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092D9E" w14:textId="77777777" w:rsidR="00ED5ECA" w:rsidRPr="00713977" w:rsidRDefault="00ED5ECA" w:rsidP="00ED5ECA">
      <w:pPr>
        <w:pStyle w:val="Glava"/>
        <w:tabs>
          <w:tab w:val="clear" w:pos="4320"/>
          <w:tab w:val="clear" w:pos="8640"/>
          <w:tab w:val="left" w:pos="5112"/>
        </w:tabs>
        <w:spacing w:before="120" w:line="240" w:lineRule="exact"/>
        <w:rPr>
          <w:rFonts w:cs="Arial"/>
          <w:sz w:val="16"/>
        </w:rPr>
      </w:pPr>
      <w:r w:rsidRPr="00713977">
        <w:rPr>
          <w:noProof/>
        </w:rPr>
        <w:drawing>
          <wp:anchor distT="0" distB="0" distL="114300" distR="114300" simplePos="0" relativeHeight="251658240" behindDoc="0" locked="0" layoutInCell="1" allowOverlap="1" wp14:anchorId="7FECB628" wp14:editId="37151CBC">
            <wp:simplePos x="0" y="0"/>
            <wp:positionH relativeFrom="page">
              <wp:posOffset>0</wp:posOffset>
            </wp:positionH>
            <wp:positionV relativeFrom="page">
              <wp:posOffset>0</wp:posOffset>
            </wp:positionV>
            <wp:extent cx="4321810" cy="972185"/>
            <wp:effectExtent l="0" t="0" r="0" b="0"/>
            <wp:wrapSquare wrapText="bothSides"/>
            <wp:docPr id="10" name="Slika 1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Pr="00713977">
        <w:rPr>
          <w:rFonts w:cs="Arial"/>
          <w:sz w:val="16"/>
        </w:rPr>
        <w:tab/>
      </w:r>
    </w:p>
    <w:p w14:paraId="1A27D66D" w14:textId="77777777" w:rsidR="00ED5ECA" w:rsidRPr="00713977" w:rsidRDefault="00ED5ECA" w:rsidP="00ED5ECA">
      <w:pPr>
        <w:pStyle w:val="Odstavekseznama1"/>
        <w:spacing w:line="260" w:lineRule="exact"/>
        <w:rPr>
          <w:rFonts w:ascii="Arial" w:hAnsi="Arial" w:cs="Arial"/>
          <w:color w:val="808080"/>
          <w:sz w:val="16"/>
          <w:szCs w:val="16"/>
        </w:rPr>
      </w:pPr>
      <w:r w:rsidRPr="00713977">
        <w:rPr>
          <w:rFonts w:ascii="Arial" w:hAnsi="Arial" w:cs="Arial"/>
          <w:color w:val="808080"/>
          <w:sz w:val="16"/>
          <w:szCs w:val="16"/>
        </w:rPr>
        <w:tab/>
      </w:r>
      <w:r w:rsidRPr="00713977">
        <w:rPr>
          <w:rFonts w:ascii="Arial" w:hAnsi="Arial" w:cs="Arial"/>
          <w:color w:val="808080"/>
          <w:sz w:val="16"/>
          <w:szCs w:val="16"/>
        </w:rPr>
        <w:tab/>
      </w:r>
      <w:r w:rsidRPr="00713977">
        <w:rPr>
          <w:rFonts w:ascii="Arial" w:hAnsi="Arial" w:cs="Arial"/>
          <w:color w:val="808080"/>
          <w:sz w:val="16"/>
          <w:szCs w:val="16"/>
        </w:rPr>
        <w:tab/>
      </w:r>
      <w:r w:rsidRPr="00713977">
        <w:rPr>
          <w:rFonts w:ascii="Arial" w:hAnsi="Arial" w:cs="Arial"/>
          <w:color w:val="808080"/>
          <w:sz w:val="16"/>
          <w:szCs w:val="16"/>
        </w:rPr>
        <w:tab/>
      </w:r>
      <w:r w:rsidRPr="00713977">
        <w:rPr>
          <w:rFonts w:ascii="Arial" w:hAnsi="Arial" w:cs="Arial"/>
          <w:color w:val="808080"/>
          <w:sz w:val="16"/>
          <w:szCs w:val="16"/>
        </w:rPr>
        <w:tab/>
      </w:r>
      <w:r w:rsidRPr="00713977">
        <w:rPr>
          <w:rFonts w:ascii="Arial" w:hAnsi="Arial" w:cs="Arial"/>
          <w:color w:val="808080"/>
          <w:sz w:val="16"/>
          <w:szCs w:val="16"/>
        </w:rPr>
        <w:tab/>
      </w:r>
      <w:r w:rsidRPr="00713977">
        <w:rPr>
          <w:rFonts w:ascii="Arial" w:hAnsi="Arial" w:cs="Arial"/>
          <w:color w:val="808080"/>
          <w:sz w:val="16"/>
          <w:szCs w:val="16"/>
        </w:rPr>
        <w:tab/>
        <w:t>T: 01 369 63 00</w:t>
      </w:r>
    </w:p>
    <w:p w14:paraId="0559C6C7" w14:textId="77777777" w:rsidR="00ED5ECA" w:rsidRPr="00713977" w:rsidRDefault="00ED5ECA" w:rsidP="00ED5ECA">
      <w:pPr>
        <w:pStyle w:val="Odstavekseznama1"/>
        <w:spacing w:line="260" w:lineRule="exact"/>
        <w:rPr>
          <w:rFonts w:ascii="Arial" w:hAnsi="Arial" w:cs="Arial"/>
          <w:color w:val="808080"/>
          <w:sz w:val="16"/>
          <w:szCs w:val="16"/>
        </w:rPr>
      </w:pPr>
      <w:r w:rsidRPr="00713977">
        <w:rPr>
          <w:rFonts w:ascii="Arial" w:hAnsi="Arial" w:cs="Arial"/>
          <w:color w:val="808080"/>
          <w:sz w:val="16"/>
          <w:szCs w:val="16"/>
        </w:rPr>
        <w:tab/>
      </w:r>
      <w:r w:rsidRPr="00713977">
        <w:rPr>
          <w:rFonts w:ascii="Arial" w:hAnsi="Arial" w:cs="Arial"/>
          <w:color w:val="808080"/>
          <w:sz w:val="16"/>
          <w:szCs w:val="16"/>
        </w:rPr>
        <w:tab/>
      </w:r>
      <w:r w:rsidRPr="00713977">
        <w:rPr>
          <w:rFonts w:ascii="Arial" w:hAnsi="Arial" w:cs="Arial"/>
          <w:color w:val="808080"/>
          <w:sz w:val="16"/>
          <w:szCs w:val="16"/>
        </w:rPr>
        <w:tab/>
      </w:r>
      <w:r w:rsidRPr="00713977">
        <w:rPr>
          <w:rFonts w:ascii="Arial" w:hAnsi="Arial" w:cs="Arial"/>
          <w:color w:val="808080"/>
          <w:sz w:val="16"/>
          <w:szCs w:val="16"/>
        </w:rPr>
        <w:tab/>
      </w:r>
      <w:r w:rsidRPr="00713977">
        <w:rPr>
          <w:rFonts w:ascii="Arial" w:hAnsi="Arial" w:cs="Arial"/>
          <w:color w:val="808080"/>
          <w:sz w:val="16"/>
          <w:szCs w:val="16"/>
        </w:rPr>
        <w:tab/>
      </w:r>
      <w:r w:rsidRPr="00713977">
        <w:rPr>
          <w:rFonts w:ascii="Arial" w:hAnsi="Arial" w:cs="Arial"/>
          <w:color w:val="808080"/>
          <w:sz w:val="16"/>
          <w:szCs w:val="16"/>
        </w:rPr>
        <w:tab/>
      </w:r>
      <w:r w:rsidRPr="00713977">
        <w:rPr>
          <w:rFonts w:ascii="Arial" w:hAnsi="Arial" w:cs="Arial"/>
          <w:color w:val="808080"/>
          <w:sz w:val="16"/>
          <w:szCs w:val="16"/>
        </w:rPr>
        <w:tab/>
        <w:t>F: 01 369 66 59</w:t>
      </w:r>
    </w:p>
    <w:p w14:paraId="602B7617" w14:textId="3A4AC619" w:rsidR="00ED5ECA" w:rsidRPr="00713977" w:rsidRDefault="00ED5ECA" w:rsidP="00ED5ECA">
      <w:pPr>
        <w:pStyle w:val="Odstavekseznama1"/>
        <w:spacing w:line="260" w:lineRule="exact"/>
        <w:ind w:left="0"/>
        <w:rPr>
          <w:rFonts w:ascii="Arial" w:hAnsi="Arial" w:cs="Arial"/>
          <w:color w:val="808080"/>
          <w:sz w:val="16"/>
          <w:szCs w:val="16"/>
        </w:rPr>
      </w:pPr>
      <w:r w:rsidRPr="00713977">
        <w:rPr>
          <w:rFonts w:ascii="Arial" w:hAnsi="Arial" w:cs="Arial"/>
          <w:sz w:val="16"/>
          <w:szCs w:val="16"/>
        </w:rPr>
        <w:t xml:space="preserve">      </w:t>
      </w:r>
      <w:r w:rsidRPr="00713977">
        <w:rPr>
          <w:rFonts w:ascii="Arial" w:hAnsi="Arial" w:cs="Arial"/>
          <w:color w:val="808080"/>
          <w:sz w:val="16"/>
          <w:szCs w:val="16"/>
        </w:rPr>
        <w:t>Župančičeva 3, p.p.644a, 1001 Ljubljana</w:t>
      </w:r>
      <w:r w:rsidRPr="00713977">
        <w:rPr>
          <w:rFonts w:ascii="Arial" w:hAnsi="Arial" w:cs="Arial"/>
          <w:b/>
          <w:color w:val="808080"/>
          <w:sz w:val="20"/>
          <w:szCs w:val="20"/>
        </w:rPr>
        <w:tab/>
      </w:r>
      <w:r w:rsidRPr="00713977">
        <w:rPr>
          <w:rFonts w:ascii="Arial" w:hAnsi="Arial" w:cs="Arial"/>
          <w:b/>
          <w:color w:val="808080"/>
          <w:sz w:val="20"/>
          <w:szCs w:val="20"/>
        </w:rPr>
        <w:tab/>
      </w:r>
      <w:r w:rsidRPr="00713977">
        <w:rPr>
          <w:rFonts w:ascii="Arial" w:hAnsi="Arial" w:cs="Arial"/>
          <w:b/>
          <w:color w:val="808080"/>
          <w:sz w:val="20"/>
          <w:szCs w:val="20"/>
        </w:rPr>
        <w:tab/>
      </w:r>
      <w:r w:rsidRPr="00713977">
        <w:rPr>
          <w:rFonts w:ascii="Arial" w:hAnsi="Arial" w:cs="Arial"/>
          <w:b/>
          <w:color w:val="808080"/>
          <w:sz w:val="20"/>
          <w:szCs w:val="20"/>
        </w:rPr>
        <w:tab/>
      </w:r>
      <w:r w:rsidRPr="00713977">
        <w:rPr>
          <w:rFonts w:ascii="Arial" w:hAnsi="Arial" w:cs="Arial"/>
          <w:color w:val="808080"/>
          <w:sz w:val="16"/>
          <w:szCs w:val="16"/>
        </w:rPr>
        <w:t>E: gp.mf@gov.si</w:t>
      </w:r>
    </w:p>
    <w:p w14:paraId="7E5E3A3A" w14:textId="77777777" w:rsidR="00ED5ECA" w:rsidRPr="00713977" w:rsidRDefault="00ED5ECA" w:rsidP="00ED5ECA">
      <w:pPr>
        <w:pStyle w:val="Odstavekseznama1"/>
        <w:spacing w:line="260" w:lineRule="exact"/>
        <w:rPr>
          <w:rFonts w:ascii="Arial" w:hAnsi="Arial" w:cs="Arial"/>
          <w:color w:val="808080"/>
          <w:sz w:val="16"/>
          <w:szCs w:val="16"/>
        </w:rPr>
      </w:pPr>
      <w:r w:rsidRPr="00713977">
        <w:rPr>
          <w:rFonts w:ascii="Arial" w:hAnsi="Arial" w:cs="Arial"/>
          <w:b/>
          <w:color w:val="808080"/>
          <w:sz w:val="20"/>
          <w:szCs w:val="20"/>
        </w:rPr>
        <w:tab/>
      </w:r>
      <w:r w:rsidRPr="00713977">
        <w:rPr>
          <w:rFonts w:ascii="Arial" w:hAnsi="Arial" w:cs="Arial"/>
          <w:b/>
          <w:color w:val="808080"/>
          <w:sz w:val="20"/>
          <w:szCs w:val="20"/>
        </w:rPr>
        <w:tab/>
      </w:r>
      <w:r w:rsidRPr="00713977">
        <w:rPr>
          <w:rFonts w:ascii="Arial" w:hAnsi="Arial" w:cs="Arial"/>
          <w:b/>
          <w:color w:val="808080"/>
          <w:sz w:val="20"/>
          <w:szCs w:val="20"/>
        </w:rPr>
        <w:tab/>
      </w:r>
      <w:r w:rsidRPr="00713977">
        <w:rPr>
          <w:rFonts w:ascii="Arial" w:hAnsi="Arial" w:cs="Arial"/>
          <w:b/>
          <w:color w:val="808080"/>
          <w:sz w:val="20"/>
          <w:szCs w:val="20"/>
        </w:rPr>
        <w:tab/>
      </w:r>
      <w:r w:rsidRPr="00713977">
        <w:rPr>
          <w:rFonts w:ascii="Arial" w:hAnsi="Arial" w:cs="Arial"/>
          <w:b/>
          <w:color w:val="808080"/>
          <w:sz w:val="20"/>
          <w:szCs w:val="20"/>
        </w:rPr>
        <w:tab/>
      </w:r>
      <w:r w:rsidRPr="00713977">
        <w:rPr>
          <w:rFonts w:ascii="Arial" w:hAnsi="Arial" w:cs="Arial"/>
          <w:b/>
          <w:color w:val="808080"/>
          <w:sz w:val="20"/>
          <w:szCs w:val="20"/>
        </w:rPr>
        <w:tab/>
      </w:r>
      <w:r w:rsidRPr="00713977">
        <w:rPr>
          <w:rFonts w:ascii="Arial" w:hAnsi="Arial" w:cs="Arial"/>
          <w:b/>
          <w:color w:val="808080"/>
          <w:sz w:val="20"/>
          <w:szCs w:val="20"/>
        </w:rPr>
        <w:tab/>
      </w:r>
      <w:r w:rsidRPr="00713977">
        <w:rPr>
          <w:rFonts w:ascii="Arial" w:hAnsi="Arial" w:cs="Arial"/>
          <w:color w:val="808080"/>
          <w:sz w:val="16"/>
          <w:szCs w:val="16"/>
        </w:rPr>
        <w:t>www.mf.gov.si</w:t>
      </w:r>
    </w:p>
    <w:tbl>
      <w:tblPr>
        <w:tblW w:w="9434" w:type="dxa"/>
        <w:tblLook w:val="04A0" w:firstRow="1" w:lastRow="0" w:firstColumn="1" w:lastColumn="0" w:noHBand="0" w:noVBand="1"/>
      </w:tblPr>
      <w:tblGrid>
        <w:gridCol w:w="9434"/>
      </w:tblGrid>
      <w:tr w:rsidR="004513FD" w:rsidRPr="00713977" w14:paraId="1D99B486" w14:textId="77777777" w:rsidTr="00C106E6">
        <w:tc>
          <w:tcPr>
            <w:tcW w:w="9434" w:type="dxa"/>
          </w:tcPr>
          <w:p w14:paraId="01CFD7E2" w14:textId="4BCFC460" w:rsidR="004513FD" w:rsidRPr="00713977"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
        </w:tc>
      </w:tr>
      <w:tr w:rsidR="004513FD" w:rsidRPr="00713977" w14:paraId="6AD28E96" w14:textId="77777777" w:rsidTr="00C106E6">
        <w:tblPrEx>
          <w:tblCellMar>
            <w:left w:w="70" w:type="dxa"/>
            <w:right w:w="70" w:type="dxa"/>
          </w:tblCellMar>
        </w:tblPrEx>
        <w:trPr>
          <w:trHeight w:val="1002"/>
        </w:trPr>
        <w:tc>
          <w:tcPr>
            <w:tcW w:w="9434" w:type="dxa"/>
            <w:shd w:val="clear" w:color="auto" w:fill="auto"/>
          </w:tcPr>
          <w:p w14:paraId="47C68C56" w14:textId="15670D03" w:rsidR="00C830EC" w:rsidRPr="00713977" w:rsidRDefault="00861523" w:rsidP="00392951">
            <w:pPr>
              <w:suppressAutoHyphens/>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713977">
              <w:rPr>
                <w:rFonts w:ascii="Arial" w:eastAsia="Times New Roman" w:hAnsi="Arial" w:cs="Arial"/>
                <w:b/>
                <w:sz w:val="20"/>
                <w:szCs w:val="20"/>
                <w:lang w:eastAsia="sl-SI"/>
              </w:rPr>
              <w:t>PREDLOG 3. JUNIJ 2024</w:t>
            </w:r>
          </w:p>
          <w:p w14:paraId="507CC2A3" w14:textId="77777777" w:rsidR="008F5950" w:rsidRPr="00713977" w:rsidRDefault="008F5950" w:rsidP="00392951">
            <w:pPr>
              <w:suppressAutoHyphens/>
              <w:overflowPunct w:val="0"/>
              <w:autoSpaceDE w:val="0"/>
              <w:autoSpaceDN w:val="0"/>
              <w:adjustRightInd w:val="0"/>
              <w:spacing w:after="0" w:line="276" w:lineRule="auto"/>
              <w:jc w:val="right"/>
              <w:textAlignment w:val="baseline"/>
              <w:rPr>
                <w:rFonts w:ascii="Arial" w:eastAsia="Times New Roman" w:hAnsi="Arial" w:cs="Arial"/>
                <w:b/>
                <w:sz w:val="20"/>
                <w:szCs w:val="20"/>
                <w:lang w:eastAsia="sl-SI"/>
              </w:rPr>
            </w:pPr>
          </w:p>
          <w:p w14:paraId="2895395D" w14:textId="2512BBEF" w:rsidR="00C830EC" w:rsidRPr="00713977" w:rsidRDefault="00C830EC" w:rsidP="00392951">
            <w:pPr>
              <w:suppressAutoHyphens/>
              <w:overflowPunct w:val="0"/>
              <w:autoSpaceDE w:val="0"/>
              <w:autoSpaceDN w:val="0"/>
              <w:adjustRightInd w:val="0"/>
              <w:spacing w:after="0" w:line="276" w:lineRule="auto"/>
              <w:jc w:val="right"/>
              <w:textAlignment w:val="baseline"/>
              <w:rPr>
                <w:rFonts w:ascii="Arial" w:eastAsia="Times New Roman" w:hAnsi="Arial" w:cs="Arial"/>
                <w:b/>
                <w:sz w:val="20"/>
                <w:szCs w:val="20"/>
                <w:lang w:eastAsia="sl-SI"/>
              </w:rPr>
            </w:pPr>
            <w:r w:rsidRPr="00713977">
              <w:rPr>
                <w:rFonts w:ascii="Arial" w:eastAsia="Times New Roman" w:hAnsi="Arial" w:cs="Arial"/>
                <w:b/>
                <w:sz w:val="20"/>
                <w:szCs w:val="20"/>
                <w:lang w:eastAsia="sl-SI"/>
              </w:rPr>
              <w:t>(EVA 202</w:t>
            </w:r>
            <w:r w:rsidR="00B2124A" w:rsidRPr="00713977">
              <w:rPr>
                <w:rFonts w:ascii="Arial" w:eastAsia="Times New Roman" w:hAnsi="Arial" w:cs="Arial"/>
                <w:b/>
                <w:sz w:val="20"/>
                <w:szCs w:val="20"/>
                <w:lang w:eastAsia="sl-SI"/>
              </w:rPr>
              <w:t>4</w:t>
            </w:r>
            <w:r w:rsidRPr="00713977">
              <w:rPr>
                <w:rFonts w:ascii="Arial" w:eastAsia="Times New Roman" w:hAnsi="Arial" w:cs="Arial"/>
                <w:b/>
                <w:sz w:val="20"/>
                <w:szCs w:val="20"/>
                <w:lang w:eastAsia="sl-SI"/>
              </w:rPr>
              <w:t>-1611-</w:t>
            </w:r>
            <w:r w:rsidR="002A4C3A" w:rsidRPr="00713977">
              <w:rPr>
                <w:rFonts w:ascii="Arial" w:eastAsia="Times New Roman" w:hAnsi="Arial" w:cs="Arial"/>
                <w:b/>
                <w:sz w:val="20"/>
                <w:szCs w:val="20"/>
                <w:lang w:eastAsia="sl-SI"/>
              </w:rPr>
              <w:t>0040)</w:t>
            </w:r>
          </w:p>
          <w:tbl>
            <w:tblPr>
              <w:tblW w:w="0" w:type="auto"/>
              <w:tblLook w:val="04A0" w:firstRow="1" w:lastRow="0" w:firstColumn="1" w:lastColumn="0" w:noHBand="0" w:noVBand="1"/>
            </w:tblPr>
            <w:tblGrid>
              <w:gridCol w:w="8755"/>
            </w:tblGrid>
            <w:tr w:rsidR="00C830EC" w:rsidRPr="00713977" w14:paraId="341F93D8" w14:textId="77777777" w:rsidTr="00D02524">
              <w:tc>
                <w:tcPr>
                  <w:tcW w:w="8755" w:type="dxa"/>
                </w:tcPr>
                <w:p w14:paraId="7FC67867" w14:textId="77777777" w:rsidR="00C830EC" w:rsidRPr="00713977" w:rsidRDefault="00C830EC" w:rsidP="00392951">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p>
                <w:p w14:paraId="7C05FC87" w14:textId="77777777" w:rsidR="00C830EC" w:rsidRPr="00713977" w:rsidRDefault="00C830EC" w:rsidP="00392951">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r w:rsidRPr="00713977">
                    <w:rPr>
                      <w:rFonts w:ascii="Arial" w:eastAsia="Times New Roman" w:hAnsi="Arial" w:cs="Arial"/>
                      <w:b/>
                      <w:sz w:val="20"/>
                      <w:szCs w:val="20"/>
                      <w:lang w:eastAsia="sl-SI"/>
                    </w:rPr>
                    <w:t>ZAKON O SPREMEMBAH IN DOPOLNITVAH ZAKONA O DOHODNINI</w:t>
                  </w:r>
                </w:p>
                <w:p w14:paraId="5B0E7CB2" w14:textId="77777777" w:rsidR="00C830EC" w:rsidRPr="00713977" w:rsidRDefault="00C830EC" w:rsidP="00392951">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p>
                <w:p w14:paraId="0CB5C3A7" w14:textId="77777777" w:rsidR="00B2124A" w:rsidRPr="00713977" w:rsidRDefault="00B2124A" w:rsidP="00392951">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p>
              </w:tc>
            </w:tr>
          </w:tbl>
          <w:p w14:paraId="577A407D" w14:textId="22635BF1" w:rsidR="004513FD" w:rsidRPr="00713977" w:rsidRDefault="00C830EC" w:rsidP="00392951">
            <w:pPr>
              <w:spacing w:after="0" w:line="276" w:lineRule="auto"/>
              <w:jc w:val="both"/>
              <w:rPr>
                <w:rFonts w:ascii="Arial" w:eastAsia="Calibri" w:hAnsi="Arial" w:cs="Arial"/>
                <w:sz w:val="20"/>
                <w:szCs w:val="20"/>
              </w:rPr>
            </w:pPr>
            <w:r w:rsidRPr="00713977">
              <w:rPr>
                <w:rFonts w:ascii="Arial" w:eastAsia="Times New Roman" w:hAnsi="Arial" w:cs="Arial"/>
                <w:b/>
                <w:sz w:val="20"/>
                <w:szCs w:val="20"/>
                <w:lang w:eastAsia="sl-SI"/>
              </w:rPr>
              <w:t>I. UVOD</w:t>
            </w:r>
          </w:p>
          <w:p w14:paraId="4970D74E" w14:textId="77777777" w:rsidR="00947A0A" w:rsidRPr="00713977" w:rsidRDefault="00947A0A" w:rsidP="00947A0A">
            <w:pPr>
              <w:spacing w:after="0" w:line="276" w:lineRule="auto"/>
              <w:jc w:val="both"/>
              <w:rPr>
                <w:rFonts w:ascii="Arial" w:eastAsia="Calibri" w:hAnsi="Arial" w:cs="Arial"/>
                <w:b/>
                <w:sz w:val="20"/>
                <w:szCs w:val="20"/>
              </w:rPr>
            </w:pPr>
          </w:p>
          <w:p w14:paraId="1D9B3BD3" w14:textId="3F1CA849" w:rsidR="00947A0A" w:rsidRPr="00713977" w:rsidRDefault="00947A0A" w:rsidP="00947A0A">
            <w:pPr>
              <w:spacing w:after="0" w:line="276" w:lineRule="auto"/>
              <w:jc w:val="both"/>
              <w:rPr>
                <w:rFonts w:ascii="Arial" w:eastAsia="Calibri" w:hAnsi="Arial" w:cs="Arial"/>
                <w:b/>
                <w:sz w:val="20"/>
                <w:szCs w:val="20"/>
              </w:rPr>
            </w:pPr>
            <w:r w:rsidRPr="00713977">
              <w:rPr>
                <w:rFonts w:ascii="Arial" w:eastAsia="Calibri" w:hAnsi="Arial" w:cs="Arial"/>
                <w:b/>
                <w:sz w:val="20"/>
                <w:szCs w:val="20"/>
              </w:rPr>
              <w:t>1. OCENA STANJA IN RAZLOGI ZA SPREJEM PREDLOGA ZAKONA</w:t>
            </w:r>
          </w:p>
          <w:p w14:paraId="728CE613" w14:textId="77777777" w:rsidR="00B2124A" w:rsidRPr="00713977" w:rsidRDefault="00B2124A" w:rsidP="00392951">
            <w:pPr>
              <w:spacing w:after="0" w:line="276" w:lineRule="auto"/>
              <w:contextualSpacing/>
              <w:jc w:val="both"/>
              <w:rPr>
                <w:rFonts w:ascii="Arial" w:eastAsia="Calibri" w:hAnsi="Arial" w:cs="Arial"/>
                <w:sz w:val="20"/>
                <w:szCs w:val="20"/>
              </w:rPr>
            </w:pPr>
          </w:p>
          <w:p w14:paraId="0808E849" w14:textId="522BBA0A" w:rsidR="004513FD" w:rsidRPr="00713977" w:rsidRDefault="004513FD" w:rsidP="00392951">
            <w:pPr>
              <w:spacing w:after="0" w:line="276" w:lineRule="auto"/>
              <w:contextualSpacing/>
              <w:jc w:val="both"/>
              <w:rPr>
                <w:rFonts w:ascii="Arial" w:eastAsia="Calibri" w:hAnsi="Arial" w:cs="Arial"/>
                <w:b/>
                <w:bCs/>
                <w:sz w:val="20"/>
                <w:szCs w:val="20"/>
              </w:rPr>
            </w:pPr>
            <w:r w:rsidRPr="00713977">
              <w:rPr>
                <w:rFonts w:ascii="Arial" w:eastAsia="Calibri" w:hAnsi="Arial" w:cs="Arial"/>
                <w:b/>
                <w:bCs/>
                <w:sz w:val="20"/>
                <w:szCs w:val="20"/>
              </w:rPr>
              <w:t>1.1 Splošno</w:t>
            </w:r>
          </w:p>
          <w:p w14:paraId="571C94DE" w14:textId="6875563C" w:rsidR="003B7A8C" w:rsidRPr="00713977" w:rsidRDefault="003B7A8C" w:rsidP="00392951">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 xml:space="preserve">Obdavčitev dohodkov fizičnih oseb je določena z Zakonom o dohodnini (Uradni list RS, </w:t>
            </w:r>
            <w:r w:rsidR="007D2972" w:rsidRPr="00713977">
              <w:rPr>
                <w:rFonts w:ascii="Arial" w:eastAsia="Times New Roman" w:hAnsi="Arial" w:cs="Arial"/>
                <w:sz w:val="20"/>
                <w:szCs w:val="20"/>
              </w:rPr>
              <w:t>št. </w:t>
            </w:r>
            <w:r w:rsidRPr="00713977">
              <w:rPr>
                <w:rFonts w:ascii="Arial" w:eastAsia="Calibri" w:hAnsi="Arial" w:cs="Arial"/>
                <w:sz w:val="20"/>
                <w:szCs w:val="20"/>
              </w:rPr>
              <w:t xml:space="preserve">13/11 – uradno prečiščeno besedilo, 9/11 – ZUKD-1, 9/12 – </w:t>
            </w:r>
            <w:proofErr w:type="spellStart"/>
            <w:r w:rsidRPr="00713977">
              <w:rPr>
                <w:rFonts w:ascii="Arial" w:eastAsia="Calibri" w:hAnsi="Arial" w:cs="Arial"/>
                <w:sz w:val="20"/>
                <w:szCs w:val="20"/>
              </w:rPr>
              <w:t>odl</w:t>
            </w:r>
            <w:proofErr w:type="spellEnd"/>
            <w:r w:rsidRPr="00713977">
              <w:rPr>
                <w:rFonts w:ascii="Arial" w:eastAsia="Calibri" w:hAnsi="Arial" w:cs="Arial"/>
                <w:sz w:val="20"/>
                <w:szCs w:val="20"/>
              </w:rPr>
              <w:t xml:space="preserve">. US, 24/12, 30/12, 40/12 – ZUJF, 75/12, 94/12, 96/13, 29/14 – </w:t>
            </w:r>
            <w:proofErr w:type="spellStart"/>
            <w:r w:rsidRPr="00713977">
              <w:rPr>
                <w:rFonts w:ascii="Arial" w:eastAsia="Calibri" w:hAnsi="Arial" w:cs="Arial"/>
                <w:sz w:val="20"/>
                <w:szCs w:val="20"/>
              </w:rPr>
              <w:t>odl</w:t>
            </w:r>
            <w:proofErr w:type="spellEnd"/>
            <w:r w:rsidRPr="00713977">
              <w:rPr>
                <w:rFonts w:ascii="Arial" w:eastAsia="Calibri" w:hAnsi="Arial" w:cs="Arial"/>
                <w:sz w:val="20"/>
                <w:szCs w:val="20"/>
              </w:rPr>
              <w:t xml:space="preserve">. US, 50/14, 23/15, 55/15, 63/16, 69/17, 21/19, </w:t>
            </w:r>
            <w:r w:rsidR="00D454CD" w:rsidRPr="00713977">
              <w:rPr>
                <w:rFonts w:ascii="Arial" w:eastAsia="Calibri" w:hAnsi="Arial" w:cs="Arial"/>
                <w:sz w:val="20"/>
                <w:szCs w:val="20"/>
              </w:rPr>
              <w:t xml:space="preserve">28/19, 66/19, 39/22, 132/22 – </w:t>
            </w:r>
            <w:proofErr w:type="spellStart"/>
            <w:r w:rsidR="00D454CD" w:rsidRPr="00713977">
              <w:rPr>
                <w:rFonts w:ascii="Arial" w:eastAsia="Calibri" w:hAnsi="Arial" w:cs="Arial"/>
                <w:sz w:val="20"/>
                <w:szCs w:val="20"/>
              </w:rPr>
              <w:t>odl</w:t>
            </w:r>
            <w:proofErr w:type="spellEnd"/>
            <w:r w:rsidR="00D454CD" w:rsidRPr="00713977">
              <w:rPr>
                <w:rFonts w:ascii="Arial" w:eastAsia="Calibri" w:hAnsi="Arial" w:cs="Arial"/>
                <w:sz w:val="20"/>
                <w:szCs w:val="20"/>
              </w:rPr>
              <w:t>. US, 158/22 in 131/23 – ZORZFS</w:t>
            </w:r>
            <w:r w:rsidRPr="00713977">
              <w:rPr>
                <w:rFonts w:ascii="Arial" w:eastAsia="Calibri" w:hAnsi="Arial" w:cs="Arial"/>
                <w:sz w:val="20"/>
                <w:szCs w:val="20"/>
              </w:rPr>
              <w:t>; v nadaljnjem besedilu: ZDoh-2). Obdavčitev dohodkov fizičnih oseb je področje, ki zahteva sprotno spremljanje zaradi skupnih splošnih ciljev, ki se želijo doseči z davčno politiko</w:t>
            </w:r>
            <w:r w:rsidR="0045046C" w:rsidRPr="00713977">
              <w:rPr>
                <w:rFonts w:ascii="Arial" w:eastAsia="Calibri" w:hAnsi="Arial" w:cs="Arial"/>
                <w:sz w:val="20"/>
                <w:szCs w:val="20"/>
              </w:rPr>
              <w:t>,</w:t>
            </w:r>
            <w:r w:rsidRPr="00713977">
              <w:rPr>
                <w:rFonts w:ascii="Arial" w:eastAsia="Calibri" w:hAnsi="Arial" w:cs="Arial"/>
                <w:sz w:val="20"/>
                <w:szCs w:val="20"/>
              </w:rPr>
              <w:t xml:space="preserve"> zaradi sprememb druge področne zakonodaje, </w:t>
            </w:r>
            <w:r w:rsidR="00B976EA" w:rsidRPr="00713977">
              <w:rPr>
                <w:rFonts w:ascii="Arial" w:eastAsia="Calibri" w:hAnsi="Arial" w:cs="Arial"/>
                <w:sz w:val="20"/>
                <w:szCs w:val="20"/>
              </w:rPr>
              <w:t>razvoja sodne prakse</w:t>
            </w:r>
            <w:r w:rsidRPr="00713977" w:rsidDel="0045046C">
              <w:rPr>
                <w:rFonts w:ascii="Arial" w:eastAsia="Calibri" w:hAnsi="Arial" w:cs="Arial"/>
                <w:sz w:val="20"/>
                <w:szCs w:val="20"/>
              </w:rPr>
              <w:t xml:space="preserve"> </w:t>
            </w:r>
            <w:r w:rsidRPr="00713977">
              <w:rPr>
                <w:rFonts w:ascii="Arial" w:eastAsia="Calibri" w:hAnsi="Arial" w:cs="Arial"/>
                <w:sz w:val="20"/>
                <w:szCs w:val="20"/>
              </w:rPr>
              <w:t>in težav, ki se zaznajo pri izvajanju zakona in so tudi posledica spremenjenih razmer.</w:t>
            </w:r>
          </w:p>
          <w:p w14:paraId="2FAB3077" w14:textId="5A9021C3" w:rsidR="0073143C" w:rsidRPr="00713977" w:rsidRDefault="0073143C" w:rsidP="00392951">
            <w:pPr>
              <w:spacing w:after="0" w:line="276" w:lineRule="auto"/>
              <w:jc w:val="both"/>
              <w:rPr>
                <w:rFonts w:ascii="Arial" w:eastAsia="Calibri" w:hAnsi="Arial" w:cs="Arial"/>
                <w:sz w:val="20"/>
                <w:szCs w:val="20"/>
              </w:rPr>
            </w:pPr>
          </w:p>
          <w:p w14:paraId="32814341" w14:textId="6D8824BE" w:rsidR="0013399A" w:rsidRPr="00713977" w:rsidRDefault="0013399A" w:rsidP="00392951">
            <w:pPr>
              <w:spacing w:after="0" w:line="276" w:lineRule="auto"/>
              <w:contextualSpacing/>
              <w:jc w:val="both"/>
              <w:rPr>
                <w:rFonts w:ascii="Arial" w:hAnsi="Arial" w:cs="Arial"/>
                <w:sz w:val="20"/>
                <w:szCs w:val="20"/>
              </w:rPr>
            </w:pPr>
            <w:r w:rsidRPr="00713977">
              <w:rPr>
                <w:rFonts w:ascii="Arial" w:hAnsi="Arial" w:cs="Arial"/>
                <w:sz w:val="20"/>
                <w:szCs w:val="20"/>
              </w:rPr>
              <w:t xml:space="preserve">Glavni razlog za </w:t>
            </w:r>
            <w:r w:rsidR="00B976EA" w:rsidRPr="00713977">
              <w:rPr>
                <w:rFonts w:ascii="Arial" w:hAnsi="Arial" w:cs="Arial"/>
                <w:sz w:val="20"/>
                <w:szCs w:val="20"/>
              </w:rPr>
              <w:t>tokratne</w:t>
            </w:r>
            <w:r w:rsidRPr="00713977">
              <w:rPr>
                <w:rFonts w:ascii="Arial" w:hAnsi="Arial" w:cs="Arial"/>
                <w:sz w:val="20"/>
                <w:szCs w:val="20"/>
              </w:rPr>
              <w:t xml:space="preserve"> spremembe in dopolnitve ZDoh-2 je podpora razvoja trga dela z davčnimi ukrepi</w:t>
            </w:r>
            <w:r w:rsidR="00370192" w:rsidRPr="00713977">
              <w:rPr>
                <w:rFonts w:ascii="Arial" w:hAnsi="Arial" w:cs="Arial"/>
                <w:sz w:val="20"/>
                <w:szCs w:val="20"/>
              </w:rPr>
              <w:t xml:space="preserve"> in</w:t>
            </w:r>
            <w:r w:rsidRPr="00713977">
              <w:rPr>
                <w:rFonts w:ascii="Arial" w:hAnsi="Arial" w:cs="Arial"/>
                <w:sz w:val="20"/>
                <w:szCs w:val="20"/>
              </w:rPr>
              <w:t xml:space="preserve"> podpora razvoja nagrajevanja delavcev v lastništvu delodajalca s poudarkom na inovativnih zagonskih podjetjih. Z navedenimi ukrepi se bo okrepila konkurenčnost poslovnega okolja, kar vpliva na vzdržno gospodarsko rast in povečanje mednarodne konkurenčnosti Republike Slovenije (v nadaljnjem besedilu: Slovenija)</w:t>
            </w:r>
            <w:r w:rsidR="00B976EA" w:rsidRPr="00713977">
              <w:rPr>
                <w:rFonts w:ascii="Arial" w:hAnsi="Arial" w:cs="Arial"/>
                <w:sz w:val="20"/>
                <w:szCs w:val="20"/>
              </w:rPr>
              <w:t xml:space="preserve">. </w:t>
            </w:r>
            <w:r w:rsidR="00370192" w:rsidRPr="00713977">
              <w:rPr>
                <w:rFonts w:ascii="Arial" w:hAnsi="Arial" w:cs="Arial"/>
                <w:sz w:val="20"/>
                <w:szCs w:val="20"/>
              </w:rPr>
              <w:t>S</w:t>
            </w:r>
            <w:r w:rsidR="00B976EA" w:rsidRPr="00713977">
              <w:rPr>
                <w:rFonts w:ascii="Arial" w:hAnsi="Arial" w:cs="Arial"/>
                <w:sz w:val="20"/>
                <w:szCs w:val="20"/>
              </w:rPr>
              <w:t xml:space="preserve"> predlogom zakona </w:t>
            </w:r>
            <w:r w:rsidR="00370192" w:rsidRPr="00713977">
              <w:rPr>
                <w:rFonts w:ascii="Arial" w:hAnsi="Arial" w:cs="Arial"/>
                <w:sz w:val="20"/>
                <w:szCs w:val="20"/>
              </w:rPr>
              <w:t xml:space="preserve">se </w:t>
            </w:r>
            <w:r w:rsidR="00B976EA" w:rsidRPr="00713977">
              <w:rPr>
                <w:rFonts w:ascii="Arial" w:hAnsi="Arial" w:cs="Arial"/>
                <w:sz w:val="20"/>
                <w:szCs w:val="20"/>
              </w:rPr>
              <w:t xml:space="preserve">želi nasloviti tudi sistemske pomanjkljivosti ureditve obdavčitve dohodkov iz dejavnosti v primeru </w:t>
            </w:r>
            <w:r w:rsidR="00B976EA" w:rsidRPr="00713977">
              <w:rPr>
                <w:rFonts w:ascii="Arial" w:eastAsia="Calibri" w:hAnsi="Arial" w:cs="Arial"/>
                <w:sz w:val="20"/>
                <w:szCs w:val="20"/>
              </w:rPr>
              <w:t>ugotavljanja davčne osnove od dohodkov iz dejavnosti z upoštevanjem normiranih odhodkov.</w:t>
            </w:r>
            <w:r w:rsidR="00370192" w:rsidRPr="00713977">
              <w:rPr>
                <w:rFonts w:ascii="Arial" w:hAnsi="Arial" w:cs="Arial"/>
                <w:sz w:val="20"/>
                <w:szCs w:val="20"/>
              </w:rPr>
              <w:t xml:space="preserve"> </w:t>
            </w:r>
            <w:r w:rsidRPr="00713977">
              <w:rPr>
                <w:rFonts w:ascii="Arial" w:hAnsi="Arial" w:cs="Arial"/>
                <w:sz w:val="20"/>
                <w:szCs w:val="20"/>
              </w:rPr>
              <w:t>Dodatno so razlog za predlagane spremembe in dopolnitve ZDoh-2 tudi uskladit</w:t>
            </w:r>
            <w:r w:rsidR="00577957" w:rsidRPr="00713977">
              <w:rPr>
                <w:rFonts w:ascii="Arial" w:hAnsi="Arial" w:cs="Arial"/>
                <w:sz w:val="20"/>
                <w:szCs w:val="20"/>
              </w:rPr>
              <w:t>ve z novim sistemom socialnega zavarovanja za dolgotrajno oskrbo, sprejeta odločitev Ustavnega sodišča Republike Slovenije</w:t>
            </w:r>
            <w:r w:rsidR="007B256B" w:rsidRPr="00713977">
              <w:rPr>
                <w:rFonts w:ascii="Arial" w:hAnsi="Arial" w:cs="Arial"/>
                <w:sz w:val="20"/>
                <w:szCs w:val="20"/>
              </w:rPr>
              <w:t xml:space="preserve"> (št. U-I-26/20-9 z dne 29.</w:t>
            </w:r>
            <w:r w:rsidR="00D571A7" w:rsidRPr="00713977">
              <w:rPr>
                <w:rFonts w:ascii="Arial" w:hAnsi="Arial" w:cs="Arial"/>
                <w:sz w:val="20"/>
                <w:szCs w:val="20"/>
              </w:rPr>
              <w:t> </w:t>
            </w:r>
            <w:r w:rsidR="007B256B" w:rsidRPr="00713977">
              <w:rPr>
                <w:rFonts w:ascii="Arial" w:hAnsi="Arial" w:cs="Arial"/>
                <w:sz w:val="20"/>
                <w:szCs w:val="20"/>
              </w:rPr>
              <w:t>septembra 2022</w:t>
            </w:r>
            <w:r w:rsidR="001108C8" w:rsidRPr="00713977">
              <w:rPr>
                <w:rFonts w:ascii="Arial" w:hAnsi="Arial" w:cs="Arial"/>
                <w:sz w:val="20"/>
                <w:szCs w:val="20"/>
              </w:rPr>
              <w:t>; v nadaljevanju: Ustavno sodišče</w:t>
            </w:r>
            <w:r w:rsidR="007B256B" w:rsidRPr="00713977">
              <w:rPr>
                <w:rFonts w:ascii="Arial" w:hAnsi="Arial" w:cs="Arial"/>
                <w:sz w:val="20"/>
                <w:szCs w:val="20"/>
              </w:rPr>
              <w:t>), ki nalaga odpravo ugotovljenega neskladja določbe 5.</w:t>
            </w:r>
            <w:r w:rsidR="00D571A7" w:rsidRPr="00713977">
              <w:rPr>
                <w:rFonts w:ascii="Arial" w:hAnsi="Arial" w:cs="Arial"/>
                <w:sz w:val="20"/>
                <w:szCs w:val="20"/>
              </w:rPr>
              <w:t> </w:t>
            </w:r>
            <w:r w:rsidR="007B256B" w:rsidRPr="00713977">
              <w:rPr>
                <w:rFonts w:ascii="Arial" w:hAnsi="Arial" w:cs="Arial"/>
                <w:sz w:val="20"/>
                <w:szCs w:val="20"/>
              </w:rPr>
              <w:t>točke 27.</w:t>
            </w:r>
            <w:r w:rsidR="00D571A7" w:rsidRPr="00713977">
              <w:rPr>
                <w:rFonts w:ascii="Arial" w:hAnsi="Arial" w:cs="Arial"/>
                <w:sz w:val="20"/>
                <w:szCs w:val="20"/>
              </w:rPr>
              <w:t> </w:t>
            </w:r>
            <w:r w:rsidR="007B256B" w:rsidRPr="00713977">
              <w:rPr>
                <w:rFonts w:ascii="Arial" w:hAnsi="Arial" w:cs="Arial"/>
                <w:sz w:val="20"/>
                <w:szCs w:val="20"/>
              </w:rPr>
              <w:t xml:space="preserve">člena ZDoh-2, ter druge </w:t>
            </w:r>
            <w:r w:rsidRPr="00713977">
              <w:rPr>
                <w:rFonts w:ascii="Arial" w:hAnsi="Arial" w:cs="Arial"/>
                <w:sz w:val="20"/>
                <w:szCs w:val="20"/>
              </w:rPr>
              <w:t>uskladitve, ki jih narekujejo sodne odločbe.</w:t>
            </w:r>
          </w:p>
          <w:p w14:paraId="77FD0FDC" w14:textId="77777777" w:rsidR="0013399A" w:rsidRPr="00713977" w:rsidRDefault="0013399A" w:rsidP="00392951">
            <w:pPr>
              <w:spacing w:after="0" w:line="276" w:lineRule="auto"/>
              <w:jc w:val="both"/>
              <w:rPr>
                <w:rFonts w:ascii="Arial" w:eastAsia="Calibri" w:hAnsi="Arial" w:cs="Arial"/>
                <w:sz w:val="20"/>
                <w:szCs w:val="20"/>
              </w:rPr>
            </w:pPr>
          </w:p>
          <w:p w14:paraId="5D909621" w14:textId="7819E127" w:rsidR="0073143C" w:rsidRPr="00713977" w:rsidRDefault="0073143C" w:rsidP="00392951">
            <w:pPr>
              <w:spacing w:after="0" w:line="276" w:lineRule="auto"/>
              <w:jc w:val="both"/>
              <w:rPr>
                <w:rFonts w:ascii="Arial" w:hAnsi="Arial" w:cs="Arial"/>
                <w:b/>
                <w:bCs/>
                <w:sz w:val="20"/>
                <w:szCs w:val="20"/>
              </w:rPr>
            </w:pPr>
            <w:r w:rsidRPr="00713977">
              <w:rPr>
                <w:rFonts w:ascii="Arial" w:eastAsia="Calibri" w:hAnsi="Arial" w:cs="Arial"/>
                <w:b/>
                <w:bCs/>
                <w:sz w:val="20"/>
                <w:szCs w:val="20"/>
              </w:rPr>
              <w:t>1.</w:t>
            </w:r>
            <w:r w:rsidR="00E92804" w:rsidRPr="00713977">
              <w:rPr>
                <w:rFonts w:ascii="Arial" w:eastAsia="Calibri" w:hAnsi="Arial" w:cs="Arial"/>
                <w:b/>
                <w:bCs/>
                <w:sz w:val="20"/>
                <w:szCs w:val="20"/>
              </w:rPr>
              <w:t>2</w:t>
            </w:r>
            <w:r w:rsidRPr="00713977">
              <w:rPr>
                <w:rFonts w:ascii="Arial" w:eastAsia="Calibri" w:hAnsi="Arial" w:cs="Arial"/>
                <w:b/>
                <w:bCs/>
                <w:sz w:val="20"/>
                <w:szCs w:val="20"/>
              </w:rPr>
              <w:t xml:space="preserve"> Trg dela in davčna obremenitev dela </w:t>
            </w:r>
          </w:p>
          <w:p w14:paraId="556F0884" w14:textId="77777777" w:rsidR="0073143C" w:rsidRPr="00713977" w:rsidRDefault="0073143C" w:rsidP="00392951">
            <w:pPr>
              <w:spacing w:after="0" w:line="276" w:lineRule="auto"/>
              <w:jc w:val="both"/>
              <w:rPr>
                <w:rFonts w:ascii="Arial" w:hAnsi="Arial" w:cs="Arial"/>
                <w:bCs/>
                <w:sz w:val="20"/>
                <w:szCs w:val="20"/>
              </w:rPr>
            </w:pPr>
            <w:r w:rsidRPr="00713977">
              <w:rPr>
                <w:rFonts w:ascii="Arial" w:hAnsi="Arial" w:cs="Arial"/>
                <w:bCs/>
                <w:sz w:val="20"/>
                <w:szCs w:val="20"/>
              </w:rPr>
              <w:t>Urad za makroekonomske analize in razvoj (v nadaljnjem besedilu: UMAR) pri izzivih Slovenije na trgu dela (med drugim) navaja</w:t>
            </w:r>
            <w:r w:rsidRPr="00713977">
              <w:rPr>
                <w:rStyle w:val="Sprotnaopomba-sklic"/>
                <w:rFonts w:ascii="Arial" w:hAnsi="Arial" w:cs="Arial"/>
                <w:bCs/>
                <w:sz w:val="20"/>
                <w:szCs w:val="20"/>
              </w:rPr>
              <w:footnoteReference w:id="2"/>
            </w:r>
            <w:r w:rsidRPr="00713977">
              <w:rPr>
                <w:rFonts w:ascii="Arial" w:hAnsi="Arial" w:cs="Arial"/>
                <w:bCs/>
                <w:sz w:val="20"/>
                <w:szCs w:val="20"/>
              </w:rPr>
              <w:t>:</w:t>
            </w:r>
          </w:p>
          <w:p w14:paraId="1FA68E24" w14:textId="2EA2A29C" w:rsidR="0073143C" w:rsidRPr="00713977" w:rsidRDefault="0073143C" w:rsidP="00392951">
            <w:pPr>
              <w:spacing w:after="0" w:line="276" w:lineRule="auto"/>
              <w:jc w:val="both"/>
              <w:rPr>
                <w:rFonts w:ascii="Arial" w:hAnsi="Arial" w:cs="Arial"/>
                <w:i/>
                <w:iCs/>
                <w:sz w:val="20"/>
                <w:szCs w:val="20"/>
              </w:rPr>
            </w:pPr>
            <w:r w:rsidRPr="00713977">
              <w:rPr>
                <w:rFonts w:ascii="Arial" w:hAnsi="Arial" w:cs="Arial"/>
                <w:i/>
                <w:iCs/>
                <w:sz w:val="20"/>
                <w:szCs w:val="20"/>
              </w:rPr>
              <w:t>Za povečanje produktivnosti in blaginje bodo v prihodnje postali še pomembnejši usposobljeni kadri, zaradi česar bo potreben premišljen in strateški pristop k razvoju človeških virov. Skladno z napovedmi potreb na trgu dela in dosedanjimi trendi naj bi se povečale predvsem potrebe po strokovnjakih, med katerimi naj bi zlasti primanjkovalo strokovnjakov na digitalnem področju in inženirjev, kar zavira prehod v inovacijsko podprto rast. Med terciarno izobraženimi že danes primanjkuje tudi kadrov za delo v zdravstvu, za zagotavljanje kakovostnega izobraževanja pa profilov za delo v šolstvu. Zagotavljanje zadostnega obsega ustrezno usposobljenih kadrov tako postaja vedno večji izziv, s katerim se soočajo tudi številne druge države. Zato je nujno treba ukrepati.</w:t>
            </w:r>
          </w:p>
          <w:p w14:paraId="53A7BAEB" w14:textId="77777777" w:rsidR="0073143C" w:rsidRPr="00713977" w:rsidRDefault="0073143C" w:rsidP="00392951">
            <w:pPr>
              <w:spacing w:after="0" w:line="276" w:lineRule="auto"/>
              <w:jc w:val="both"/>
              <w:rPr>
                <w:rFonts w:ascii="Arial" w:hAnsi="Arial" w:cs="Arial"/>
                <w:i/>
                <w:iCs/>
                <w:sz w:val="20"/>
                <w:szCs w:val="20"/>
              </w:rPr>
            </w:pPr>
          </w:p>
          <w:p w14:paraId="64BA99EB" w14:textId="77777777" w:rsidR="0073143C" w:rsidRPr="00713977" w:rsidRDefault="0073143C" w:rsidP="00392951">
            <w:pPr>
              <w:spacing w:after="0" w:line="276" w:lineRule="auto"/>
              <w:jc w:val="both"/>
              <w:rPr>
                <w:rFonts w:ascii="Arial" w:hAnsi="Arial" w:cs="Arial"/>
                <w:i/>
                <w:iCs/>
                <w:sz w:val="20"/>
                <w:szCs w:val="20"/>
              </w:rPr>
            </w:pPr>
            <w:r w:rsidRPr="00713977">
              <w:rPr>
                <w:rFonts w:ascii="Arial" w:hAnsi="Arial" w:cs="Arial"/>
                <w:i/>
                <w:iCs/>
                <w:sz w:val="20"/>
                <w:szCs w:val="20"/>
              </w:rPr>
              <w:lastRenderedPageBreak/>
              <w:t>Pomanjkanje delovne sile zaradi demografskih razlogov postaja stalnica razvoja, zato so za zagotavljanje zadostnega obsega delovne sile potrebni prednostni ukrepi, med katere sodijo:</w:t>
            </w:r>
          </w:p>
          <w:p w14:paraId="65AFB053" w14:textId="77777777" w:rsidR="0073143C" w:rsidRPr="00713977" w:rsidRDefault="0073143C" w:rsidP="00392951">
            <w:pPr>
              <w:spacing w:after="0" w:line="276" w:lineRule="auto"/>
              <w:jc w:val="both"/>
              <w:rPr>
                <w:rFonts w:ascii="Arial" w:hAnsi="Arial" w:cs="Arial"/>
                <w:i/>
                <w:iCs/>
                <w:sz w:val="20"/>
                <w:szCs w:val="20"/>
              </w:rPr>
            </w:pPr>
            <w:r w:rsidRPr="00713977">
              <w:rPr>
                <w:rFonts w:ascii="Arial" w:hAnsi="Arial" w:cs="Arial"/>
                <w:i/>
                <w:iCs/>
                <w:sz w:val="20"/>
                <w:szCs w:val="20"/>
              </w:rPr>
              <w:t>– aktivna migracijska politika, ki bo privabljala delovno silo, še posebej izobraženo, iz tujine ter spodbujala vračanje slovenskih strokovnjakov, torej z vzpostavitvijo sistema krožnih migracij;</w:t>
            </w:r>
          </w:p>
          <w:p w14:paraId="200C45D5" w14:textId="24E7E220" w:rsidR="0073143C" w:rsidRPr="00713977" w:rsidRDefault="0073143C" w:rsidP="00392951">
            <w:pPr>
              <w:spacing w:after="0" w:line="276" w:lineRule="auto"/>
              <w:jc w:val="both"/>
              <w:rPr>
                <w:rFonts w:ascii="Arial" w:hAnsi="Arial" w:cs="Arial"/>
                <w:i/>
                <w:iCs/>
                <w:sz w:val="20"/>
                <w:szCs w:val="20"/>
              </w:rPr>
            </w:pPr>
            <w:r w:rsidRPr="00713977">
              <w:rPr>
                <w:rFonts w:ascii="Arial" w:hAnsi="Arial" w:cs="Arial"/>
                <w:i/>
                <w:iCs/>
                <w:sz w:val="20"/>
                <w:szCs w:val="20"/>
              </w:rPr>
              <w:t>– ustrezna politika za vključevanje priseljenih delavcev in njihovih družin v družbo z vzpostavljanjem pogojev za sodelovanje domačih in tujih državljanov;</w:t>
            </w:r>
          </w:p>
          <w:p w14:paraId="11DFC284" w14:textId="77777777" w:rsidR="0073143C" w:rsidRPr="00713977" w:rsidRDefault="0073143C" w:rsidP="00392951">
            <w:pPr>
              <w:spacing w:after="0" w:line="276" w:lineRule="auto"/>
              <w:jc w:val="both"/>
              <w:rPr>
                <w:rFonts w:ascii="Arial" w:hAnsi="Arial" w:cs="Arial"/>
                <w:i/>
                <w:iCs/>
                <w:sz w:val="20"/>
                <w:szCs w:val="20"/>
              </w:rPr>
            </w:pPr>
            <w:r w:rsidRPr="00713977">
              <w:rPr>
                <w:rFonts w:ascii="Arial" w:hAnsi="Arial" w:cs="Arial"/>
                <w:i/>
                <w:iCs/>
                <w:sz w:val="20"/>
                <w:szCs w:val="20"/>
              </w:rPr>
              <w:t>– vzpostavljanje pogojev za daljšo delovno aktivnost, ki na eni strani zajema pogoje za zgodnejši vstop mladih na trg dela in na drugi strani za daljše ostajanje starejših v delovni aktivnosti, pri čemer je pomembno tako prilagajanje delovnih mest starejši delovni sili in spodbujanje novih pristopov k upravljanju človeških virov v podjetjih (npr. t. i. upravljanje starejših zaposlenih (angl. age-management), ki kombinira prednosti različnih generacij za doseganje optimalnih rezultatov), kot tudi pokojninska reforma;</w:t>
            </w:r>
          </w:p>
          <w:p w14:paraId="5035F607" w14:textId="77777777" w:rsidR="0073143C" w:rsidRPr="00713977" w:rsidRDefault="0073143C" w:rsidP="00392951">
            <w:pPr>
              <w:spacing w:after="0" w:line="276" w:lineRule="auto"/>
              <w:jc w:val="both"/>
              <w:rPr>
                <w:rFonts w:ascii="Arial" w:hAnsi="Arial" w:cs="Arial"/>
                <w:i/>
                <w:iCs/>
                <w:sz w:val="20"/>
                <w:szCs w:val="20"/>
              </w:rPr>
            </w:pPr>
            <w:r w:rsidRPr="00713977">
              <w:rPr>
                <w:rFonts w:ascii="Arial" w:hAnsi="Arial" w:cs="Arial"/>
                <w:i/>
                <w:iCs/>
                <w:sz w:val="20"/>
                <w:szCs w:val="20"/>
              </w:rPr>
              <w:t>– oblikovanje sistema plač v javnem sektorju, ki bo omogočil dostojno in privlačno plačilo za zadostni obseg kadrov za zagotavljanje kakovostnih javnih storitev;</w:t>
            </w:r>
          </w:p>
          <w:p w14:paraId="412C4D99" w14:textId="77777777" w:rsidR="0073143C" w:rsidRPr="00713977" w:rsidRDefault="0073143C" w:rsidP="00392951">
            <w:pPr>
              <w:spacing w:after="0" w:line="276" w:lineRule="auto"/>
              <w:jc w:val="both"/>
              <w:rPr>
                <w:rFonts w:ascii="Arial" w:hAnsi="Arial" w:cs="Arial"/>
                <w:i/>
                <w:iCs/>
                <w:sz w:val="20"/>
                <w:szCs w:val="20"/>
              </w:rPr>
            </w:pPr>
            <w:r w:rsidRPr="00713977">
              <w:rPr>
                <w:rFonts w:ascii="Arial" w:hAnsi="Arial" w:cs="Arial"/>
                <w:i/>
                <w:iCs/>
                <w:sz w:val="20"/>
                <w:szCs w:val="20"/>
              </w:rPr>
              <w:t>– davčno prestrukturiranje v smeri znižanja obdavčitve dela, ki bo bolj nagrajevalo najbolj produktivne, ter povečanje prihodkov iz drugih virov in prestrukturiranje izdatkov.</w:t>
            </w:r>
          </w:p>
          <w:p w14:paraId="5BA9C55D" w14:textId="77777777" w:rsidR="0073143C" w:rsidRPr="00713977" w:rsidRDefault="0073143C" w:rsidP="00392951">
            <w:pPr>
              <w:spacing w:after="0" w:line="276" w:lineRule="auto"/>
              <w:jc w:val="both"/>
              <w:rPr>
                <w:rFonts w:ascii="Arial" w:hAnsi="Arial" w:cs="Arial"/>
                <w:sz w:val="20"/>
                <w:szCs w:val="20"/>
              </w:rPr>
            </w:pPr>
          </w:p>
          <w:p w14:paraId="4F341CFC" w14:textId="4743A6F1" w:rsidR="0073143C" w:rsidRPr="00713977" w:rsidRDefault="0073143C" w:rsidP="00392951">
            <w:pPr>
              <w:spacing w:after="0" w:line="276" w:lineRule="auto"/>
              <w:jc w:val="both"/>
              <w:rPr>
                <w:rFonts w:ascii="Arial" w:hAnsi="Arial" w:cs="Arial"/>
                <w:sz w:val="20"/>
                <w:szCs w:val="20"/>
              </w:rPr>
            </w:pPr>
            <w:r w:rsidRPr="00713977">
              <w:rPr>
                <w:rFonts w:ascii="Arial" w:hAnsi="Arial" w:cs="Arial"/>
                <w:sz w:val="20"/>
                <w:szCs w:val="20"/>
              </w:rPr>
              <w:t>Davčna politika sama</w:t>
            </w:r>
            <w:r w:rsidR="00E61E0A" w:rsidRPr="00713977">
              <w:rPr>
                <w:rFonts w:ascii="Arial" w:hAnsi="Arial" w:cs="Arial"/>
                <w:sz w:val="20"/>
                <w:szCs w:val="20"/>
              </w:rPr>
              <w:t xml:space="preserve"> po sebi</w:t>
            </w:r>
            <w:r w:rsidRPr="00713977">
              <w:rPr>
                <w:rFonts w:ascii="Arial" w:hAnsi="Arial" w:cs="Arial"/>
                <w:sz w:val="20"/>
                <w:szCs w:val="20"/>
              </w:rPr>
              <w:t xml:space="preserve"> ne more vplivati na celoten spekter razvoja človeških kadrov, je lahko le podporen element drugih politikam – tako politikam razvoja družbe kot tudi z usmeritvijo oziroma predlogom poti naprej za politiko razvoja </w:t>
            </w:r>
            <w:r w:rsidR="00E61E0A" w:rsidRPr="00713977">
              <w:rPr>
                <w:rFonts w:ascii="Arial" w:hAnsi="Arial" w:cs="Arial"/>
                <w:sz w:val="20"/>
                <w:szCs w:val="20"/>
              </w:rPr>
              <w:t>gospodarstva</w:t>
            </w:r>
            <w:r w:rsidRPr="00713977">
              <w:rPr>
                <w:rFonts w:ascii="Arial" w:hAnsi="Arial" w:cs="Arial"/>
                <w:sz w:val="20"/>
                <w:szCs w:val="20"/>
              </w:rPr>
              <w:t>. Z vidika razmisleka o obremenitvi dela moramo imeti v mislih tudi različne ugodnosti v obliki transferjev, subvencij, oprostitev, olajšav, ki v veliki meri lahko kreirajo učinkovitost delovanja trga dela in zaposlovanja ter nenazadnje vplivajo posredno na visoko obremenitev dela, da se lahko zagotavlja dovoljšen vir prihodkov za financiranje splošnih obveznosti, ki si jih preko ustavne kategorije socialne države tudi zapovedujemo.</w:t>
            </w:r>
          </w:p>
          <w:p w14:paraId="76FB8025" w14:textId="77777777" w:rsidR="002A6D7A" w:rsidRPr="00713977" w:rsidRDefault="002A6D7A" w:rsidP="00392951">
            <w:pPr>
              <w:spacing w:after="0" w:line="276" w:lineRule="auto"/>
              <w:jc w:val="both"/>
              <w:rPr>
                <w:rFonts w:ascii="Arial" w:hAnsi="Arial" w:cs="Arial"/>
                <w:sz w:val="20"/>
                <w:szCs w:val="20"/>
              </w:rPr>
            </w:pPr>
          </w:p>
          <w:p w14:paraId="1D48DF31" w14:textId="7D5DCDBA" w:rsidR="0073143C" w:rsidRPr="00713977" w:rsidRDefault="0073143C" w:rsidP="00392951">
            <w:pPr>
              <w:spacing w:after="0" w:line="276" w:lineRule="auto"/>
              <w:jc w:val="both"/>
              <w:rPr>
                <w:rFonts w:ascii="Arial" w:hAnsi="Arial" w:cs="Arial"/>
                <w:sz w:val="20"/>
                <w:szCs w:val="20"/>
              </w:rPr>
            </w:pPr>
            <w:r w:rsidRPr="00713977">
              <w:rPr>
                <w:rFonts w:ascii="Arial" w:hAnsi="Arial" w:cs="Arial"/>
                <w:sz w:val="20"/>
                <w:szCs w:val="20"/>
              </w:rPr>
              <w:t>Davčna obremenitev se po podatkih skozi leta zmanjšuje, saj so bile v preteklih letih uveljavljene številne davčne razbremenitve, ki so vplivale na posameznike. Pri tem je bila razbremenitev usmerjena tako na splošni ravni (preko zviševanja splošne olajšave, sprememb davčne lestvice, itd.), kot tudi preko določenih selektivnih ukrepov (če se omejimo na razbremenitev dela, so to npr. razbremenitev regresa in poslovne uspešnosti). Vsak ukrep pa je pripomogel k izboljšanju neto razpoložljivega dohodka posameznika. Zaposlenega s plačo v višini 1,5</w:t>
            </w:r>
            <w:r w:rsidR="00B90B19" w:rsidRPr="00713977">
              <w:rPr>
                <w:rFonts w:ascii="Arial" w:hAnsi="Arial" w:cs="Arial"/>
                <w:sz w:val="20"/>
                <w:szCs w:val="20"/>
              </w:rPr>
              <w:t>-</w:t>
            </w:r>
            <w:r w:rsidRPr="00713977">
              <w:rPr>
                <w:rFonts w:ascii="Arial" w:hAnsi="Arial" w:cs="Arial"/>
                <w:sz w:val="20"/>
                <w:szCs w:val="20"/>
              </w:rPr>
              <w:t>kratnika povprečne plače smo danes glede na sistem obdavčitve dohodkov fizičnih oseb z dohodnino v letu 2015 razbremenili za več kot 1.200</w:t>
            </w:r>
            <w:r w:rsidR="00E95C67" w:rsidRPr="00713977">
              <w:rPr>
                <w:rFonts w:ascii="Arial" w:hAnsi="Arial" w:cs="Arial"/>
                <w:sz w:val="20"/>
                <w:szCs w:val="20"/>
              </w:rPr>
              <w:t> </w:t>
            </w:r>
            <w:r w:rsidR="00B86127" w:rsidRPr="00713977">
              <w:rPr>
                <w:rFonts w:ascii="Arial" w:hAnsi="Arial" w:cs="Arial"/>
                <w:sz w:val="20"/>
                <w:szCs w:val="20"/>
              </w:rPr>
              <w:t>EUR</w:t>
            </w:r>
            <w:r w:rsidRPr="00713977">
              <w:rPr>
                <w:rFonts w:ascii="Arial" w:hAnsi="Arial" w:cs="Arial"/>
                <w:sz w:val="20"/>
                <w:szCs w:val="20"/>
              </w:rPr>
              <w:t>. Pri tem se je upoštevala le splošna razbremenitev plače z dohodninsko lestvico ter povečevanjem splošne olajšave. Dodatno pa je na povečanje njegovega razpoložljivega dohodka iz naslova zaposlitve vplivala tudi razbremenitev regresa in dela plače iz naslova poslovne uspešnosti, ki lahko v dohodku posameznika pomenita pomemben del neto dohodkov.</w:t>
            </w:r>
          </w:p>
          <w:p w14:paraId="0FA72702" w14:textId="77777777" w:rsidR="0073143C" w:rsidRPr="00713977" w:rsidRDefault="0073143C" w:rsidP="00392951">
            <w:pPr>
              <w:spacing w:after="0" w:line="276" w:lineRule="auto"/>
              <w:jc w:val="both"/>
              <w:rPr>
                <w:rFonts w:ascii="Arial" w:hAnsi="Arial" w:cs="Arial"/>
                <w:sz w:val="20"/>
                <w:szCs w:val="20"/>
              </w:rPr>
            </w:pPr>
          </w:p>
          <w:p w14:paraId="1A9020CA" w14:textId="71065623" w:rsidR="0073143C" w:rsidRPr="00713977" w:rsidRDefault="0073143C" w:rsidP="00392951">
            <w:pPr>
              <w:spacing w:after="0" w:line="276" w:lineRule="auto"/>
              <w:jc w:val="both"/>
              <w:rPr>
                <w:rFonts w:ascii="Arial" w:hAnsi="Arial" w:cs="Arial"/>
                <w:sz w:val="20"/>
                <w:szCs w:val="20"/>
              </w:rPr>
            </w:pPr>
            <w:r w:rsidRPr="00713977">
              <w:rPr>
                <w:rFonts w:ascii="Arial" w:hAnsi="Arial" w:cs="Arial"/>
                <w:sz w:val="20"/>
                <w:szCs w:val="20"/>
              </w:rPr>
              <w:t>Podatki iz OECD-</w:t>
            </w:r>
            <w:proofErr w:type="spellStart"/>
            <w:r w:rsidRPr="00713977">
              <w:rPr>
                <w:rFonts w:ascii="Arial" w:hAnsi="Arial" w:cs="Arial"/>
                <w:sz w:val="20"/>
                <w:szCs w:val="20"/>
              </w:rPr>
              <w:t>jeve</w:t>
            </w:r>
            <w:proofErr w:type="spellEnd"/>
            <w:r w:rsidRPr="00713977">
              <w:rPr>
                <w:rFonts w:ascii="Arial" w:hAnsi="Arial" w:cs="Arial"/>
                <w:sz w:val="20"/>
                <w:szCs w:val="20"/>
              </w:rPr>
              <w:t xml:space="preserve"> mednarodne primerjave obremenitve plač v sklopu projekta </w:t>
            </w:r>
            <w:proofErr w:type="spellStart"/>
            <w:r w:rsidRPr="00713977">
              <w:rPr>
                <w:rFonts w:ascii="Arial" w:hAnsi="Arial" w:cs="Arial"/>
                <w:sz w:val="20"/>
                <w:szCs w:val="20"/>
              </w:rPr>
              <w:t>Taxing</w:t>
            </w:r>
            <w:proofErr w:type="spellEnd"/>
            <w:r w:rsidRPr="00713977">
              <w:rPr>
                <w:rFonts w:ascii="Arial" w:hAnsi="Arial" w:cs="Arial"/>
                <w:sz w:val="20"/>
                <w:szCs w:val="20"/>
              </w:rPr>
              <w:t xml:space="preserve"> </w:t>
            </w:r>
            <w:proofErr w:type="spellStart"/>
            <w:r w:rsidRPr="00713977">
              <w:rPr>
                <w:rFonts w:ascii="Arial" w:hAnsi="Arial" w:cs="Arial"/>
                <w:sz w:val="20"/>
                <w:szCs w:val="20"/>
              </w:rPr>
              <w:t>Wages</w:t>
            </w:r>
            <w:proofErr w:type="spellEnd"/>
            <w:r w:rsidRPr="00713977">
              <w:rPr>
                <w:rStyle w:val="Sprotnaopomba-sklic"/>
                <w:rFonts w:ascii="Arial" w:hAnsi="Arial" w:cs="Arial"/>
                <w:sz w:val="20"/>
                <w:szCs w:val="20"/>
              </w:rPr>
              <w:footnoteReference w:id="3"/>
            </w:r>
            <w:r w:rsidRPr="00713977">
              <w:rPr>
                <w:rFonts w:ascii="Arial" w:hAnsi="Arial" w:cs="Arial"/>
                <w:sz w:val="20"/>
                <w:szCs w:val="20"/>
              </w:rPr>
              <w:t xml:space="preserve"> podajajo najbolj relevantno in verodostojno primerjavo med državami. Izhajajo iz enotne metodologije in rednega spremljanja vseh davčnih sprememb in trendov v višini prejemkov fizičnih oseb.</w:t>
            </w:r>
          </w:p>
          <w:p w14:paraId="2646AD8A" w14:textId="77777777" w:rsidR="0073143C" w:rsidRPr="00713977" w:rsidRDefault="0073143C" w:rsidP="00392951">
            <w:pPr>
              <w:spacing w:after="0" w:line="276" w:lineRule="auto"/>
              <w:jc w:val="both"/>
              <w:rPr>
                <w:rFonts w:ascii="Arial" w:hAnsi="Arial" w:cs="Arial"/>
                <w:sz w:val="20"/>
                <w:szCs w:val="20"/>
              </w:rPr>
            </w:pPr>
          </w:p>
          <w:p w14:paraId="007C5DE7" w14:textId="550DBA68" w:rsidR="0073143C" w:rsidRPr="00713977" w:rsidRDefault="0073143C" w:rsidP="00392951">
            <w:pPr>
              <w:spacing w:after="0" w:line="276" w:lineRule="auto"/>
              <w:jc w:val="both"/>
              <w:rPr>
                <w:rFonts w:ascii="Arial" w:hAnsi="Arial" w:cs="Arial"/>
                <w:sz w:val="20"/>
                <w:szCs w:val="20"/>
              </w:rPr>
            </w:pPr>
            <w:r w:rsidRPr="00713977">
              <w:rPr>
                <w:rFonts w:ascii="Arial" w:hAnsi="Arial" w:cs="Arial"/>
                <w:sz w:val="20"/>
                <w:szCs w:val="20"/>
              </w:rPr>
              <w:t>Primerjalni prikaz davčnega primeža v odstotku od stroška dela za obdobje 2000</w:t>
            </w:r>
            <w:r w:rsidR="00E87444" w:rsidRPr="00713977">
              <w:rPr>
                <w:rFonts w:ascii="Arial" w:hAnsi="Arial" w:cs="Arial"/>
                <w:sz w:val="20"/>
                <w:szCs w:val="20"/>
              </w:rPr>
              <w:t> </w:t>
            </w:r>
            <w:r w:rsidRPr="00713977">
              <w:rPr>
                <w:rFonts w:ascii="Arial" w:hAnsi="Arial" w:cs="Arial"/>
                <w:sz w:val="20"/>
                <w:szCs w:val="20"/>
              </w:rPr>
              <w:t>–</w:t>
            </w:r>
            <w:r w:rsidR="00E87444" w:rsidRPr="00713977">
              <w:rPr>
                <w:rFonts w:ascii="Arial" w:hAnsi="Arial" w:cs="Arial"/>
                <w:sz w:val="20"/>
                <w:szCs w:val="20"/>
              </w:rPr>
              <w:t> </w:t>
            </w:r>
            <w:r w:rsidRPr="00713977">
              <w:rPr>
                <w:rFonts w:ascii="Arial" w:hAnsi="Arial" w:cs="Arial"/>
                <w:sz w:val="20"/>
                <w:szCs w:val="20"/>
              </w:rPr>
              <w:t>202</w:t>
            </w:r>
            <w:r w:rsidR="00453BB9" w:rsidRPr="00713977">
              <w:rPr>
                <w:rFonts w:ascii="Arial" w:hAnsi="Arial" w:cs="Arial"/>
                <w:sz w:val="20"/>
                <w:szCs w:val="20"/>
              </w:rPr>
              <w:t>3</w:t>
            </w:r>
            <w:r w:rsidRPr="00713977">
              <w:rPr>
                <w:rFonts w:ascii="Arial" w:hAnsi="Arial" w:cs="Arial"/>
                <w:sz w:val="20"/>
                <w:szCs w:val="20"/>
              </w:rPr>
              <w:t xml:space="preserve"> kaže, da se davčni primež v Sloveniji zmanjšuje. V tem obdobju se je davčni primež pri samski osebi brez otrok in povprečni plači znižal za </w:t>
            </w:r>
            <w:r w:rsidR="00453BB9" w:rsidRPr="00713977">
              <w:rPr>
                <w:rFonts w:ascii="Arial" w:hAnsi="Arial" w:cs="Arial"/>
                <w:sz w:val="20"/>
                <w:szCs w:val="20"/>
              </w:rPr>
              <w:t>2</w:t>
            </w:r>
            <w:r w:rsidRPr="00713977">
              <w:rPr>
                <w:rFonts w:ascii="Arial" w:hAnsi="Arial" w:cs="Arial"/>
                <w:sz w:val="20"/>
                <w:szCs w:val="20"/>
              </w:rPr>
              <w:t>,</w:t>
            </w:r>
            <w:r w:rsidR="00453BB9" w:rsidRPr="00713977">
              <w:rPr>
                <w:rFonts w:ascii="Arial" w:hAnsi="Arial" w:cs="Arial"/>
                <w:sz w:val="20"/>
                <w:szCs w:val="20"/>
              </w:rPr>
              <w:t>9</w:t>
            </w:r>
            <w:r w:rsidR="00E87444" w:rsidRPr="00713977">
              <w:rPr>
                <w:rFonts w:ascii="Arial" w:hAnsi="Arial" w:cs="Arial"/>
                <w:sz w:val="20"/>
                <w:szCs w:val="20"/>
              </w:rPr>
              <w:t> </w:t>
            </w:r>
            <w:r w:rsidRPr="00713977">
              <w:rPr>
                <w:rFonts w:ascii="Arial" w:hAnsi="Arial" w:cs="Arial"/>
                <w:sz w:val="20"/>
                <w:szCs w:val="20"/>
              </w:rPr>
              <w:t>odstotn</w:t>
            </w:r>
            <w:r w:rsidR="00453BB9" w:rsidRPr="00713977">
              <w:rPr>
                <w:rFonts w:ascii="Arial" w:hAnsi="Arial" w:cs="Arial"/>
                <w:sz w:val="20"/>
                <w:szCs w:val="20"/>
              </w:rPr>
              <w:t>ih</w:t>
            </w:r>
            <w:r w:rsidRPr="00713977">
              <w:rPr>
                <w:rFonts w:ascii="Arial" w:hAnsi="Arial" w:cs="Arial"/>
                <w:sz w:val="20"/>
                <w:szCs w:val="20"/>
              </w:rPr>
              <w:t xml:space="preserve"> točk (bolj kot povprečje OECD – </w:t>
            </w:r>
            <w:r w:rsidR="00453BB9" w:rsidRPr="00713977">
              <w:rPr>
                <w:rFonts w:ascii="Arial" w:hAnsi="Arial" w:cs="Arial"/>
                <w:sz w:val="20"/>
                <w:szCs w:val="20"/>
              </w:rPr>
              <w:t>1</w:t>
            </w:r>
            <w:r w:rsidRPr="00713977">
              <w:rPr>
                <w:rFonts w:ascii="Arial" w:hAnsi="Arial" w:cs="Arial"/>
                <w:sz w:val="20"/>
                <w:szCs w:val="20"/>
              </w:rPr>
              <w:t>,4</w:t>
            </w:r>
            <w:r w:rsidR="00E87444" w:rsidRPr="00713977">
              <w:rPr>
                <w:rFonts w:ascii="Arial" w:hAnsi="Arial" w:cs="Arial"/>
                <w:sz w:val="20"/>
                <w:szCs w:val="20"/>
              </w:rPr>
              <w:t> </w:t>
            </w:r>
            <w:r w:rsidRPr="00713977">
              <w:rPr>
                <w:rFonts w:ascii="Arial" w:hAnsi="Arial" w:cs="Arial"/>
                <w:sz w:val="20"/>
                <w:szCs w:val="20"/>
              </w:rPr>
              <w:t>odstotnih točk in tudi bolj kot povprečje EU – 2,</w:t>
            </w:r>
            <w:r w:rsidR="00453BB9" w:rsidRPr="00713977">
              <w:rPr>
                <w:rFonts w:ascii="Arial" w:hAnsi="Arial" w:cs="Arial"/>
                <w:sz w:val="20"/>
                <w:szCs w:val="20"/>
              </w:rPr>
              <w:t>7</w:t>
            </w:r>
            <w:r w:rsidR="00E87444" w:rsidRPr="00713977">
              <w:rPr>
                <w:rFonts w:ascii="Arial" w:hAnsi="Arial" w:cs="Arial"/>
                <w:sz w:val="20"/>
                <w:szCs w:val="20"/>
              </w:rPr>
              <w:t> </w:t>
            </w:r>
            <w:r w:rsidRPr="00713977">
              <w:rPr>
                <w:rFonts w:ascii="Arial" w:hAnsi="Arial" w:cs="Arial"/>
                <w:sz w:val="20"/>
                <w:szCs w:val="20"/>
              </w:rPr>
              <w:t>odstotnih točk).</w:t>
            </w:r>
          </w:p>
          <w:p w14:paraId="3E2B276F" w14:textId="77777777" w:rsidR="0073143C" w:rsidRPr="00713977" w:rsidRDefault="0073143C" w:rsidP="00392951">
            <w:pPr>
              <w:spacing w:after="0" w:line="276" w:lineRule="auto"/>
              <w:jc w:val="both"/>
              <w:rPr>
                <w:rFonts w:ascii="Arial" w:hAnsi="Arial" w:cs="Arial"/>
                <w:sz w:val="20"/>
                <w:szCs w:val="20"/>
              </w:rPr>
            </w:pPr>
          </w:p>
          <w:p w14:paraId="18948FDD" w14:textId="32816EF1" w:rsidR="0073143C" w:rsidRPr="00713977" w:rsidRDefault="0073143C" w:rsidP="00392951">
            <w:pPr>
              <w:spacing w:after="0" w:line="276" w:lineRule="auto"/>
              <w:jc w:val="both"/>
              <w:rPr>
                <w:rFonts w:ascii="Arial" w:hAnsi="Arial" w:cs="Arial"/>
                <w:sz w:val="20"/>
                <w:szCs w:val="20"/>
              </w:rPr>
            </w:pPr>
            <w:r w:rsidRPr="00713977">
              <w:rPr>
                <w:rFonts w:ascii="Arial" w:hAnsi="Arial" w:cs="Arial"/>
                <w:sz w:val="20"/>
                <w:szCs w:val="20"/>
              </w:rPr>
              <w:t>Po podatkih OECD je namreč Slovenija po obremenitvi dela v letu 2022 pri samski osebi brez otrok s povprečno plačo dosegla 7.</w:t>
            </w:r>
            <w:r w:rsidR="00D0115C" w:rsidRPr="00713977">
              <w:rPr>
                <w:rFonts w:ascii="Arial" w:hAnsi="Arial" w:cs="Arial"/>
                <w:sz w:val="20"/>
                <w:szCs w:val="20"/>
              </w:rPr>
              <w:t> </w:t>
            </w:r>
            <w:r w:rsidRPr="00713977">
              <w:rPr>
                <w:rFonts w:ascii="Arial" w:hAnsi="Arial" w:cs="Arial"/>
                <w:sz w:val="20"/>
                <w:szCs w:val="20"/>
              </w:rPr>
              <w:t xml:space="preserve">mesto; pred njo so Belgija, Nemčija, Avstrija, Francija, Italija in Finska. Vendar pa lahko ob podrobnejšem pregledu strukture davčnega primeža vidimo, da le-ta pri samski osebi s povprečno plačo v Sloveniji v primerjavi s povprečjem držav članic OECD odstopa navzdol pri dohodnini in prispevkih za socialno varnost delodajalca in močno odstopa navzgor pri prispevkih za socialno varnost delojemalca. Samo ukrepi na področju dohodnine na podlagi teh podatkov tako ne morejo bistveno </w:t>
            </w:r>
            <w:r w:rsidRPr="00713977">
              <w:rPr>
                <w:rFonts w:ascii="Arial" w:hAnsi="Arial" w:cs="Arial"/>
                <w:sz w:val="20"/>
                <w:szCs w:val="20"/>
              </w:rPr>
              <w:lastRenderedPageBreak/>
              <w:t>prispevati k razbremenitvi dela na način, da bi naredili bistveni premik v skupnem davčnem primežu brez bistvenega in pomembnega vpliva na javnofinančna sredstva.</w:t>
            </w:r>
          </w:p>
          <w:p w14:paraId="165FDB9E" w14:textId="77777777" w:rsidR="0073143C" w:rsidRPr="00713977" w:rsidRDefault="0073143C" w:rsidP="00392951">
            <w:pPr>
              <w:spacing w:after="0" w:line="276" w:lineRule="auto"/>
              <w:jc w:val="both"/>
              <w:rPr>
                <w:rFonts w:ascii="Arial" w:hAnsi="Arial" w:cs="Arial"/>
                <w:sz w:val="20"/>
                <w:szCs w:val="20"/>
              </w:rPr>
            </w:pPr>
          </w:p>
          <w:p w14:paraId="7678F710" w14:textId="438C605A" w:rsidR="0073143C" w:rsidRPr="00713977" w:rsidRDefault="0073143C" w:rsidP="00392951">
            <w:pPr>
              <w:spacing w:after="0" w:line="276" w:lineRule="auto"/>
              <w:jc w:val="both"/>
              <w:rPr>
                <w:rFonts w:ascii="Arial" w:hAnsi="Arial" w:cs="Arial"/>
                <w:sz w:val="20"/>
                <w:szCs w:val="20"/>
              </w:rPr>
            </w:pPr>
            <w:r w:rsidRPr="00713977">
              <w:rPr>
                <w:rFonts w:ascii="Arial" w:hAnsi="Arial" w:cs="Arial"/>
                <w:sz w:val="20"/>
                <w:szCs w:val="20"/>
              </w:rPr>
              <w:t>Res je, da odstopamo pri prispevkih delojemalcev navzgor, vendar pa je pomembno pri tem upoštevati pravice, ki iz tega naslova izhajajo. Dejstvo je, da imamo sistem pravic, ki izhaja iz naslova plačevanja prispevkov, medtem ko določene druge države temeljijo na financiranju pravic tudi iz naslova splošnih davkov oz. na vključitvi v privatna zavarovanja. Sistem oz. stopnja prispevka je torej na eni strani povezana s pravicami, ki jih posamezni zavarovanci v državi prejmejo, in na drugi strani z različnim sistemom financiranja pravic (delitev med državo, občinami, deželami in zavarovanci). Ob tem primeroma strošek dela povečujejo lahko tudi dodatna zavarovanja, ki so privatna in v izračunu niso upoštevana, na celotni strošek pa imajo vpliv. Izpostavljamo Nemčijo, kjer je obvezno, da delodajalci svoje zaposlene zavarujejo za primer nezgode pri delu in poklicne bolezni, a z zasebnimi zavarovalnicami. V Sloveniji imamo za slednje urejeno svojo stopnjo prispevka, ki je del skupne prispevne stopnje.</w:t>
            </w:r>
          </w:p>
          <w:p w14:paraId="19AB29A2" w14:textId="77777777" w:rsidR="0073143C" w:rsidRPr="00713977" w:rsidRDefault="0073143C" w:rsidP="00392951">
            <w:pPr>
              <w:spacing w:after="0" w:line="276" w:lineRule="auto"/>
              <w:jc w:val="both"/>
              <w:rPr>
                <w:rFonts w:ascii="Arial" w:hAnsi="Arial" w:cs="Arial"/>
                <w:sz w:val="20"/>
                <w:szCs w:val="20"/>
              </w:rPr>
            </w:pPr>
          </w:p>
          <w:p w14:paraId="5668F967" w14:textId="3F694FC1" w:rsidR="0073143C" w:rsidRPr="00713977" w:rsidRDefault="0073143C" w:rsidP="00392951">
            <w:pPr>
              <w:spacing w:after="0" w:line="276" w:lineRule="auto"/>
              <w:jc w:val="both"/>
              <w:rPr>
                <w:rFonts w:ascii="Arial" w:hAnsi="Arial" w:cs="Arial"/>
                <w:sz w:val="20"/>
                <w:szCs w:val="20"/>
              </w:rPr>
            </w:pPr>
            <w:r w:rsidRPr="00713977">
              <w:rPr>
                <w:rFonts w:ascii="Arial" w:hAnsi="Arial" w:cs="Arial"/>
                <w:sz w:val="20"/>
                <w:szCs w:val="20"/>
              </w:rPr>
              <w:t>Nenazadnje, kar je ključno tudi pri obremenitvi</w:t>
            </w:r>
            <w:r w:rsidR="002A6D7A" w:rsidRPr="00713977">
              <w:rPr>
                <w:rFonts w:ascii="Arial" w:hAnsi="Arial" w:cs="Arial"/>
                <w:sz w:val="20"/>
                <w:szCs w:val="20"/>
              </w:rPr>
              <w:t>,</w:t>
            </w:r>
            <w:r w:rsidRPr="00713977">
              <w:rPr>
                <w:rFonts w:ascii="Arial" w:hAnsi="Arial" w:cs="Arial"/>
                <w:sz w:val="20"/>
                <w:szCs w:val="20"/>
              </w:rPr>
              <w:t xml:space="preserve"> pa je že sama določitev bruto plače, ki se lahko pomembno razlikuje med državami. Namreč navedeni podatki se nanašajo na redno mesečno plačo, pri dejanskih izplačilih pa imajo države veliko posebnosti. V Sloveniji imajo zaposleni </w:t>
            </w:r>
            <w:r w:rsidR="00E87444" w:rsidRPr="00713977">
              <w:rPr>
                <w:rFonts w:ascii="Arial" w:hAnsi="Arial" w:cs="Arial"/>
                <w:sz w:val="20"/>
                <w:szCs w:val="20"/>
              </w:rPr>
              <w:t xml:space="preserve">zakonsko </w:t>
            </w:r>
            <w:r w:rsidRPr="00713977">
              <w:rPr>
                <w:rFonts w:ascii="Arial" w:hAnsi="Arial" w:cs="Arial"/>
                <w:sz w:val="20"/>
                <w:szCs w:val="20"/>
              </w:rPr>
              <w:t xml:space="preserve">pravico do povračila stroškov prevoza na delo in z dela, za prehrano ter do letnega regresa. Vsa ta dodatna izplačila so v celoti oproščena plačevanja dohodnine in tudi prispevkov za socialno varnost. </w:t>
            </w:r>
            <w:r w:rsidR="00E87444" w:rsidRPr="00713977">
              <w:rPr>
                <w:rFonts w:ascii="Arial" w:hAnsi="Arial" w:cs="Arial"/>
                <w:sz w:val="20"/>
                <w:szCs w:val="20"/>
              </w:rPr>
              <w:t>S temi izplačili se</w:t>
            </w:r>
            <w:r w:rsidRPr="00713977">
              <w:rPr>
                <w:rFonts w:ascii="Arial" w:hAnsi="Arial" w:cs="Arial"/>
                <w:sz w:val="20"/>
                <w:szCs w:val="20"/>
              </w:rPr>
              <w:t xml:space="preserve"> povečuje neto prejemek posameznika / zaposlenega, ki dejansko dela, zmanjšujejo pa možen obseg pobranih davkov in prispevkov za socialno varnost, veča pa </w:t>
            </w:r>
            <w:r w:rsidR="00E87444" w:rsidRPr="00713977">
              <w:rPr>
                <w:rFonts w:ascii="Arial" w:hAnsi="Arial" w:cs="Arial"/>
                <w:sz w:val="20"/>
                <w:szCs w:val="20"/>
              </w:rPr>
              <w:t xml:space="preserve">se </w:t>
            </w:r>
            <w:r w:rsidRPr="00713977">
              <w:rPr>
                <w:rFonts w:ascii="Arial" w:hAnsi="Arial" w:cs="Arial"/>
                <w:sz w:val="20"/>
                <w:szCs w:val="20"/>
              </w:rPr>
              <w:t>tudi razkorak med dejanskim neto dohodkom delavca, ki dela, in delavcem, ki koristi pravice iz socialnih zavarovanj/druge pravice iz dela.</w:t>
            </w:r>
          </w:p>
          <w:p w14:paraId="1434BE2F" w14:textId="77777777" w:rsidR="0073143C" w:rsidRPr="00713977" w:rsidRDefault="0073143C" w:rsidP="00392951">
            <w:pPr>
              <w:spacing w:after="0" w:line="276" w:lineRule="auto"/>
              <w:jc w:val="both"/>
              <w:rPr>
                <w:rFonts w:ascii="Arial" w:hAnsi="Arial" w:cs="Arial"/>
                <w:sz w:val="20"/>
                <w:szCs w:val="20"/>
              </w:rPr>
            </w:pPr>
          </w:p>
          <w:p w14:paraId="4670DBC7" w14:textId="283F09A0" w:rsidR="0073143C" w:rsidRPr="00713977" w:rsidRDefault="008C7FB9" w:rsidP="00392951">
            <w:pPr>
              <w:spacing w:after="0" w:line="276" w:lineRule="auto"/>
              <w:jc w:val="both"/>
              <w:rPr>
                <w:rFonts w:ascii="Arial" w:hAnsi="Arial" w:cs="Arial"/>
                <w:sz w:val="20"/>
                <w:szCs w:val="20"/>
              </w:rPr>
            </w:pPr>
            <w:r w:rsidRPr="00713977">
              <w:rPr>
                <w:rFonts w:ascii="Arial" w:hAnsi="Arial" w:cs="Arial"/>
                <w:sz w:val="20"/>
                <w:szCs w:val="20"/>
              </w:rPr>
              <w:t>Preglednica</w:t>
            </w:r>
            <w:r w:rsidR="0073143C" w:rsidRPr="00713977">
              <w:rPr>
                <w:rFonts w:ascii="Arial" w:hAnsi="Arial" w:cs="Arial"/>
                <w:sz w:val="20"/>
                <w:szCs w:val="20"/>
              </w:rPr>
              <w:t xml:space="preserve"> 1: Prikaz neto plače in vseh dajatev ob upoštevanju določene višine plače in po državah</w:t>
            </w:r>
          </w:p>
          <w:p w14:paraId="3DA52A35" w14:textId="77777777" w:rsidR="00715AC5" w:rsidRPr="00713977" w:rsidRDefault="00715AC5" w:rsidP="00392951">
            <w:pPr>
              <w:spacing w:after="0" w:line="276" w:lineRule="auto"/>
              <w:jc w:val="both"/>
              <w:rPr>
                <w:rFonts w:ascii="Arial" w:hAnsi="Arial" w:cs="Arial"/>
                <w:sz w:val="20"/>
                <w:szCs w:val="20"/>
              </w:rPr>
            </w:pPr>
          </w:p>
          <w:p w14:paraId="54F232AF" w14:textId="30F5A91E" w:rsidR="0073143C" w:rsidRPr="00713977" w:rsidRDefault="0073143C" w:rsidP="00392951">
            <w:pPr>
              <w:spacing w:after="0" w:line="276" w:lineRule="auto"/>
              <w:jc w:val="right"/>
              <w:rPr>
                <w:rFonts w:ascii="Arial" w:hAnsi="Arial" w:cs="Arial"/>
                <w:i/>
                <w:iCs/>
                <w:sz w:val="18"/>
                <w:szCs w:val="18"/>
              </w:rPr>
            </w:pPr>
            <w:r w:rsidRPr="00713977">
              <w:rPr>
                <w:rFonts w:ascii="Arial" w:hAnsi="Arial" w:cs="Arial"/>
                <w:i/>
                <w:iCs/>
                <w:sz w:val="18"/>
                <w:szCs w:val="18"/>
              </w:rPr>
              <w:t xml:space="preserve">Zneski v </w:t>
            </w:r>
            <w:r w:rsidR="00AC4A8A" w:rsidRPr="00713977">
              <w:rPr>
                <w:rFonts w:ascii="Arial" w:hAnsi="Arial" w:cs="Arial"/>
                <w:i/>
                <w:iCs/>
                <w:sz w:val="18"/>
                <w:szCs w:val="18"/>
              </w:rPr>
              <w:t>EUR</w:t>
            </w:r>
          </w:p>
          <w:p w14:paraId="1BF98D39" w14:textId="75E57C7F" w:rsidR="00715AC5" w:rsidRPr="00713977" w:rsidRDefault="00715AC5" w:rsidP="00392951">
            <w:pPr>
              <w:spacing w:after="0" w:line="276" w:lineRule="auto"/>
              <w:jc w:val="both"/>
              <w:rPr>
                <w:rFonts w:ascii="Arial" w:hAnsi="Arial" w:cs="Arial"/>
                <w:sz w:val="20"/>
                <w:szCs w:val="20"/>
              </w:rPr>
            </w:pPr>
            <w:r w:rsidRPr="00713977">
              <w:rPr>
                <w:rFonts w:ascii="Arial" w:hAnsi="Arial" w:cs="Arial"/>
                <w:noProof/>
                <w:sz w:val="20"/>
                <w:szCs w:val="20"/>
              </w:rPr>
              <w:drawing>
                <wp:inline distT="0" distB="0" distL="0" distR="0" wp14:anchorId="3E2564F1" wp14:editId="0285B349">
                  <wp:extent cx="5865495" cy="1079500"/>
                  <wp:effectExtent l="0" t="0" r="1905" b="635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2001" cy="1088059"/>
                          </a:xfrm>
                          <a:prstGeom prst="rect">
                            <a:avLst/>
                          </a:prstGeom>
                          <a:noFill/>
                          <a:ln>
                            <a:noFill/>
                          </a:ln>
                        </pic:spPr>
                      </pic:pic>
                    </a:graphicData>
                  </a:graphic>
                </wp:inline>
              </w:drawing>
            </w:r>
          </w:p>
          <w:p w14:paraId="18612D13" w14:textId="0448E704" w:rsidR="0073143C" w:rsidRPr="00713977" w:rsidRDefault="0073143C" w:rsidP="00392951">
            <w:pPr>
              <w:spacing w:after="0" w:line="276" w:lineRule="auto"/>
              <w:jc w:val="both"/>
              <w:rPr>
                <w:rFonts w:ascii="Arial" w:hAnsi="Arial" w:cs="Arial"/>
                <w:i/>
                <w:sz w:val="20"/>
                <w:szCs w:val="20"/>
              </w:rPr>
            </w:pPr>
            <w:r w:rsidRPr="00713977">
              <w:rPr>
                <w:rFonts w:ascii="Arial" w:hAnsi="Arial" w:cs="Arial"/>
                <w:i/>
                <w:sz w:val="20"/>
                <w:szCs w:val="20"/>
              </w:rPr>
              <w:t xml:space="preserve">Vir: OECD </w:t>
            </w:r>
            <w:proofErr w:type="spellStart"/>
            <w:r w:rsidRPr="00713977">
              <w:rPr>
                <w:rFonts w:ascii="Arial" w:hAnsi="Arial" w:cs="Arial"/>
                <w:i/>
                <w:sz w:val="20"/>
                <w:szCs w:val="20"/>
              </w:rPr>
              <w:t>Taxing</w:t>
            </w:r>
            <w:proofErr w:type="spellEnd"/>
            <w:r w:rsidRPr="00713977">
              <w:rPr>
                <w:rFonts w:ascii="Arial" w:hAnsi="Arial" w:cs="Arial"/>
                <w:i/>
                <w:sz w:val="20"/>
                <w:szCs w:val="20"/>
              </w:rPr>
              <w:t xml:space="preserve"> </w:t>
            </w:r>
            <w:proofErr w:type="spellStart"/>
            <w:r w:rsidRPr="00713977">
              <w:rPr>
                <w:rFonts w:ascii="Arial" w:hAnsi="Arial" w:cs="Arial"/>
                <w:i/>
                <w:sz w:val="20"/>
                <w:szCs w:val="20"/>
              </w:rPr>
              <w:t>wages</w:t>
            </w:r>
            <w:proofErr w:type="spellEnd"/>
            <w:r w:rsidRPr="00713977">
              <w:rPr>
                <w:rFonts w:ascii="Arial" w:hAnsi="Arial" w:cs="Arial"/>
                <w:i/>
                <w:sz w:val="20"/>
                <w:szCs w:val="20"/>
              </w:rPr>
              <w:t xml:space="preserve"> 202</w:t>
            </w:r>
            <w:r w:rsidR="00A306A0" w:rsidRPr="00713977">
              <w:rPr>
                <w:rFonts w:ascii="Arial" w:hAnsi="Arial" w:cs="Arial"/>
                <w:i/>
                <w:sz w:val="20"/>
                <w:szCs w:val="20"/>
              </w:rPr>
              <w:t>4</w:t>
            </w:r>
          </w:p>
          <w:p w14:paraId="630AE66D" w14:textId="77777777" w:rsidR="0073143C" w:rsidRPr="00713977" w:rsidRDefault="0073143C" w:rsidP="00392951">
            <w:pPr>
              <w:spacing w:after="0" w:line="276" w:lineRule="auto"/>
              <w:jc w:val="both"/>
              <w:rPr>
                <w:rFonts w:ascii="Arial" w:hAnsi="Arial" w:cs="Arial"/>
                <w:sz w:val="20"/>
                <w:szCs w:val="20"/>
              </w:rPr>
            </w:pPr>
          </w:p>
          <w:p w14:paraId="3436CA1A" w14:textId="3B4BE41E" w:rsidR="0073143C" w:rsidRPr="00713977" w:rsidRDefault="0073143C" w:rsidP="00392951">
            <w:pPr>
              <w:spacing w:after="0" w:line="276" w:lineRule="auto"/>
              <w:jc w:val="both"/>
              <w:rPr>
                <w:rFonts w:ascii="Arial" w:hAnsi="Arial" w:cs="Arial"/>
                <w:sz w:val="20"/>
                <w:szCs w:val="20"/>
              </w:rPr>
            </w:pPr>
            <w:r w:rsidRPr="00713977">
              <w:rPr>
                <w:rFonts w:ascii="Arial" w:hAnsi="Arial" w:cs="Arial"/>
                <w:sz w:val="20"/>
                <w:szCs w:val="20"/>
              </w:rPr>
              <w:t>Podatki kažejo, da je davčni primež večji v bolj razvitih državah, torej v državah kamor naša delovna sila najpogosteje odhaja (IT, FR, AT, DE, BE), kar potrjuje, da davki niso ključni dejavnik konkurenčnosti trga delovne sile. Razkorak med temi državami in Slovenijo je v višini povprečnega bruto dohodka, ki ga zaposleni prejme za primerljivo delo. Ob konkuriranju za tujo delovno silo s temi državami je Slovenija tako v nezavidljivem položaju zaradi same višine plačila za primerljivo delo, ne pa s samim davčnim primežem. Na tem področju pa davčna politika lahko zgolj ustrezno prilagaja davčne ukrepe s splošno rastjo plač, kar se z institutom usklajevanja lestvic in olajšav tudi izvaja, seveda skupaj s proračunsko politiko in zavezami Slovenije glede vzdržnosti fiskalne politike.</w:t>
            </w:r>
          </w:p>
          <w:p w14:paraId="34F40D81" w14:textId="77777777" w:rsidR="0073143C" w:rsidRPr="00713977" w:rsidRDefault="0073143C" w:rsidP="00392951">
            <w:pPr>
              <w:spacing w:after="0" w:line="276" w:lineRule="auto"/>
              <w:jc w:val="both"/>
              <w:rPr>
                <w:rFonts w:ascii="Arial" w:hAnsi="Arial" w:cs="Arial"/>
                <w:sz w:val="20"/>
                <w:szCs w:val="20"/>
              </w:rPr>
            </w:pPr>
          </w:p>
          <w:p w14:paraId="1D2D186D" w14:textId="0426135B" w:rsidR="00E92804" w:rsidRPr="00713977" w:rsidRDefault="0073143C" w:rsidP="00392951">
            <w:pPr>
              <w:spacing w:after="0" w:line="276" w:lineRule="auto"/>
              <w:jc w:val="both"/>
              <w:rPr>
                <w:rFonts w:ascii="Arial" w:hAnsi="Arial" w:cs="Arial"/>
                <w:sz w:val="20"/>
                <w:szCs w:val="20"/>
              </w:rPr>
            </w:pPr>
            <w:r w:rsidRPr="00713977">
              <w:rPr>
                <w:rFonts w:ascii="Arial" w:hAnsi="Arial" w:cs="Arial"/>
                <w:sz w:val="20"/>
                <w:szCs w:val="20"/>
              </w:rPr>
              <w:t xml:space="preserve">Upoštevajoč povedano je z vidika primerne davčne politike treba iskati odgovore tudi na vpliv gospodarske rasti, ki igra pomembno vlogo pri zagotavljanju izboljšanja zaposlenosti. </w:t>
            </w:r>
            <w:r w:rsidR="002A6D7A" w:rsidRPr="00713977">
              <w:rPr>
                <w:rFonts w:ascii="Arial" w:hAnsi="Arial" w:cs="Arial"/>
                <w:sz w:val="20"/>
                <w:szCs w:val="20"/>
              </w:rPr>
              <w:t>Trenutno se Slovenija sooča z najvišjo stopnjo zaposlenosti v svoji zgodovini</w:t>
            </w:r>
            <w:r w:rsidR="00E92804" w:rsidRPr="00713977">
              <w:rPr>
                <w:rFonts w:ascii="Arial" w:hAnsi="Arial" w:cs="Arial"/>
                <w:sz w:val="20"/>
                <w:szCs w:val="20"/>
              </w:rPr>
              <w:t>. UMAR v pomladanski napovedi gospodarskih gibanj 2024 navaja, da se bosta naraščanje zaposlenosti in upadanje brezposelnosti letos umirila, prav tako pa se v prihodnjih dveh letih zaposlenost ne bo bistveno povečala, pomanjkanje delovne sile pa bodo nekoliko omilili nekateri ukrepi za lažje zaposlovanje in pridobivanje tuje delovne sile, ki bi jih bilo treba še okrepiti. Zaposlovanje tujih delavcev bo namreč, podobno kot v zadnjih letih, ključno za rast zaposlenosti.</w:t>
            </w:r>
          </w:p>
          <w:p w14:paraId="384CFE2E" w14:textId="77777777" w:rsidR="0073143C" w:rsidRPr="00713977" w:rsidRDefault="0073143C" w:rsidP="00392951">
            <w:pPr>
              <w:spacing w:after="0" w:line="276" w:lineRule="auto"/>
              <w:jc w:val="both"/>
              <w:rPr>
                <w:rFonts w:ascii="Arial" w:hAnsi="Arial" w:cs="Arial"/>
                <w:bCs/>
                <w:sz w:val="20"/>
                <w:szCs w:val="20"/>
              </w:rPr>
            </w:pPr>
          </w:p>
          <w:p w14:paraId="7CBFEF91" w14:textId="685E85DD" w:rsidR="0073143C" w:rsidRPr="00713977" w:rsidRDefault="0073143C" w:rsidP="00392951">
            <w:pPr>
              <w:spacing w:after="0" w:line="276" w:lineRule="auto"/>
              <w:jc w:val="both"/>
              <w:rPr>
                <w:rFonts w:ascii="Arial" w:hAnsi="Arial" w:cs="Arial"/>
                <w:bCs/>
                <w:sz w:val="20"/>
                <w:szCs w:val="20"/>
              </w:rPr>
            </w:pPr>
            <w:r w:rsidRPr="00713977">
              <w:rPr>
                <w:rFonts w:ascii="Arial" w:hAnsi="Arial" w:cs="Arial"/>
                <w:bCs/>
                <w:sz w:val="20"/>
                <w:szCs w:val="20"/>
              </w:rPr>
              <w:lastRenderedPageBreak/>
              <w:t>Pregled podatkov Statističnega urada R</w:t>
            </w:r>
            <w:r w:rsidR="00E87444" w:rsidRPr="00713977">
              <w:rPr>
                <w:rFonts w:ascii="Arial" w:hAnsi="Arial" w:cs="Arial"/>
                <w:bCs/>
                <w:sz w:val="20"/>
                <w:szCs w:val="20"/>
              </w:rPr>
              <w:t>epublike Slovenije</w:t>
            </w:r>
            <w:r w:rsidR="00E53173" w:rsidRPr="00713977">
              <w:rPr>
                <w:rFonts w:ascii="Arial" w:hAnsi="Arial" w:cs="Arial"/>
                <w:bCs/>
                <w:sz w:val="20"/>
                <w:szCs w:val="20"/>
              </w:rPr>
              <w:t xml:space="preserve"> (v nadaljnjem besedilu: SURS)</w:t>
            </w:r>
            <w:r w:rsidRPr="00713977">
              <w:rPr>
                <w:rFonts w:ascii="Arial" w:hAnsi="Arial" w:cs="Arial"/>
                <w:bCs/>
                <w:sz w:val="20"/>
                <w:szCs w:val="20"/>
              </w:rPr>
              <w:t xml:space="preserve"> nam kaže, da se je v zadnjem obdobju bistveno spremenila oblika zaposlovanja, saj je bilo med delovno aktivnimi v tretjem četrtletju 2023 nekoliko manj zaposlenih in manj študentskega dela ter več samozaposlenih kot pred enim letom. Povečevanje števila samozaposlenih je trend, ki je opazen že dlje časa in med njimi predvsem </w:t>
            </w:r>
            <w:r w:rsidR="00DC1055" w:rsidRPr="00713977">
              <w:rPr>
                <w:rFonts w:ascii="Arial" w:hAnsi="Arial" w:cs="Arial"/>
                <w:bCs/>
                <w:sz w:val="20"/>
                <w:szCs w:val="20"/>
              </w:rPr>
              <w:t>t. i.</w:t>
            </w:r>
            <w:r w:rsidRPr="00713977">
              <w:rPr>
                <w:rFonts w:ascii="Arial" w:hAnsi="Arial" w:cs="Arial"/>
                <w:bCs/>
                <w:sz w:val="20"/>
                <w:szCs w:val="20"/>
              </w:rPr>
              <w:t xml:space="preserve"> osebe, ki jih pogosto označujemo kot »odvisni samozaposleni« ali »nepravi samozaposleni« so se v zadnjih letih zelo razširili. To so tisti, ki nikogar ne zaposlujejo in večinoma delajo samo za eno stranko. Ta skupina je v tretjem četrtletju 2023 predstavljala približno desetino samozaposlenih. Če prištejemo še tiste, ki so delali za več kot eno stranko, vendar so večino (tj. 75</w:t>
            </w:r>
            <w:r w:rsidR="00D0115C" w:rsidRPr="00713977">
              <w:rPr>
                <w:rFonts w:ascii="Arial" w:hAnsi="Arial" w:cs="Arial"/>
                <w:bCs/>
                <w:sz w:val="20"/>
                <w:szCs w:val="20"/>
              </w:rPr>
              <w:t> </w:t>
            </w:r>
            <w:r w:rsidRPr="00713977">
              <w:rPr>
                <w:rFonts w:ascii="Arial" w:hAnsi="Arial" w:cs="Arial"/>
                <w:bCs/>
                <w:sz w:val="20"/>
                <w:szCs w:val="20"/>
              </w:rPr>
              <w:t>%) prihodkov dobili od ene stranke, se delež »odvisnih samozaposlenih« poveča na približno 15</w:t>
            </w:r>
            <w:r w:rsidR="00D0115C" w:rsidRPr="00713977">
              <w:rPr>
                <w:rFonts w:ascii="Arial" w:hAnsi="Arial" w:cs="Arial"/>
                <w:bCs/>
                <w:sz w:val="20"/>
                <w:szCs w:val="20"/>
              </w:rPr>
              <w:t> </w:t>
            </w:r>
            <w:r w:rsidRPr="00713977">
              <w:rPr>
                <w:rFonts w:ascii="Arial" w:hAnsi="Arial" w:cs="Arial"/>
                <w:bCs/>
                <w:sz w:val="20"/>
                <w:szCs w:val="20"/>
              </w:rPr>
              <w:t>%.</w:t>
            </w:r>
          </w:p>
          <w:p w14:paraId="326D2533" w14:textId="77777777" w:rsidR="008C7FB9" w:rsidRPr="00713977" w:rsidRDefault="008C7FB9" w:rsidP="00392951">
            <w:pPr>
              <w:spacing w:after="0" w:line="276" w:lineRule="auto"/>
              <w:jc w:val="both"/>
              <w:rPr>
                <w:rFonts w:ascii="Arial" w:hAnsi="Arial" w:cs="Arial"/>
                <w:bCs/>
                <w:sz w:val="20"/>
                <w:szCs w:val="20"/>
              </w:rPr>
            </w:pPr>
          </w:p>
          <w:p w14:paraId="15236759" w14:textId="47260052" w:rsidR="0073143C" w:rsidRPr="00713977" w:rsidRDefault="008C7FB9" w:rsidP="00392951">
            <w:pPr>
              <w:spacing w:after="0" w:line="276" w:lineRule="auto"/>
              <w:jc w:val="both"/>
              <w:rPr>
                <w:rFonts w:ascii="Arial" w:hAnsi="Arial" w:cs="Arial"/>
                <w:bCs/>
                <w:sz w:val="20"/>
                <w:szCs w:val="20"/>
              </w:rPr>
            </w:pPr>
            <w:r w:rsidRPr="00713977">
              <w:rPr>
                <w:rFonts w:ascii="Arial" w:hAnsi="Arial" w:cs="Arial"/>
                <w:bCs/>
                <w:sz w:val="20"/>
                <w:szCs w:val="20"/>
              </w:rPr>
              <w:t>Preglednica 2</w:t>
            </w:r>
            <w:r w:rsidR="0073143C" w:rsidRPr="00713977">
              <w:rPr>
                <w:rFonts w:ascii="Arial" w:hAnsi="Arial" w:cs="Arial"/>
                <w:bCs/>
                <w:sz w:val="20"/>
                <w:szCs w:val="20"/>
              </w:rPr>
              <w:t>: Število delovno aktivnega prebivalstva glede na vrsto aktivnosti v Sloveniji po letih</w:t>
            </w:r>
          </w:p>
          <w:p w14:paraId="19B3D8D4" w14:textId="77777777" w:rsidR="007C08C0" w:rsidRPr="00713977" w:rsidRDefault="007C08C0" w:rsidP="00392951">
            <w:pPr>
              <w:spacing w:after="0" w:line="276" w:lineRule="auto"/>
              <w:jc w:val="right"/>
              <w:rPr>
                <w:rFonts w:ascii="Arial" w:hAnsi="Arial" w:cs="Arial"/>
                <w:i/>
                <w:sz w:val="20"/>
                <w:szCs w:val="20"/>
              </w:rPr>
            </w:pPr>
          </w:p>
          <w:p w14:paraId="67AE0546" w14:textId="49D20919" w:rsidR="0073143C" w:rsidRPr="00713977" w:rsidRDefault="0073143C" w:rsidP="00392951">
            <w:pPr>
              <w:spacing w:after="0" w:line="276" w:lineRule="auto"/>
              <w:jc w:val="right"/>
              <w:rPr>
                <w:rFonts w:ascii="Arial" w:hAnsi="Arial" w:cs="Arial"/>
                <w:i/>
                <w:sz w:val="20"/>
                <w:szCs w:val="20"/>
              </w:rPr>
            </w:pPr>
            <w:r w:rsidRPr="00713977">
              <w:rPr>
                <w:rFonts w:ascii="Arial" w:hAnsi="Arial" w:cs="Arial"/>
                <w:i/>
                <w:sz w:val="20"/>
                <w:szCs w:val="20"/>
              </w:rPr>
              <w:t>v 1.000</w:t>
            </w:r>
          </w:p>
          <w:p w14:paraId="5C92A7D6" w14:textId="77777777" w:rsidR="0051220E" w:rsidRPr="00713977" w:rsidRDefault="0051220E" w:rsidP="00392951">
            <w:pPr>
              <w:spacing w:after="0" w:line="276" w:lineRule="auto"/>
              <w:jc w:val="both"/>
              <w:rPr>
                <w:rFonts w:ascii="Arial" w:hAnsi="Arial" w:cs="Arial"/>
                <w:i/>
                <w:sz w:val="20"/>
                <w:szCs w:val="20"/>
              </w:rPr>
            </w:pPr>
            <w:r w:rsidRPr="00713977">
              <w:rPr>
                <w:rFonts w:ascii="Arial" w:hAnsi="Arial" w:cs="Arial"/>
                <w:i/>
                <w:noProof/>
                <w:sz w:val="20"/>
                <w:szCs w:val="20"/>
              </w:rPr>
              <w:drawing>
                <wp:inline distT="0" distB="0" distL="0" distR="0" wp14:anchorId="7392D4E4" wp14:editId="34E92BEE">
                  <wp:extent cx="5885337" cy="2324100"/>
                  <wp:effectExtent l="0" t="0" r="127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8527" cy="2337207"/>
                          </a:xfrm>
                          <a:prstGeom prst="rect">
                            <a:avLst/>
                          </a:prstGeom>
                          <a:noFill/>
                          <a:ln>
                            <a:noFill/>
                          </a:ln>
                        </pic:spPr>
                      </pic:pic>
                    </a:graphicData>
                  </a:graphic>
                </wp:inline>
              </w:drawing>
            </w:r>
          </w:p>
          <w:p w14:paraId="06168D82" w14:textId="0346E585" w:rsidR="0073143C" w:rsidRPr="00713977" w:rsidRDefault="0073143C" w:rsidP="00392951">
            <w:pPr>
              <w:spacing w:after="0" w:line="276" w:lineRule="auto"/>
              <w:jc w:val="both"/>
              <w:rPr>
                <w:rFonts w:ascii="Arial" w:hAnsi="Arial" w:cs="Arial"/>
                <w:i/>
                <w:sz w:val="20"/>
                <w:szCs w:val="20"/>
              </w:rPr>
            </w:pPr>
            <w:r w:rsidRPr="00713977">
              <w:rPr>
                <w:rFonts w:ascii="Arial" w:hAnsi="Arial" w:cs="Arial"/>
                <w:i/>
                <w:sz w:val="20"/>
                <w:szCs w:val="20"/>
              </w:rPr>
              <w:t xml:space="preserve">Vir: </w:t>
            </w:r>
            <w:r w:rsidR="00E53173" w:rsidRPr="00713977">
              <w:rPr>
                <w:rFonts w:ascii="Arial" w:hAnsi="Arial" w:cs="Arial"/>
                <w:i/>
                <w:sz w:val="20"/>
                <w:szCs w:val="20"/>
              </w:rPr>
              <w:t>SURS</w:t>
            </w:r>
          </w:p>
          <w:p w14:paraId="002B27C8" w14:textId="77777777" w:rsidR="00D454CD" w:rsidRPr="00713977" w:rsidRDefault="00D454CD" w:rsidP="00392951">
            <w:pPr>
              <w:spacing w:after="0" w:line="276" w:lineRule="auto"/>
              <w:contextualSpacing/>
              <w:jc w:val="both"/>
              <w:rPr>
                <w:rFonts w:ascii="Arial" w:eastAsia="Calibri" w:hAnsi="Arial" w:cs="Arial"/>
                <w:sz w:val="20"/>
                <w:szCs w:val="20"/>
              </w:rPr>
            </w:pPr>
          </w:p>
          <w:p w14:paraId="0F5E5766" w14:textId="35CC281B" w:rsidR="001C472F" w:rsidRPr="00713977" w:rsidRDefault="00E92804" w:rsidP="00392951">
            <w:pPr>
              <w:shd w:val="clear" w:color="auto" w:fill="FFFFFF" w:themeFill="background1"/>
              <w:spacing w:after="0" w:line="276" w:lineRule="auto"/>
              <w:jc w:val="both"/>
              <w:rPr>
                <w:rFonts w:ascii="Arial" w:hAnsi="Arial" w:cs="Arial"/>
                <w:sz w:val="20"/>
                <w:szCs w:val="20"/>
              </w:rPr>
            </w:pPr>
            <w:r w:rsidRPr="00713977">
              <w:rPr>
                <w:rFonts w:ascii="Arial" w:hAnsi="Arial" w:cs="Arial"/>
                <w:sz w:val="20"/>
                <w:szCs w:val="20"/>
              </w:rPr>
              <w:t>Na podlagi zgoraj navedenega je treba tudi z davčno politiko spodbujati določene segmente zaposlovanja nove delovne sile v Sloveniji</w:t>
            </w:r>
            <w:r w:rsidR="009F6B36" w:rsidRPr="00713977">
              <w:rPr>
                <w:rFonts w:ascii="Arial" w:hAnsi="Arial" w:cs="Arial"/>
                <w:sz w:val="20"/>
                <w:szCs w:val="20"/>
              </w:rPr>
              <w:t>, prikazano v nadaljevanju.</w:t>
            </w:r>
          </w:p>
          <w:p w14:paraId="1BAC14E1" w14:textId="77777777" w:rsidR="00E92804" w:rsidRPr="00713977" w:rsidRDefault="00E92804" w:rsidP="00392951">
            <w:pPr>
              <w:shd w:val="clear" w:color="auto" w:fill="FFFFFF" w:themeFill="background1"/>
              <w:spacing w:after="0" w:line="276" w:lineRule="auto"/>
              <w:jc w:val="both"/>
              <w:rPr>
                <w:rFonts w:ascii="Arial" w:hAnsi="Arial" w:cs="Arial"/>
                <w:sz w:val="20"/>
                <w:szCs w:val="20"/>
              </w:rPr>
            </w:pPr>
          </w:p>
          <w:p w14:paraId="4D28AB18" w14:textId="44E41FF3" w:rsidR="00626E83" w:rsidRPr="00713977" w:rsidRDefault="00626E83" w:rsidP="00392951">
            <w:pPr>
              <w:spacing w:after="0" w:line="276" w:lineRule="auto"/>
              <w:contextualSpacing/>
              <w:jc w:val="both"/>
              <w:rPr>
                <w:rFonts w:ascii="Arial" w:hAnsi="Arial" w:cs="Arial"/>
                <w:i/>
                <w:iCs/>
                <w:sz w:val="20"/>
                <w:szCs w:val="20"/>
              </w:rPr>
            </w:pPr>
            <w:r w:rsidRPr="00713977">
              <w:rPr>
                <w:rFonts w:ascii="Arial" w:hAnsi="Arial" w:cs="Arial"/>
                <w:i/>
                <w:iCs/>
                <w:sz w:val="20"/>
                <w:szCs w:val="20"/>
              </w:rPr>
              <w:t>1.</w:t>
            </w:r>
            <w:r w:rsidR="005B0C4F" w:rsidRPr="00713977">
              <w:rPr>
                <w:rFonts w:ascii="Arial" w:hAnsi="Arial" w:cs="Arial"/>
                <w:i/>
                <w:iCs/>
                <w:sz w:val="20"/>
                <w:szCs w:val="20"/>
              </w:rPr>
              <w:t>2.1</w:t>
            </w:r>
            <w:r w:rsidRPr="00713977">
              <w:rPr>
                <w:rFonts w:ascii="Arial" w:hAnsi="Arial" w:cs="Arial"/>
                <w:i/>
                <w:iCs/>
                <w:sz w:val="20"/>
                <w:szCs w:val="20"/>
              </w:rPr>
              <w:t xml:space="preserve"> Privabljanje kadrov iz tujine</w:t>
            </w:r>
          </w:p>
          <w:p w14:paraId="02A62D7A" w14:textId="29958C3B" w:rsidR="009F6B36" w:rsidRPr="00713977" w:rsidRDefault="009F6B36" w:rsidP="00392951">
            <w:pPr>
              <w:spacing w:after="0" w:line="276" w:lineRule="auto"/>
              <w:contextualSpacing/>
              <w:jc w:val="both"/>
              <w:rPr>
                <w:rFonts w:ascii="Arial" w:hAnsi="Arial" w:cs="Arial"/>
                <w:sz w:val="20"/>
                <w:szCs w:val="20"/>
              </w:rPr>
            </w:pPr>
            <w:r w:rsidRPr="00713977">
              <w:rPr>
                <w:rFonts w:ascii="Arial" w:hAnsi="Arial" w:cs="Arial"/>
                <w:sz w:val="20"/>
                <w:szCs w:val="20"/>
              </w:rPr>
              <w:t>1.</w:t>
            </w:r>
            <w:r w:rsidR="005B0C4F" w:rsidRPr="00713977">
              <w:rPr>
                <w:rFonts w:ascii="Arial" w:hAnsi="Arial" w:cs="Arial"/>
                <w:sz w:val="20"/>
                <w:szCs w:val="20"/>
              </w:rPr>
              <w:t>2</w:t>
            </w:r>
            <w:r w:rsidRPr="00713977">
              <w:rPr>
                <w:rFonts w:ascii="Arial" w:hAnsi="Arial" w:cs="Arial"/>
                <w:sz w:val="20"/>
                <w:szCs w:val="20"/>
              </w:rPr>
              <w:t>.</w:t>
            </w:r>
            <w:r w:rsidR="005B0C4F" w:rsidRPr="00713977">
              <w:rPr>
                <w:rFonts w:ascii="Arial" w:hAnsi="Arial" w:cs="Arial"/>
                <w:sz w:val="20"/>
                <w:szCs w:val="20"/>
              </w:rPr>
              <w:t>1.1</w:t>
            </w:r>
            <w:r w:rsidRPr="00713977">
              <w:rPr>
                <w:rFonts w:ascii="Arial" w:hAnsi="Arial" w:cs="Arial"/>
                <w:sz w:val="20"/>
                <w:szCs w:val="20"/>
              </w:rPr>
              <w:t xml:space="preserve"> Posebna osebna olajšava za nove rezidente</w:t>
            </w:r>
          </w:p>
          <w:p w14:paraId="162A49AE" w14:textId="4304A03A" w:rsidR="009F6B36" w:rsidRPr="00713977" w:rsidRDefault="00D67C8C" w:rsidP="00392951">
            <w:pPr>
              <w:spacing w:after="0" w:line="276" w:lineRule="auto"/>
              <w:contextualSpacing/>
              <w:jc w:val="both"/>
              <w:rPr>
                <w:rFonts w:ascii="Arial" w:hAnsi="Arial" w:cs="Arial"/>
                <w:sz w:val="20"/>
                <w:szCs w:val="20"/>
              </w:rPr>
            </w:pPr>
            <w:r w:rsidRPr="00713977">
              <w:rPr>
                <w:rFonts w:ascii="Arial" w:hAnsi="Arial" w:cs="Arial"/>
                <w:sz w:val="20"/>
                <w:szCs w:val="20"/>
              </w:rPr>
              <w:t xml:space="preserve">Slovenija se, kot </w:t>
            </w:r>
            <w:r w:rsidR="007C08C0" w:rsidRPr="00713977">
              <w:rPr>
                <w:rFonts w:ascii="Arial" w:hAnsi="Arial" w:cs="Arial"/>
                <w:sz w:val="20"/>
                <w:szCs w:val="20"/>
              </w:rPr>
              <w:t>že izpostavljeno</w:t>
            </w:r>
            <w:r w:rsidRPr="00713977">
              <w:rPr>
                <w:rFonts w:ascii="Arial" w:hAnsi="Arial" w:cs="Arial"/>
                <w:sz w:val="20"/>
                <w:szCs w:val="20"/>
              </w:rPr>
              <w:t xml:space="preserve">, sooča z zgodovinsko najvišjo stopnjo zaposlenosti. Po navedbah </w:t>
            </w:r>
            <w:proofErr w:type="spellStart"/>
            <w:r w:rsidRPr="00713977">
              <w:rPr>
                <w:rFonts w:ascii="Arial" w:hAnsi="Arial" w:cs="Arial"/>
                <w:sz w:val="20"/>
                <w:szCs w:val="20"/>
              </w:rPr>
              <w:t>UMARja</w:t>
            </w:r>
            <w:proofErr w:type="spellEnd"/>
            <w:r w:rsidRPr="00713977">
              <w:rPr>
                <w:rFonts w:ascii="Arial" w:hAnsi="Arial" w:cs="Arial"/>
                <w:sz w:val="20"/>
                <w:szCs w:val="20"/>
              </w:rPr>
              <w:t xml:space="preserve">, navedenih zgoraj, je za povečanje produktivnosti in blaginje v Sloveniji pomembno privabljati tujo delovno silo, še posebej izobraženo. S tem namenom se zato </w:t>
            </w:r>
            <w:r w:rsidR="00356C2F" w:rsidRPr="00713977">
              <w:rPr>
                <w:rFonts w:ascii="Arial" w:hAnsi="Arial" w:cs="Arial"/>
                <w:sz w:val="20"/>
                <w:szCs w:val="20"/>
              </w:rPr>
              <w:t xml:space="preserve">v prvi fazi spodbujanja trga dela z davčno politiko </w:t>
            </w:r>
            <w:r w:rsidRPr="00713977">
              <w:rPr>
                <w:rFonts w:ascii="Arial" w:hAnsi="Arial" w:cs="Arial"/>
                <w:sz w:val="20"/>
                <w:szCs w:val="20"/>
              </w:rPr>
              <w:t xml:space="preserve">predlaga oblikovanje ukrepa, namenjenega osebam, ki v določenem obdobju pred zaposlitvijo v Sloveniji niso bili rezidenti Slovenije in v Sloveniji niso dosegali dohodkov iz svojega dela, saj se želi </w:t>
            </w:r>
            <w:r w:rsidR="00143719" w:rsidRPr="00713977">
              <w:rPr>
                <w:rFonts w:ascii="Arial" w:hAnsi="Arial" w:cs="Arial"/>
                <w:sz w:val="20"/>
                <w:szCs w:val="20"/>
              </w:rPr>
              <w:t>doseči</w:t>
            </w:r>
            <w:r w:rsidRPr="00713977">
              <w:rPr>
                <w:rFonts w:ascii="Arial" w:hAnsi="Arial" w:cs="Arial"/>
                <w:sz w:val="20"/>
                <w:szCs w:val="20"/>
              </w:rPr>
              <w:t xml:space="preserve"> </w:t>
            </w:r>
            <w:r w:rsidR="007C08C0" w:rsidRPr="00713977">
              <w:rPr>
                <w:rFonts w:ascii="Arial" w:hAnsi="Arial" w:cs="Arial"/>
                <w:sz w:val="20"/>
                <w:szCs w:val="20"/>
              </w:rPr>
              <w:t xml:space="preserve">cilj </w:t>
            </w:r>
            <w:r w:rsidRPr="00713977">
              <w:rPr>
                <w:rFonts w:ascii="Arial" w:hAnsi="Arial" w:cs="Arial"/>
                <w:sz w:val="20"/>
                <w:szCs w:val="20"/>
              </w:rPr>
              <w:t>neto povečanj</w:t>
            </w:r>
            <w:r w:rsidR="007C08C0" w:rsidRPr="00713977">
              <w:rPr>
                <w:rFonts w:ascii="Arial" w:hAnsi="Arial" w:cs="Arial"/>
                <w:sz w:val="20"/>
                <w:szCs w:val="20"/>
              </w:rPr>
              <w:t>a</w:t>
            </w:r>
            <w:r w:rsidRPr="00713977">
              <w:rPr>
                <w:rFonts w:ascii="Arial" w:hAnsi="Arial" w:cs="Arial"/>
                <w:sz w:val="20"/>
                <w:szCs w:val="20"/>
              </w:rPr>
              <w:t xml:space="preserve"> visoko usposobljene delovne sile v Sloveniji.</w:t>
            </w:r>
          </w:p>
          <w:p w14:paraId="41503DE4" w14:textId="77777777" w:rsidR="009F6B36" w:rsidRPr="00713977" w:rsidRDefault="009F6B36" w:rsidP="00392951">
            <w:pPr>
              <w:spacing w:after="0" w:line="276" w:lineRule="auto"/>
              <w:contextualSpacing/>
              <w:jc w:val="both"/>
              <w:rPr>
                <w:rFonts w:ascii="Arial" w:hAnsi="Arial" w:cs="Arial"/>
                <w:sz w:val="20"/>
                <w:szCs w:val="20"/>
              </w:rPr>
            </w:pPr>
          </w:p>
          <w:p w14:paraId="251EE418" w14:textId="32F04DE9" w:rsidR="009F6B36" w:rsidRPr="00713977" w:rsidRDefault="009F6B36" w:rsidP="00392951">
            <w:pPr>
              <w:spacing w:after="0" w:line="276" w:lineRule="auto"/>
              <w:contextualSpacing/>
              <w:jc w:val="both"/>
              <w:rPr>
                <w:rFonts w:ascii="Arial" w:hAnsi="Arial" w:cs="Arial"/>
                <w:sz w:val="20"/>
                <w:szCs w:val="20"/>
              </w:rPr>
            </w:pPr>
            <w:r w:rsidRPr="00713977">
              <w:rPr>
                <w:rFonts w:ascii="Arial" w:hAnsi="Arial" w:cs="Arial"/>
                <w:sz w:val="20"/>
                <w:szCs w:val="20"/>
              </w:rPr>
              <w:t>1.</w:t>
            </w:r>
            <w:r w:rsidR="005B0C4F" w:rsidRPr="00713977">
              <w:rPr>
                <w:rFonts w:ascii="Arial" w:hAnsi="Arial" w:cs="Arial"/>
                <w:sz w:val="20"/>
                <w:szCs w:val="20"/>
              </w:rPr>
              <w:t>2</w:t>
            </w:r>
            <w:r w:rsidRPr="00713977">
              <w:rPr>
                <w:rFonts w:ascii="Arial" w:hAnsi="Arial" w:cs="Arial"/>
                <w:sz w:val="20"/>
                <w:szCs w:val="20"/>
              </w:rPr>
              <w:t>.</w:t>
            </w:r>
            <w:r w:rsidR="005B0C4F" w:rsidRPr="00713977">
              <w:rPr>
                <w:rFonts w:ascii="Arial" w:hAnsi="Arial" w:cs="Arial"/>
                <w:sz w:val="20"/>
                <w:szCs w:val="20"/>
              </w:rPr>
              <w:t>1.2</w:t>
            </w:r>
            <w:r w:rsidRPr="00713977">
              <w:rPr>
                <w:rFonts w:ascii="Arial" w:hAnsi="Arial" w:cs="Arial"/>
                <w:sz w:val="20"/>
                <w:szCs w:val="20"/>
              </w:rPr>
              <w:t xml:space="preserve"> Letna odmera dohodnine za nerezidente</w:t>
            </w:r>
          </w:p>
          <w:p w14:paraId="7A55C1C6" w14:textId="6748078C" w:rsidR="00626E83" w:rsidRPr="00713977" w:rsidRDefault="009F6B36" w:rsidP="00392951">
            <w:pPr>
              <w:spacing w:after="0" w:line="276" w:lineRule="auto"/>
              <w:contextualSpacing/>
              <w:jc w:val="both"/>
              <w:rPr>
                <w:rFonts w:ascii="Arial" w:hAnsi="Arial" w:cs="Arial"/>
                <w:sz w:val="20"/>
                <w:szCs w:val="20"/>
              </w:rPr>
            </w:pPr>
            <w:r w:rsidRPr="00713977">
              <w:rPr>
                <w:rFonts w:ascii="Arial" w:hAnsi="Arial" w:cs="Arial"/>
                <w:sz w:val="20"/>
                <w:szCs w:val="20"/>
              </w:rPr>
              <w:t>Kot zavora pri privabljanju delovne sile iz tujine in kot administrativna ovira se je izkazala ureditev 116.</w:t>
            </w:r>
            <w:r w:rsidR="00D0115C" w:rsidRPr="00713977">
              <w:rPr>
                <w:rFonts w:ascii="Arial" w:hAnsi="Arial" w:cs="Arial"/>
                <w:sz w:val="20"/>
                <w:szCs w:val="20"/>
              </w:rPr>
              <w:t> </w:t>
            </w:r>
            <w:r w:rsidRPr="00713977">
              <w:rPr>
                <w:rFonts w:ascii="Arial" w:hAnsi="Arial" w:cs="Arial"/>
                <w:sz w:val="20"/>
                <w:szCs w:val="20"/>
              </w:rPr>
              <w:t>člena ZDoh-2</w:t>
            </w:r>
            <w:r w:rsidR="00EE3672" w:rsidRPr="00713977">
              <w:rPr>
                <w:rFonts w:ascii="Arial" w:hAnsi="Arial" w:cs="Arial"/>
                <w:sz w:val="20"/>
                <w:szCs w:val="20"/>
              </w:rPr>
              <w:t xml:space="preserve">, ki od zavezancev, rezidentov držav članic EU oziroma EGP, ki ni Slovenija, za to, da lahko uveljavljajo </w:t>
            </w:r>
            <w:r w:rsidR="007C08C0" w:rsidRPr="00713977">
              <w:rPr>
                <w:rFonts w:ascii="Arial" w:hAnsi="Arial" w:cs="Arial"/>
                <w:sz w:val="20"/>
                <w:szCs w:val="20"/>
              </w:rPr>
              <w:t xml:space="preserve">določene </w:t>
            </w:r>
            <w:r w:rsidR="00EE3672" w:rsidRPr="00713977">
              <w:rPr>
                <w:rFonts w:ascii="Arial" w:hAnsi="Arial" w:cs="Arial"/>
                <w:sz w:val="20"/>
                <w:szCs w:val="20"/>
              </w:rPr>
              <w:t>olajšave iz ZDoh-2</w:t>
            </w:r>
            <w:r w:rsidR="007C08C0" w:rsidRPr="00713977">
              <w:rPr>
                <w:rFonts w:ascii="Arial" w:hAnsi="Arial" w:cs="Arial"/>
                <w:sz w:val="20"/>
                <w:szCs w:val="20"/>
              </w:rPr>
              <w:t>, namenjene rezidentom Slovenije</w:t>
            </w:r>
            <w:r w:rsidR="00EE3672" w:rsidRPr="00713977">
              <w:rPr>
                <w:rFonts w:ascii="Arial" w:hAnsi="Arial" w:cs="Arial"/>
                <w:sz w:val="20"/>
                <w:szCs w:val="20"/>
              </w:rPr>
              <w:t>, zahteva, da dokaže</w:t>
            </w:r>
            <w:r w:rsidR="00143719" w:rsidRPr="00713977">
              <w:rPr>
                <w:rFonts w:ascii="Arial" w:hAnsi="Arial" w:cs="Arial"/>
                <w:sz w:val="20"/>
                <w:szCs w:val="20"/>
              </w:rPr>
              <w:t>jo</w:t>
            </w:r>
            <w:r w:rsidR="00EE3672" w:rsidRPr="00713977">
              <w:rPr>
                <w:rFonts w:ascii="Arial" w:hAnsi="Arial" w:cs="Arial"/>
                <w:sz w:val="20"/>
                <w:szCs w:val="20"/>
              </w:rPr>
              <w:t>, da so v državi nj</w:t>
            </w:r>
            <w:r w:rsidR="00143719" w:rsidRPr="00713977">
              <w:rPr>
                <w:rFonts w:ascii="Arial" w:hAnsi="Arial" w:cs="Arial"/>
                <w:sz w:val="20"/>
                <w:szCs w:val="20"/>
              </w:rPr>
              <w:t>ihovega</w:t>
            </w:r>
            <w:r w:rsidR="00EE3672" w:rsidRPr="00713977">
              <w:rPr>
                <w:rFonts w:ascii="Arial" w:hAnsi="Arial" w:cs="Arial"/>
                <w:sz w:val="20"/>
                <w:szCs w:val="20"/>
              </w:rPr>
              <w:t xml:space="preserve"> rezidentstva dohodki, doseženi v Sloveniji, izvzeti iz obdavčitve ali so neobdavčeni</w:t>
            </w:r>
            <w:r w:rsidRPr="00713977">
              <w:rPr>
                <w:rFonts w:ascii="Arial" w:hAnsi="Arial" w:cs="Arial"/>
                <w:sz w:val="20"/>
                <w:szCs w:val="20"/>
              </w:rPr>
              <w:t>.</w:t>
            </w:r>
            <w:r w:rsidR="00EE3672" w:rsidRPr="00713977">
              <w:rPr>
                <w:rFonts w:ascii="Arial" w:hAnsi="Arial" w:cs="Arial"/>
                <w:sz w:val="20"/>
                <w:szCs w:val="20"/>
              </w:rPr>
              <w:t xml:space="preserve"> Ker gre za postopek, ki je za zavezance in za davčni organ administrativno zahteven, se predlaga odprava navedenega pogoja, s čimer se bo vsem zavezancem rezidentom držav članic EU oziroma EGP, ki ni Slovenija, omogočilo uporabo navedenih olajšav, če dokaže</w:t>
            </w:r>
            <w:r w:rsidR="00347E43" w:rsidRPr="00713977">
              <w:rPr>
                <w:rFonts w:ascii="Arial" w:hAnsi="Arial" w:cs="Arial"/>
                <w:sz w:val="20"/>
                <w:szCs w:val="20"/>
              </w:rPr>
              <w:t>jo</w:t>
            </w:r>
            <w:r w:rsidR="00EE3672" w:rsidRPr="00713977">
              <w:rPr>
                <w:rFonts w:ascii="Arial" w:hAnsi="Arial" w:cs="Arial"/>
                <w:sz w:val="20"/>
                <w:szCs w:val="20"/>
              </w:rPr>
              <w:t>, da znašajo navedeni dohodki, doseženi v Sloveniji, najmanj 90</w:t>
            </w:r>
            <w:r w:rsidR="00D0115C" w:rsidRPr="00713977">
              <w:rPr>
                <w:rFonts w:ascii="Arial" w:hAnsi="Arial" w:cs="Arial"/>
                <w:sz w:val="20"/>
                <w:szCs w:val="20"/>
              </w:rPr>
              <w:t> </w:t>
            </w:r>
            <w:r w:rsidR="00EE3672" w:rsidRPr="00713977">
              <w:rPr>
                <w:rFonts w:ascii="Arial" w:hAnsi="Arial" w:cs="Arial"/>
                <w:sz w:val="20"/>
                <w:szCs w:val="20"/>
              </w:rPr>
              <w:t>% nj</w:t>
            </w:r>
            <w:r w:rsidR="00347E43" w:rsidRPr="00713977">
              <w:rPr>
                <w:rFonts w:ascii="Arial" w:hAnsi="Arial" w:cs="Arial"/>
                <w:sz w:val="20"/>
                <w:szCs w:val="20"/>
              </w:rPr>
              <w:t>ihovega</w:t>
            </w:r>
            <w:r w:rsidR="00EE3672" w:rsidRPr="00713977">
              <w:rPr>
                <w:rFonts w:ascii="Arial" w:hAnsi="Arial" w:cs="Arial"/>
                <w:sz w:val="20"/>
                <w:szCs w:val="20"/>
              </w:rPr>
              <w:t xml:space="preserve"> celotnega obdavčljivega dohodka v davčnem letu</w:t>
            </w:r>
            <w:r w:rsidR="00347E43" w:rsidRPr="00713977">
              <w:rPr>
                <w:rFonts w:ascii="Arial" w:hAnsi="Arial" w:cs="Arial"/>
                <w:sz w:val="20"/>
                <w:szCs w:val="20"/>
              </w:rPr>
              <w:t>.</w:t>
            </w:r>
            <w:r w:rsidR="00EE3672" w:rsidRPr="00713977">
              <w:rPr>
                <w:rFonts w:ascii="Arial" w:hAnsi="Arial" w:cs="Arial"/>
                <w:sz w:val="20"/>
                <w:szCs w:val="20"/>
              </w:rPr>
              <w:t xml:space="preserve"> </w:t>
            </w:r>
            <w:r w:rsidR="00347E43" w:rsidRPr="00713977">
              <w:rPr>
                <w:rFonts w:ascii="Arial" w:hAnsi="Arial" w:cs="Arial"/>
                <w:sz w:val="20"/>
                <w:szCs w:val="20"/>
              </w:rPr>
              <w:t>S tem</w:t>
            </w:r>
            <w:r w:rsidR="00EE3672" w:rsidRPr="00713977">
              <w:rPr>
                <w:rFonts w:ascii="Arial" w:hAnsi="Arial" w:cs="Arial"/>
                <w:sz w:val="20"/>
                <w:szCs w:val="20"/>
              </w:rPr>
              <w:t xml:space="preserve"> se te zavezance za dohodke, ki se vključijo v letno davčno osnovo za odmero dohodnine, izenačuje z rezidenti.</w:t>
            </w:r>
          </w:p>
          <w:p w14:paraId="78B37C90" w14:textId="77777777" w:rsidR="00626E83" w:rsidRPr="00713977" w:rsidRDefault="00626E83" w:rsidP="00392951">
            <w:pPr>
              <w:spacing w:after="0" w:line="276" w:lineRule="auto"/>
              <w:contextualSpacing/>
              <w:jc w:val="both"/>
              <w:rPr>
                <w:rFonts w:ascii="Arial" w:hAnsi="Arial" w:cs="Arial"/>
                <w:sz w:val="20"/>
                <w:szCs w:val="20"/>
              </w:rPr>
            </w:pPr>
          </w:p>
          <w:p w14:paraId="5FE8460C" w14:textId="59170652" w:rsidR="0013399A" w:rsidRPr="00713977" w:rsidRDefault="00E92804" w:rsidP="00392951">
            <w:pPr>
              <w:spacing w:after="0" w:line="276" w:lineRule="auto"/>
              <w:contextualSpacing/>
              <w:jc w:val="both"/>
              <w:rPr>
                <w:rFonts w:ascii="Arial" w:hAnsi="Arial" w:cs="Arial"/>
                <w:b/>
                <w:bCs/>
                <w:sz w:val="20"/>
                <w:szCs w:val="20"/>
              </w:rPr>
            </w:pPr>
            <w:r w:rsidRPr="00713977">
              <w:rPr>
                <w:rFonts w:ascii="Arial" w:hAnsi="Arial" w:cs="Arial"/>
                <w:b/>
                <w:bCs/>
                <w:sz w:val="20"/>
                <w:szCs w:val="20"/>
              </w:rPr>
              <w:t>1.</w:t>
            </w:r>
            <w:r w:rsidR="00A30263" w:rsidRPr="00713977">
              <w:rPr>
                <w:rFonts w:ascii="Arial" w:hAnsi="Arial" w:cs="Arial"/>
                <w:b/>
                <w:bCs/>
                <w:sz w:val="20"/>
                <w:szCs w:val="20"/>
              </w:rPr>
              <w:t>3</w:t>
            </w:r>
            <w:r w:rsidR="005868E3" w:rsidRPr="00713977">
              <w:rPr>
                <w:rFonts w:ascii="Arial" w:hAnsi="Arial" w:cs="Arial"/>
                <w:b/>
                <w:bCs/>
                <w:sz w:val="20"/>
                <w:szCs w:val="20"/>
              </w:rPr>
              <w:t xml:space="preserve"> Spodbujanje lastništva delavcev v lastniški strukturi </w:t>
            </w:r>
            <w:r w:rsidR="00D3102D" w:rsidRPr="00713977">
              <w:rPr>
                <w:rFonts w:ascii="Arial" w:hAnsi="Arial" w:cs="Arial"/>
                <w:b/>
                <w:bCs/>
                <w:sz w:val="20"/>
                <w:szCs w:val="20"/>
              </w:rPr>
              <w:t>delodajalca</w:t>
            </w:r>
            <w:r w:rsidR="00712CE7" w:rsidRPr="00713977">
              <w:rPr>
                <w:rFonts w:ascii="Arial" w:hAnsi="Arial" w:cs="Arial"/>
                <w:b/>
                <w:bCs/>
                <w:sz w:val="20"/>
                <w:szCs w:val="20"/>
              </w:rPr>
              <w:t xml:space="preserve"> ali v delodajalcu nadrejeni družbi</w:t>
            </w:r>
          </w:p>
          <w:p w14:paraId="363FA722" w14:textId="1BAD9690" w:rsidR="00D3102D" w:rsidRPr="00713977" w:rsidRDefault="00D3102D" w:rsidP="00392951">
            <w:pPr>
              <w:spacing w:after="0" w:line="276" w:lineRule="auto"/>
              <w:contextualSpacing/>
              <w:jc w:val="both"/>
              <w:rPr>
                <w:rFonts w:ascii="Arial" w:hAnsi="Arial" w:cs="Arial"/>
                <w:i/>
                <w:iCs/>
                <w:sz w:val="20"/>
                <w:szCs w:val="20"/>
              </w:rPr>
            </w:pPr>
            <w:r w:rsidRPr="00713977">
              <w:rPr>
                <w:rFonts w:ascii="Arial" w:hAnsi="Arial" w:cs="Arial"/>
                <w:i/>
                <w:iCs/>
                <w:sz w:val="20"/>
                <w:szCs w:val="20"/>
              </w:rPr>
              <w:t>1.</w:t>
            </w:r>
            <w:r w:rsidR="00A30263" w:rsidRPr="00713977">
              <w:rPr>
                <w:rFonts w:ascii="Arial" w:hAnsi="Arial" w:cs="Arial"/>
                <w:i/>
                <w:iCs/>
                <w:sz w:val="20"/>
                <w:szCs w:val="20"/>
              </w:rPr>
              <w:t>3</w:t>
            </w:r>
            <w:r w:rsidRPr="00713977">
              <w:rPr>
                <w:rFonts w:ascii="Arial" w:hAnsi="Arial" w:cs="Arial"/>
                <w:i/>
                <w:iCs/>
                <w:sz w:val="20"/>
                <w:szCs w:val="20"/>
              </w:rPr>
              <w:t>.1 Inovativna zagonska podjetja</w:t>
            </w:r>
          </w:p>
          <w:p w14:paraId="11AB888F" w14:textId="24FE3179" w:rsidR="00BF6189" w:rsidRPr="00713977" w:rsidRDefault="00BF6189" w:rsidP="00392951">
            <w:pPr>
              <w:spacing w:after="0" w:line="276" w:lineRule="auto"/>
              <w:contextualSpacing/>
              <w:jc w:val="both"/>
              <w:rPr>
                <w:rFonts w:ascii="Arial" w:hAnsi="Arial" w:cs="Arial"/>
                <w:sz w:val="20"/>
                <w:szCs w:val="20"/>
              </w:rPr>
            </w:pPr>
            <w:r w:rsidRPr="00713977">
              <w:rPr>
                <w:rFonts w:ascii="Arial" w:hAnsi="Arial" w:cs="Arial"/>
                <w:sz w:val="20"/>
                <w:szCs w:val="20"/>
              </w:rPr>
              <w:t>Po ZDoh-2 se dohod</w:t>
            </w:r>
            <w:r w:rsidR="006474A9" w:rsidRPr="00713977">
              <w:rPr>
                <w:rFonts w:ascii="Arial" w:hAnsi="Arial" w:cs="Arial"/>
                <w:sz w:val="20"/>
                <w:szCs w:val="20"/>
              </w:rPr>
              <w:t>e</w:t>
            </w:r>
            <w:r w:rsidRPr="00713977">
              <w:rPr>
                <w:rFonts w:ascii="Arial" w:hAnsi="Arial" w:cs="Arial"/>
                <w:sz w:val="20"/>
                <w:szCs w:val="20"/>
              </w:rPr>
              <w:t>k iz pravice delojemalcev do nakupa oziroma pridobitve delnic (delniška opcija) ali drugega premoženja po znižani vrednosti obravnava kot dohodek iz zaposlitve (ki se obdavčuje z dohodnino sintetično, po progresivnih davčnih stopnjah), in sicer kot boniteta, saj gre po vsebini za dohodek iz dela in ga je z vidika zasledovanja načela enake obravnave primerno obravnavati na ta način. Boniteta se ugotavlja na dan, ko je pravica izvršena, torej na dan, ko je delojemalec pridobil delnice ali drugo premoženje. Če delojemalec odsvoji pravico do nakupa delnic ali do pridobitve drugega premoženja (opcijo), pa se boniteta ugotavlja na dan odsvojitve navedene pravice. Trenutek obdavčitve je v obeh primerih vezan na efektivno povečanje premoženja delojemalca in ne na trenutek pridobitve same pravice. Če pa delojemalec opcije ne izvrši oziroma je ne odsvoji, davčna obveznost ne nastane. Znesek bonitete se praviloma določa na podlagi primerljive tržne cene. Če primerljive tržne cene ni mogoče določiti, se znesek bonitete določi na podlagi stroška, ki je nastal pri delodajalcu v zvezi z zagotavljanjem bonitete, če ni z ZDoh-2 drugače določeno. Tako ugotovljena boniteta se zmanjša za plačila, ki jih delojemalec plača delodajalcu v zvezi z zagotavljanjem določene bonitete, če ni z zakonom drugače določeno. Kot izhaja iz navedenega, se kot dohodek iz zaposlitve obravnava tudi dohodek, ki ga delojemalec doseže z odsvojitvijo pravice do nakupa delnic ali do pridobitve drugega premoženja (tj. odsvojitvijo opcije).</w:t>
            </w:r>
          </w:p>
          <w:p w14:paraId="16343B31" w14:textId="77777777" w:rsidR="00BF6189" w:rsidRPr="00713977" w:rsidRDefault="00BF6189" w:rsidP="00392951">
            <w:pPr>
              <w:spacing w:after="0" w:line="276" w:lineRule="auto"/>
              <w:contextualSpacing/>
              <w:jc w:val="both"/>
              <w:rPr>
                <w:rFonts w:ascii="Arial" w:hAnsi="Arial" w:cs="Arial"/>
                <w:sz w:val="20"/>
                <w:szCs w:val="20"/>
              </w:rPr>
            </w:pPr>
          </w:p>
          <w:p w14:paraId="7CA28227" w14:textId="77777777" w:rsidR="00BF6189" w:rsidRPr="00713977" w:rsidRDefault="00BF6189" w:rsidP="00392951">
            <w:pPr>
              <w:spacing w:after="0" w:line="276" w:lineRule="auto"/>
              <w:contextualSpacing/>
              <w:jc w:val="both"/>
              <w:rPr>
                <w:rFonts w:ascii="Arial" w:hAnsi="Arial" w:cs="Arial"/>
                <w:sz w:val="20"/>
                <w:szCs w:val="20"/>
              </w:rPr>
            </w:pPr>
            <w:r w:rsidRPr="00713977">
              <w:rPr>
                <w:rFonts w:ascii="Arial" w:hAnsi="Arial" w:cs="Arial"/>
                <w:sz w:val="20"/>
                <w:szCs w:val="20"/>
              </w:rPr>
              <w:t>Po ZDoh-2 se dohodek iz zaposlitve (bonitete), ki ga delojemalec doseže v naravi (tj. tudi z izvršitvijo pravice oziroma opcije do nakupa oziroma pridobitve delnic ali deležev v gospodarski družbi), poveča s koeficientom davčnega odtegljaja, če ni drugega dohodka zavezanca, prejetega v denarju pri izplačevalcu dohodka v naravi ali ta ni zadosten, da bi se od tega dohodka lahko odtegnil in plačal davčni odtegljaj od dohodka v naravi.</w:t>
            </w:r>
          </w:p>
          <w:p w14:paraId="2D9B8614" w14:textId="77777777" w:rsidR="00BF6189" w:rsidRPr="00713977" w:rsidRDefault="00BF6189" w:rsidP="00392951">
            <w:pPr>
              <w:spacing w:after="0" w:line="276" w:lineRule="auto"/>
              <w:contextualSpacing/>
              <w:jc w:val="both"/>
              <w:rPr>
                <w:rFonts w:ascii="Arial" w:hAnsi="Arial" w:cs="Arial"/>
                <w:sz w:val="20"/>
                <w:szCs w:val="20"/>
              </w:rPr>
            </w:pPr>
          </w:p>
          <w:p w14:paraId="016818D1" w14:textId="77777777" w:rsidR="00BF6189" w:rsidRPr="00713977" w:rsidRDefault="00BF6189" w:rsidP="00392951">
            <w:pPr>
              <w:spacing w:after="0" w:line="276" w:lineRule="auto"/>
              <w:contextualSpacing/>
              <w:jc w:val="both"/>
              <w:rPr>
                <w:rFonts w:ascii="Arial" w:hAnsi="Arial" w:cs="Arial"/>
                <w:sz w:val="20"/>
                <w:szCs w:val="20"/>
              </w:rPr>
            </w:pPr>
            <w:r w:rsidRPr="00713977">
              <w:rPr>
                <w:rFonts w:ascii="Arial" w:hAnsi="Arial" w:cs="Arial"/>
                <w:sz w:val="20"/>
                <w:szCs w:val="20"/>
              </w:rPr>
              <w:t>Dohodek, pridobljen z odsvojitvijo delnice oziroma drugega kapitala, pridobljenega z izvršitvijo opcije, se po ZDoh-2 obravnava kot dobiček iz kapitala. Za vrednost kapitala ob pridobitvi se pri ugotavljanju dobička iz kapitala v tem primeru šteje primerljiva tržna cena delnice oziroma drugega kapitala na dan, ko je bila opcija izvršena, oziroma na dan, ko je zavezanec pridobil delnice ali drug kapital. Opozoriti je treba, da se za odsvojitev kapitala šteje tudi zamenjava kapitala (npr. tudi v okviru združitev družb).</w:t>
            </w:r>
          </w:p>
          <w:p w14:paraId="30FE6F04" w14:textId="77777777" w:rsidR="00BF6189" w:rsidRPr="00713977" w:rsidRDefault="00BF6189" w:rsidP="00392951">
            <w:pPr>
              <w:spacing w:after="0" w:line="276" w:lineRule="auto"/>
              <w:contextualSpacing/>
              <w:jc w:val="both"/>
              <w:rPr>
                <w:rFonts w:ascii="Arial" w:hAnsi="Arial" w:cs="Arial"/>
                <w:sz w:val="20"/>
                <w:szCs w:val="20"/>
              </w:rPr>
            </w:pPr>
          </w:p>
          <w:p w14:paraId="118CCD24" w14:textId="4BF77DBF" w:rsidR="00BF6189" w:rsidRPr="00713977" w:rsidRDefault="00BF6189" w:rsidP="00392951">
            <w:pPr>
              <w:spacing w:after="0" w:line="276" w:lineRule="auto"/>
              <w:contextualSpacing/>
              <w:jc w:val="both"/>
              <w:rPr>
                <w:rFonts w:ascii="Arial" w:hAnsi="Arial" w:cs="Arial"/>
                <w:sz w:val="20"/>
                <w:szCs w:val="20"/>
              </w:rPr>
            </w:pPr>
            <w:r w:rsidRPr="00713977">
              <w:rPr>
                <w:rFonts w:ascii="Arial" w:hAnsi="Arial" w:cs="Arial"/>
                <w:sz w:val="20"/>
                <w:szCs w:val="20"/>
              </w:rPr>
              <w:t xml:space="preserve">Z novelo ZDoh-2Z, ki se uporablja od davčnega leta 2022 dalje, je bila uvedena ugodnejša davčna obravnava, ob izpolnjevanju določenih pogojev, dohodka iz zaposlitve, ki ga delojemalec doseže z izvršitvijo pravice oziroma opcije do nakupa oziroma pridobitve delnic ali deležev gospodarskih družb. Rešitev je nastala na podlagi predlaganih ukrepov Strateškega sveta za digitalizacijo. Prvotno naj bi bila rešitev namenjena samo za </w:t>
            </w:r>
            <w:proofErr w:type="spellStart"/>
            <w:r w:rsidRPr="00713977">
              <w:rPr>
                <w:rFonts w:ascii="Arial" w:hAnsi="Arial" w:cs="Arial"/>
                <w:sz w:val="20"/>
                <w:szCs w:val="20"/>
              </w:rPr>
              <w:t>startup</w:t>
            </w:r>
            <w:proofErr w:type="spellEnd"/>
            <w:r w:rsidRPr="00713977">
              <w:rPr>
                <w:rFonts w:ascii="Arial" w:hAnsi="Arial" w:cs="Arial"/>
                <w:sz w:val="20"/>
                <w:szCs w:val="20"/>
              </w:rPr>
              <w:t xml:space="preserve"> podjetja, ki pa je bila na ravni političnega usklajevanja razširjena na vsa podjetja, s čimer se je naslovilo problematiko visoke progresivne obdavčitve za dohodke, ki se praviloma nanašajo na obdobje, ki je daljše od enega koledarskega leta.</w:t>
            </w:r>
          </w:p>
          <w:p w14:paraId="12BD7B27" w14:textId="77777777" w:rsidR="00BF6189" w:rsidRPr="00713977" w:rsidRDefault="00BF6189" w:rsidP="00392951">
            <w:pPr>
              <w:spacing w:after="0" w:line="276" w:lineRule="auto"/>
              <w:contextualSpacing/>
              <w:jc w:val="both"/>
              <w:rPr>
                <w:rFonts w:ascii="Arial" w:hAnsi="Arial" w:cs="Arial"/>
                <w:sz w:val="20"/>
                <w:szCs w:val="20"/>
              </w:rPr>
            </w:pPr>
          </w:p>
          <w:p w14:paraId="61A68EEE" w14:textId="40BC1062" w:rsidR="00BF6189" w:rsidRPr="00713977" w:rsidRDefault="00BF6189" w:rsidP="00392951">
            <w:pPr>
              <w:spacing w:after="0" w:line="276" w:lineRule="auto"/>
              <w:contextualSpacing/>
              <w:jc w:val="both"/>
              <w:rPr>
                <w:rFonts w:ascii="Arial" w:hAnsi="Arial" w:cs="Arial"/>
                <w:sz w:val="20"/>
                <w:szCs w:val="20"/>
              </w:rPr>
            </w:pPr>
            <w:r w:rsidRPr="00713977">
              <w:rPr>
                <w:rFonts w:ascii="Arial" w:hAnsi="Arial" w:cs="Arial"/>
                <w:sz w:val="20"/>
                <w:szCs w:val="20"/>
              </w:rPr>
              <w:t>Davčna ugodnost je določena v obliki posebnega vrednotenja bonitete, ko delodajalec, gospodarska družba, delojemalcu zagotovi pravico do nakupa oziroma pridobitve delnic ali deležev v tej gospodarski družbi ali v tej družbi nadrejeni družbi. V tem primeru je vrednost bonitete 65</w:t>
            </w:r>
            <w:r w:rsidR="00D0115C" w:rsidRPr="00713977">
              <w:rPr>
                <w:rFonts w:ascii="Arial" w:hAnsi="Arial" w:cs="Arial"/>
                <w:sz w:val="20"/>
                <w:szCs w:val="20"/>
              </w:rPr>
              <w:t> </w:t>
            </w:r>
            <w:r w:rsidRPr="00713977">
              <w:rPr>
                <w:rFonts w:ascii="Arial" w:hAnsi="Arial" w:cs="Arial"/>
                <w:sz w:val="20"/>
                <w:szCs w:val="20"/>
              </w:rPr>
              <w:t>% vrednosti, ugotovljene po splošnih pravilih vrednotenja bonitet, pod pogojem:</w:t>
            </w:r>
          </w:p>
          <w:p w14:paraId="4DC63649" w14:textId="30C87F67" w:rsidR="00BF6189" w:rsidRPr="00713977" w:rsidRDefault="00BF6189" w:rsidP="00392951">
            <w:pPr>
              <w:pStyle w:val="Odstavekseznama"/>
              <w:numPr>
                <w:ilvl w:val="0"/>
                <w:numId w:val="47"/>
              </w:numPr>
              <w:spacing w:line="276" w:lineRule="auto"/>
              <w:contextualSpacing/>
              <w:jc w:val="both"/>
              <w:rPr>
                <w:rFonts w:ascii="Arial" w:hAnsi="Arial" w:cs="Arial"/>
                <w:sz w:val="20"/>
                <w:szCs w:val="20"/>
              </w:rPr>
            </w:pPr>
            <w:r w:rsidRPr="00713977">
              <w:rPr>
                <w:rFonts w:ascii="Arial" w:hAnsi="Arial" w:cs="Arial"/>
                <w:sz w:val="20"/>
                <w:szCs w:val="20"/>
              </w:rPr>
              <w:t>da je delovno razmerje med delojemalcem in delodajalcem do dneva izvršitve pravice oziroma odsvojitve pravice trajalo več kot eno leto ter</w:t>
            </w:r>
          </w:p>
          <w:p w14:paraId="481D6D61" w14:textId="5307CF5B" w:rsidR="00BF6189" w:rsidRPr="00713977" w:rsidRDefault="00BF6189" w:rsidP="00392951">
            <w:pPr>
              <w:pStyle w:val="Odstavekseznama"/>
              <w:numPr>
                <w:ilvl w:val="0"/>
                <w:numId w:val="47"/>
              </w:numPr>
              <w:spacing w:line="276" w:lineRule="auto"/>
              <w:contextualSpacing/>
              <w:jc w:val="both"/>
              <w:rPr>
                <w:rFonts w:ascii="Arial" w:hAnsi="Arial" w:cs="Arial"/>
                <w:sz w:val="20"/>
                <w:szCs w:val="20"/>
              </w:rPr>
            </w:pPr>
            <w:r w:rsidRPr="00713977">
              <w:rPr>
                <w:rFonts w:ascii="Arial" w:hAnsi="Arial" w:cs="Arial"/>
                <w:sz w:val="20"/>
                <w:szCs w:val="20"/>
              </w:rPr>
              <w:t>da se za to boniteto ne uveljavlja ugodnost v skladu z 12.</w:t>
            </w:r>
            <w:r w:rsidR="00D0115C" w:rsidRPr="00713977">
              <w:rPr>
                <w:rFonts w:ascii="Arial" w:hAnsi="Arial" w:cs="Arial"/>
                <w:sz w:val="20"/>
                <w:szCs w:val="20"/>
              </w:rPr>
              <w:t> </w:t>
            </w:r>
            <w:r w:rsidRPr="00713977">
              <w:rPr>
                <w:rFonts w:ascii="Arial" w:hAnsi="Arial" w:cs="Arial"/>
                <w:sz w:val="20"/>
                <w:szCs w:val="20"/>
              </w:rPr>
              <w:t>točko prvega odstavka 44.</w:t>
            </w:r>
            <w:r w:rsidR="00D0115C" w:rsidRPr="00713977">
              <w:rPr>
                <w:rFonts w:ascii="Arial" w:hAnsi="Arial" w:cs="Arial"/>
                <w:sz w:val="20"/>
                <w:szCs w:val="20"/>
              </w:rPr>
              <w:t> </w:t>
            </w:r>
            <w:r w:rsidRPr="00713977">
              <w:rPr>
                <w:rFonts w:ascii="Arial" w:hAnsi="Arial" w:cs="Arial"/>
                <w:sz w:val="20"/>
                <w:szCs w:val="20"/>
              </w:rPr>
              <w:t>člena ZDoh-2 (tj. ugodnost ne vštevanja plačila za poslovno uspešnost, izplačanega v zvezi z delovnim razmerjem, v davčno osnovo delojemalca).</w:t>
            </w:r>
          </w:p>
          <w:p w14:paraId="2BF9FA6E" w14:textId="77777777" w:rsidR="00BF6189" w:rsidRPr="00713977" w:rsidRDefault="00BF6189" w:rsidP="00392951">
            <w:pPr>
              <w:spacing w:after="0" w:line="276" w:lineRule="auto"/>
              <w:contextualSpacing/>
              <w:jc w:val="both"/>
              <w:rPr>
                <w:rFonts w:ascii="Arial" w:hAnsi="Arial" w:cs="Arial"/>
                <w:sz w:val="20"/>
                <w:szCs w:val="20"/>
              </w:rPr>
            </w:pPr>
          </w:p>
          <w:p w14:paraId="30091FC9" w14:textId="67EA1D41" w:rsidR="00BF6189" w:rsidRPr="00713977" w:rsidRDefault="00BF6189" w:rsidP="00392951">
            <w:pPr>
              <w:spacing w:after="0" w:line="276" w:lineRule="auto"/>
              <w:contextualSpacing/>
              <w:jc w:val="both"/>
              <w:rPr>
                <w:rFonts w:ascii="Arial" w:hAnsi="Arial" w:cs="Arial"/>
                <w:sz w:val="20"/>
                <w:szCs w:val="20"/>
              </w:rPr>
            </w:pPr>
            <w:r w:rsidRPr="00713977">
              <w:rPr>
                <w:rFonts w:ascii="Arial" w:hAnsi="Arial" w:cs="Arial"/>
                <w:sz w:val="20"/>
                <w:szCs w:val="20"/>
              </w:rPr>
              <w:t xml:space="preserve">Za nadrejeno družbo se šteje družba, ki ima neposredno v lasti večinski delež glasovalnih pravic ali večinski delež v kapitalu gospodarske družbe iz prejšnjega odstavka. Za delojemalca se šteje oseba v </w:t>
            </w:r>
            <w:r w:rsidRPr="00713977">
              <w:rPr>
                <w:rFonts w:ascii="Arial" w:hAnsi="Arial" w:cs="Arial"/>
                <w:sz w:val="20"/>
                <w:szCs w:val="20"/>
              </w:rPr>
              <w:lastRenderedPageBreak/>
              <w:t>delovnem razmerju z gospodarsko družbo v času zagotovitve pravice do nakupa oziroma pridobitve delnic ali deležev. Za delojemalca se ne šteje večinski družbenik v času zagotovitve pravice do nakupa oziroma pridobitve delnic ali deležev v gospodarski družbi ali nadrejeni družbi, tudi če je v delovnem razmerju z gospodarsko družbo. Večinski družbenik je družbenik, ki ima posredno ali neposredno deleže, delnice ali druge pravice v gospodarski družbi ali nadrejeni družbi, na podlagi katerih ima najmanj 10</w:t>
            </w:r>
            <w:r w:rsidR="00D0115C" w:rsidRPr="00713977">
              <w:rPr>
                <w:rFonts w:ascii="Arial" w:hAnsi="Arial" w:cs="Arial"/>
                <w:sz w:val="20"/>
                <w:szCs w:val="20"/>
              </w:rPr>
              <w:t> </w:t>
            </w:r>
            <w:r w:rsidRPr="00713977">
              <w:rPr>
                <w:rFonts w:ascii="Arial" w:hAnsi="Arial" w:cs="Arial"/>
                <w:sz w:val="20"/>
                <w:szCs w:val="20"/>
              </w:rPr>
              <w:t>% delež glasovalnih pravic ali najmanj 10</w:t>
            </w:r>
            <w:r w:rsidR="00D0115C" w:rsidRPr="00713977">
              <w:rPr>
                <w:rFonts w:ascii="Arial" w:hAnsi="Arial" w:cs="Arial"/>
                <w:sz w:val="20"/>
                <w:szCs w:val="20"/>
              </w:rPr>
              <w:t> </w:t>
            </w:r>
            <w:r w:rsidRPr="00713977">
              <w:rPr>
                <w:rFonts w:ascii="Arial" w:hAnsi="Arial" w:cs="Arial"/>
                <w:sz w:val="20"/>
                <w:szCs w:val="20"/>
              </w:rPr>
              <w:t>% delež v kapitalu gospodarske družbe ali nadrejeni družbi.</w:t>
            </w:r>
          </w:p>
          <w:p w14:paraId="08C4E175" w14:textId="77777777" w:rsidR="007E3541" w:rsidRPr="00713977" w:rsidRDefault="007E3541" w:rsidP="00392951">
            <w:pPr>
              <w:spacing w:after="0" w:line="276" w:lineRule="auto"/>
              <w:contextualSpacing/>
              <w:jc w:val="both"/>
              <w:rPr>
                <w:rFonts w:ascii="Arial" w:hAnsi="Arial" w:cs="Arial"/>
                <w:sz w:val="20"/>
                <w:szCs w:val="20"/>
              </w:rPr>
            </w:pPr>
          </w:p>
          <w:p w14:paraId="691522FB" w14:textId="18E0CDD7" w:rsidR="00BF6189" w:rsidRPr="00713977" w:rsidRDefault="00BF6189" w:rsidP="00392951">
            <w:pPr>
              <w:spacing w:after="0" w:line="276" w:lineRule="auto"/>
              <w:contextualSpacing/>
              <w:jc w:val="both"/>
              <w:rPr>
                <w:rFonts w:ascii="Arial" w:hAnsi="Arial" w:cs="Arial"/>
                <w:sz w:val="20"/>
                <w:szCs w:val="20"/>
              </w:rPr>
            </w:pPr>
            <w:r w:rsidRPr="00713977">
              <w:rPr>
                <w:rFonts w:ascii="Arial" w:hAnsi="Arial" w:cs="Arial"/>
                <w:sz w:val="20"/>
                <w:szCs w:val="20"/>
              </w:rPr>
              <w:t>Navedena ugodnost velja tudi za prispevke za socialno varnost. Opozoriti je treba tudi, da je v 35.</w:t>
            </w:r>
            <w:r w:rsidR="00D571A7" w:rsidRPr="00713977">
              <w:rPr>
                <w:rFonts w:ascii="Arial" w:hAnsi="Arial" w:cs="Arial"/>
                <w:sz w:val="20"/>
                <w:szCs w:val="20"/>
              </w:rPr>
              <w:t> </w:t>
            </w:r>
            <w:r w:rsidRPr="00713977">
              <w:rPr>
                <w:rFonts w:ascii="Arial" w:hAnsi="Arial" w:cs="Arial"/>
                <w:sz w:val="20"/>
                <w:szCs w:val="20"/>
              </w:rPr>
              <w:t>členu Zakona o davku od dohodkov pravnih oseb (ZDDPO-2) določeno, da se kot davčno priznani štejejo stroški bonitet, ki so obdavčene po zakonu, ki ureja dohodnino. Opcijsko nagrajevanje oziroma nagrajevanje v delnicah ali deležih se po ZDoh-2 šteje kot boniteta, ki je obdavčena po ZDoh-2, kar pomeni, da so stroški teh bonitet davčno priznani po ZDDPO-2.</w:t>
            </w:r>
          </w:p>
          <w:p w14:paraId="1E4373E8" w14:textId="77777777" w:rsidR="007E3541" w:rsidRPr="00713977" w:rsidRDefault="007E3541" w:rsidP="00392951">
            <w:pPr>
              <w:spacing w:after="0" w:line="276" w:lineRule="auto"/>
              <w:contextualSpacing/>
              <w:jc w:val="both"/>
              <w:rPr>
                <w:rFonts w:ascii="Arial" w:hAnsi="Arial" w:cs="Arial"/>
                <w:sz w:val="20"/>
                <w:szCs w:val="20"/>
              </w:rPr>
            </w:pPr>
          </w:p>
          <w:p w14:paraId="6AEBE387" w14:textId="41DAE662" w:rsidR="00BF6189" w:rsidRPr="00713977" w:rsidRDefault="00BF6189" w:rsidP="00392951">
            <w:pPr>
              <w:spacing w:after="0" w:line="276" w:lineRule="auto"/>
              <w:contextualSpacing/>
              <w:jc w:val="both"/>
              <w:rPr>
                <w:rFonts w:ascii="Arial" w:hAnsi="Arial" w:cs="Arial"/>
                <w:sz w:val="20"/>
                <w:szCs w:val="20"/>
              </w:rPr>
            </w:pPr>
            <w:r w:rsidRPr="00713977">
              <w:rPr>
                <w:rFonts w:ascii="Arial" w:hAnsi="Arial" w:cs="Arial"/>
                <w:sz w:val="20"/>
                <w:szCs w:val="20"/>
              </w:rPr>
              <w:t xml:space="preserve">Dodatno je treba opozoriti, da udeležbo delavcev pri dobičku podjetja ureja Zakon o udeležbi delavcev pri dobičku (Uradni list RS, št. 25/08; </w:t>
            </w:r>
            <w:proofErr w:type="spellStart"/>
            <w:r w:rsidRPr="00713977">
              <w:rPr>
                <w:rFonts w:ascii="Arial" w:hAnsi="Arial" w:cs="Arial"/>
                <w:sz w:val="20"/>
                <w:szCs w:val="20"/>
              </w:rPr>
              <w:t>ZUDDob</w:t>
            </w:r>
            <w:proofErr w:type="spellEnd"/>
            <w:r w:rsidRPr="00713977">
              <w:rPr>
                <w:rFonts w:ascii="Arial" w:hAnsi="Arial" w:cs="Arial"/>
                <w:sz w:val="20"/>
                <w:szCs w:val="20"/>
              </w:rPr>
              <w:t xml:space="preserve">). Veljavni </w:t>
            </w:r>
            <w:proofErr w:type="spellStart"/>
            <w:r w:rsidRPr="00713977">
              <w:rPr>
                <w:rFonts w:ascii="Arial" w:hAnsi="Arial" w:cs="Arial"/>
                <w:sz w:val="20"/>
                <w:szCs w:val="20"/>
              </w:rPr>
              <w:t>ZUDDob</w:t>
            </w:r>
            <w:proofErr w:type="spellEnd"/>
            <w:r w:rsidRPr="00713977">
              <w:rPr>
                <w:rFonts w:ascii="Arial" w:hAnsi="Arial" w:cs="Arial"/>
                <w:sz w:val="20"/>
                <w:szCs w:val="20"/>
              </w:rPr>
              <w:t xml:space="preserve"> določa davčne olajšave in olajšave pri prispevkih za socialno varnost tako na ravni družbe kot na ravni posameznika. Zakon določa denarno in delniško shemo.</w:t>
            </w:r>
          </w:p>
          <w:p w14:paraId="03D812F7" w14:textId="77777777" w:rsidR="00584CB4" w:rsidRPr="00713977" w:rsidRDefault="00584CB4" w:rsidP="00392951">
            <w:pPr>
              <w:spacing w:after="0" w:line="276" w:lineRule="auto"/>
              <w:contextualSpacing/>
              <w:jc w:val="both"/>
              <w:rPr>
                <w:rFonts w:ascii="Arial" w:hAnsi="Arial" w:cs="Arial"/>
                <w:sz w:val="20"/>
                <w:szCs w:val="20"/>
              </w:rPr>
            </w:pPr>
          </w:p>
          <w:p w14:paraId="7684A4E8" w14:textId="30E8165C" w:rsidR="00BF6189" w:rsidRPr="00713977" w:rsidRDefault="00BF6189" w:rsidP="00392951">
            <w:pPr>
              <w:spacing w:after="0" w:line="276" w:lineRule="auto"/>
              <w:contextualSpacing/>
              <w:jc w:val="both"/>
              <w:rPr>
                <w:rFonts w:ascii="Arial" w:hAnsi="Arial" w:cs="Arial"/>
                <w:sz w:val="20"/>
                <w:szCs w:val="20"/>
              </w:rPr>
            </w:pPr>
            <w:r w:rsidRPr="00713977">
              <w:rPr>
                <w:rFonts w:ascii="Arial" w:hAnsi="Arial" w:cs="Arial"/>
                <w:sz w:val="20"/>
                <w:szCs w:val="20"/>
              </w:rPr>
              <w:t>V tem okviru je bilo ocenjeno, da veljavna davčna obravnava dohodka iz zaposlitve, ki ga delojemalec doseže z izvršitvijo pravice oziroma opcije do nakupa oziroma pridobitve delnic ali deležev gospodarskih družb, ni ustrezna, in sicer še zlasti v primeru inovativnih zagonskih podjetij.</w:t>
            </w:r>
          </w:p>
          <w:p w14:paraId="6B66EEDA" w14:textId="77777777" w:rsidR="007E3541" w:rsidRPr="00713977" w:rsidRDefault="007E3541" w:rsidP="00392951">
            <w:pPr>
              <w:spacing w:after="0" w:line="276" w:lineRule="auto"/>
              <w:contextualSpacing/>
              <w:jc w:val="both"/>
              <w:rPr>
                <w:rFonts w:ascii="Arial" w:hAnsi="Arial" w:cs="Arial"/>
                <w:sz w:val="20"/>
                <w:szCs w:val="20"/>
              </w:rPr>
            </w:pPr>
          </w:p>
          <w:p w14:paraId="59B743A7" w14:textId="70DAEA6E" w:rsidR="00BF6189" w:rsidRPr="00713977" w:rsidRDefault="00BF6189" w:rsidP="00392951">
            <w:pPr>
              <w:spacing w:after="0" w:line="276" w:lineRule="auto"/>
              <w:contextualSpacing/>
              <w:jc w:val="both"/>
              <w:rPr>
                <w:rFonts w:ascii="Arial" w:hAnsi="Arial" w:cs="Arial"/>
                <w:sz w:val="20"/>
                <w:szCs w:val="20"/>
              </w:rPr>
            </w:pPr>
            <w:r w:rsidRPr="00713977">
              <w:rPr>
                <w:rFonts w:ascii="Arial" w:hAnsi="Arial" w:cs="Arial"/>
                <w:sz w:val="20"/>
                <w:szCs w:val="20"/>
              </w:rPr>
              <w:t>Inovativna zagonska podjetja na splošno ustvarjajo val pozitivnih učinkov na domače gospodarstvo v celoti, kar pomembno prispeva tudi h kakovosti življenja prebivalcev, in sicer tudi prek ustvarjanja novih delovnih mest in gospodarski rasti, prek zagotavljanja in ohranjanja konkurenčnosti gospodarstva, prek razvijanja sposobnost</w:t>
            </w:r>
            <w:r w:rsidR="00D76D72" w:rsidRPr="00713977">
              <w:rPr>
                <w:rFonts w:ascii="Arial" w:hAnsi="Arial" w:cs="Arial"/>
                <w:sz w:val="20"/>
                <w:szCs w:val="20"/>
              </w:rPr>
              <w:t>i</w:t>
            </w:r>
            <w:r w:rsidRPr="00713977">
              <w:rPr>
                <w:rFonts w:ascii="Arial" w:hAnsi="Arial" w:cs="Arial"/>
                <w:sz w:val="20"/>
                <w:szCs w:val="20"/>
              </w:rPr>
              <w:t xml:space="preserve"> večopravilnosti zaposlenih in prek privabljanja naložb v gospodarstvo.</w:t>
            </w:r>
          </w:p>
          <w:p w14:paraId="5EB2978D" w14:textId="77777777" w:rsidR="002B3C79" w:rsidRPr="00713977" w:rsidRDefault="002B3C79" w:rsidP="00392951">
            <w:pPr>
              <w:spacing w:after="0" w:line="276" w:lineRule="auto"/>
              <w:contextualSpacing/>
              <w:jc w:val="both"/>
              <w:rPr>
                <w:rFonts w:ascii="Arial" w:hAnsi="Arial" w:cs="Arial"/>
                <w:sz w:val="20"/>
                <w:szCs w:val="20"/>
              </w:rPr>
            </w:pPr>
          </w:p>
          <w:p w14:paraId="5606BF7D" w14:textId="38F3DFCF" w:rsidR="007E3541" w:rsidRPr="00713977" w:rsidRDefault="002B3C79" w:rsidP="00392951">
            <w:pPr>
              <w:spacing w:after="0" w:line="276" w:lineRule="auto"/>
              <w:contextualSpacing/>
              <w:jc w:val="both"/>
              <w:rPr>
                <w:rFonts w:ascii="Arial" w:hAnsi="Arial" w:cs="Arial"/>
                <w:sz w:val="20"/>
                <w:szCs w:val="20"/>
              </w:rPr>
            </w:pPr>
            <w:r w:rsidRPr="00713977">
              <w:rPr>
                <w:rFonts w:ascii="Arial" w:hAnsi="Arial" w:cs="Arial"/>
                <w:sz w:val="20"/>
                <w:szCs w:val="20"/>
              </w:rPr>
              <w:t>V register inovativnih zagonskih podjetij, ki ga vodi Slovenski podjetniški sklad skladno z 31.</w:t>
            </w:r>
            <w:r w:rsidR="00D0115C" w:rsidRPr="00713977">
              <w:rPr>
                <w:rFonts w:ascii="Arial" w:hAnsi="Arial" w:cs="Arial"/>
                <w:sz w:val="20"/>
                <w:szCs w:val="20"/>
              </w:rPr>
              <w:t> </w:t>
            </w:r>
            <w:r w:rsidRPr="00713977">
              <w:rPr>
                <w:rFonts w:ascii="Arial" w:hAnsi="Arial" w:cs="Arial"/>
                <w:sz w:val="20"/>
                <w:szCs w:val="20"/>
              </w:rPr>
              <w:t xml:space="preserve">členom Zakona o spodbujanju investicij (Uradni list RS, št. 13/18, 204/21, 29/22, 65/23 in 31/24; v nadaljevanju: </w:t>
            </w:r>
            <w:proofErr w:type="spellStart"/>
            <w:r w:rsidRPr="00713977">
              <w:rPr>
                <w:rFonts w:ascii="Arial" w:hAnsi="Arial" w:cs="Arial"/>
                <w:sz w:val="20"/>
                <w:szCs w:val="20"/>
              </w:rPr>
              <w:t>ZSInv</w:t>
            </w:r>
            <w:proofErr w:type="spellEnd"/>
            <w:r w:rsidRPr="00713977">
              <w:rPr>
                <w:rFonts w:ascii="Arial" w:hAnsi="Arial" w:cs="Arial"/>
                <w:sz w:val="20"/>
                <w:szCs w:val="20"/>
              </w:rPr>
              <w:t>), je bilo 29.</w:t>
            </w:r>
            <w:r w:rsidR="00D0115C" w:rsidRPr="00713977">
              <w:rPr>
                <w:rFonts w:ascii="Arial" w:hAnsi="Arial" w:cs="Arial"/>
                <w:sz w:val="20"/>
                <w:szCs w:val="20"/>
              </w:rPr>
              <w:t> </w:t>
            </w:r>
            <w:r w:rsidRPr="00713977">
              <w:rPr>
                <w:rFonts w:ascii="Arial" w:hAnsi="Arial" w:cs="Arial"/>
                <w:sz w:val="20"/>
                <w:szCs w:val="20"/>
              </w:rPr>
              <w:t>maj</w:t>
            </w:r>
            <w:r w:rsidR="00D0115C" w:rsidRPr="00713977">
              <w:rPr>
                <w:rFonts w:ascii="Arial" w:hAnsi="Arial" w:cs="Arial"/>
                <w:sz w:val="20"/>
                <w:szCs w:val="20"/>
              </w:rPr>
              <w:t>a</w:t>
            </w:r>
            <w:r w:rsidR="00E52C42" w:rsidRPr="00713977">
              <w:rPr>
                <w:rFonts w:ascii="Arial" w:hAnsi="Arial" w:cs="Arial"/>
                <w:sz w:val="20"/>
                <w:szCs w:val="20"/>
              </w:rPr>
              <w:t xml:space="preserve"> </w:t>
            </w:r>
            <w:r w:rsidRPr="00713977">
              <w:rPr>
                <w:rFonts w:ascii="Arial" w:hAnsi="Arial" w:cs="Arial"/>
                <w:sz w:val="20"/>
                <w:szCs w:val="20"/>
              </w:rPr>
              <w:t>2024 vpisanih 133 družb z omejeno odgovornostjo.</w:t>
            </w:r>
          </w:p>
          <w:p w14:paraId="7DF0178F" w14:textId="77777777" w:rsidR="002B3C79" w:rsidRPr="00713977" w:rsidRDefault="002B3C79" w:rsidP="00392951">
            <w:pPr>
              <w:spacing w:after="0" w:line="276" w:lineRule="auto"/>
              <w:contextualSpacing/>
              <w:jc w:val="both"/>
              <w:rPr>
                <w:rFonts w:ascii="Arial" w:hAnsi="Arial" w:cs="Arial"/>
                <w:sz w:val="20"/>
                <w:szCs w:val="20"/>
              </w:rPr>
            </w:pPr>
          </w:p>
          <w:p w14:paraId="66AB42BF" w14:textId="0A399A5C" w:rsidR="00BF6189" w:rsidRPr="00713977" w:rsidRDefault="00BF6189" w:rsidP="00392951">
            <w:pPr>
              <w:spacing w:after="0" w:line="276" w:lineRule="auto"/>
              <w:contextualSpacing/>
              <w:jc w:val="both"/>
              <w:rPr>
                <w:rFonts w:ascii="Arial" w:hAnsi="Arial" w:cs="Arial"/>
                <w:sz w:val="20"/>
                <w:szCs w:val="20"/>
              </w:rPr>
            </w:pPr>
            <w:r w:rsidRPr="00713977">
              <w:rPr>
                <w:rFonts w:ascii="Arial" w:hAnsi="Arial" w:cs="Arial"/>
                <w:sz w:val="20"/>
                <w:szCs w:val="20"/>
              </w:rPr>
              <w:t xml:space="preserve">Ocenjeno je, da zgoraj opisana veljavna ureditev v ZDoh-2 posebnih izzivov pri poslovanju inovativnih zagonskih podjetij ne naslavlja celovito. Zaradi pomanjkanja likvidnosti namreč inovativna zagonska podjetja pogosto ne morejo zagotoviti ustrezne plače in ugodnosti za svoje zaposlene (ki so pogosto visoko usposobljen </w:t>
            </w:r>
            <w:r w:rsidR="003F4CE0" w:rsidRPr="00713977">
              <w:rPr>
                <w:rFonts w:ascii="Arial" w:hAnsi="Arial" w:cs="Arial"/>
                <w:sz w:val="20"/>
                <w:szCs w:val="20"/>
              </w:rPr>
              <w:t>oziroma inovativen</w:t>
            </w:r>
            <w:r w:rsidRPr="00713977">
              <w:rPr>
                <w:rFonts w:ascii="Arial" w:hAnsi="Arial" w:cs="Arial"/>
                <w:sz w:val="20"/>
                <w:szCs w:val="20"/>
              </w:rPr>
              <w:t xml:space="preserve"> kader in ključni za uspeh podjetja) zgolj v denarju. Zato svoje zaposlene motivirajo za razvoj kariere v teh podjetjih s pridobivanjem delnic oziroma deležev v teh podjetjih. Takojšnja obdavčitev prejetih delnic oziroma deležev v inovativnih zagonskih podjetjih pa privede do dodatnih potreb po likvidnosti za samo podjetje, kot plačnika davčnega odtegljaja, in za prejemnika dohodka, tj. zaposleno osebo, kot zavezanca za dohodnino. Posledično so lahko inovativna zagonska podjetja omejena pri privabljanju visoko usposobljenega kadra v primerjavi z že uveljavljenimi in kapitalsko močnimi podjetji.</w:t>
            </w:r>
          </w:p>
          <w:p w14:paraId="428BBE02" w14:textId="77777777" w:rsidR="007E3541" w:rsidRPr="00713977" w:rsidRDefault="007E3541" w:rsidP="00392951">
            <w:pPr>
              <w:spacing w:after="0" w:line="276" w:lineRule="auto"/>
              <w:contextualSpacing/>
              <w:jc w:val="both"/>
              <w:rPr>
                <w:rFonts w:ascii="Arial" w:hAnsi="Arial" w:cs="Arial"/>
                <w:sz w:val="20"/>
                <w:szCs w:val="20"/>
              </w:rPr>
            </w:pPr>
          </w:p>
          <w:p w14:paraId="532C7480" w14:textId="37E84DE0" w:rsidR="00BF6189" w:rsidRPr="00713977" w:rsidRDefault="00BF6189" w:rsidP="00392951">
            <w:pPr>
              <w:spacing w:after="0" w:line="276" w:lineRule="auto"/>
              <w:contextualSpacing/>
              <w:jc w:val="both"/>
              <w:rPr>
                <w:rFonts w:ascii="Arial" w:hAnsi="Arial" w:cs="Arial"/>
                <w:sz w:val="20"/>
                <w:szCs w:val="20"/>
              </w:rPr>
            </w:pPr>
            <w:r w:rsidRPr="00713977">
              <w:rPr>
                <w:rFonts w:ascii="Arial" w:hAnsi="Arial" w:cs="Arial"/>
                <w:sz w:val="20"/>
                <w:szCs w:val="20"/>
              </w:rPr>
              <w:t xml:space="preserve">Zato je s ciljem podpornega ukrepa h krepitvi tovrstnega nagrajevanja delavcev v Sloveniji in v primeru inovativnih zagonskih podjetij, s ciljem razvoja teh podjetij in njihovi uspešnosti, smiselno tudi z davčno politiko </w:t>
            </w:r>
            <w:r w:rsidR="000B31E7" w:rsidRPr="00713977">
              <w:rPr>
                <w:rFonts w:ascii="Arial" w:hAnsi="Arial" w:cs="Arial"/>
                <w:sz w:val="20"/>
                <w:szCs w:val="20"/>
              </w:rPr>
              <w:t>podpirati</w:t>
            </w:r>
            <w:r w:rsidRPr="00713977">
              <w:rPr>
                <w:rFonts w:ascii="Arial" w:hAnsi="Arial" w:cs="Arial"/>
                <w:sz w:val="20"/>
                <w:szCs w:val="20"/>
              </w:rPr>
              <w:t xml:space="preserve"> tovrstni cilj in v ta namen veljavno davčno obravnavo dohodka iz zaposlitve, ki ga delojemalec doseže z izvršitvijo pravice oziroma opcije do nakupa oziroma pridobitve delnic ali deležev gospodarskih družb, </w:t>
            </w:r>
            <w:r w:rsidR="00584CB4" w:rsidRPr="00713977">
              <w:rPr>
                <w:rFonts w:ascii="Arial" w:hAnsi="Arial" w:cs="Arial"/>
                <w:sz w:val="20"/>
                <w:szCs w:val="20"/>
              </w:rPr>
              <w:t>dopolni</w:t>
            </w:r>
            <w:r w:rsidRPr="00713977">
              <w:rPr>
                <w:rFonts w:ascii="Arial" w:hAnsi="Arial" w:cs="Arial"/>
                <w:sz w:val="20"/>
                <w:szCs w:val="20"/>
              </w:rPr>
              <w:t xml:space="preserve"> z novo ureditvijo, in sicer tako, da se:</w:t>
            </w:r>
          </w:p>
          <w:p w14:paraId="6B7E278B" w14:textId="7596D2DB" w:rsidR="00BF6189" w:rsidRPr="00713977" w:rsidRDefault="00BF6189" w:rsidP="00392951">
            <w:pPr>
              <w:pStyle w:val="Odstavekseznama"/>
              <w:numPr>
                <w:ilvl w:val="0"/>
                <w:numId w:val="47"/>
              </w:numPr>
              <w:spacing w:line="276" w:lineRule="auto"/>
              <w:contextualSpacing/>
              <w:jc w:val="both"/>
              <w:rPr>
                <w:rFonts w:ascii="Arial" w:hAnsi="Arial" w:cs="Arial"/>
                <w:sz w:val="20"/>
                <w:szCs w:val="20"/>
              </w:rPr>
            </w:pPr>
            <w:r w:rsidRPr="00713977">
              <w:rPr>
                <w:rFonts w:ascii="Arial" w:hAnsi="Arial" w:cs="Arial"/>
                <w:sz w:val="20"/>
                <w:szCs w:val="20"/>
              </w:rPr>
              <w:t xml:space="preserve">za tovrstne dohodke delavcev določi </w:t>
            </w:r>
            <w:r w:rsidR="00E96A38" w:rsidRPr="00713977">
              <w:rPr>
                <w:rFonts w:ascii="Arial" w:hAnsi="Arial" w:cs="Arial"/>
                <w:sz w:val="20"/>
                <w:szCs w:val="20"/>
              </w:rPr>
              <w:t xml:space="preserve">možnost </w:t>
            </w:r>
            <w:r w:rsidRPr="00713977">
              <w:rPr>
                <w:rFonts w:ascii="Arial" w:hAnsi="Arial" w:cs="Arial"/>
                <w:sz w:val="20"/>
                <w:szCs w:val="20"/>
              </w:rPr>
              <w:t>odstop</w:t>
            </w:r>
            <w:r w:rsidR="00E96A38" w:rsidRPr="00713977">
              <w:rPr>
                <w:rFonts w:ascii="Arial" w:hAnsi="Arial" w:cs="Arial"/>
                <w:sz w:val="20"/>
                <w:szCs w:val="20"/>
              </w:rPr>
              <w:t>a</w:t>
            </w:r>
            <w:r w:rsidRPr="00713977">
              <w:rPr>
                <w:rFonts w:ascii="Arial" w:hAnsi="Arial" w:cs="Arial"/>
                <w:sz w:val="20"/>
                <w:szCs w:val="20"/>
              </w:rPr>
              <w:t xml:space="preserve"> od splošnih pravil </w:t>
            </w:r>
            <w:proofErr w:type="spellStart"/>
            <w:r w:rsidRPr="00713977">
              <w:rPr>
                <w:rFonts w:ascii="Arial" w:hAnsi="Arial" w:cs="Arial"/>
                <w:sz w:val="20"/>
                <w:szCs w:val="20"/>
              </w:rPr>
              <w:t>brutenja</w:t>
            </w:r>
            <w:proofErr w:type="spellEnd"/>
            <w:r w:rsidRPr="00713977">
              <w:rPr>
                <w:rFonts w:ascii="Arial" w:hAnsi="Arial" w:cs="Arial"/>
                <w:sz w:val="20"/>
                <w:szCs w:val="20"/>
              </w:rPr>
              <w:t xml:space="preserve"> dohodka, prejetega v naravi (glej točko 1.3.2. v nadaljevanju)</w:t>
            </w:r>
            <w:r w:rsidR="00584CB4" w:rsidRPr="00713977">
              <w:rPr>
                <w:rFonts w:ascii="Arial" w:hAnsi="Arial" w:cs="Arial"/>
                <w:sz w:val="20"/>
                <w:szCs w:val="20"/>
              </w:rPr>
              <w:t xml:space="preserve">, če </w:t>
            </w:r>
            <w:r w:rsidR="00E96A38" w:rsidRPr="00713977">
              <w:rPr>
                <w:rFonts w:ascii="Arial" w:hAnsi="Arial" w:cs="Arial"/>
                <w:sz w:val="20"/>
                <w:szCs w:val="20"/>
              </w:rPr>
              <w:t>se ne uporabijo veljavni šesti do osmi odstavek 43.</w:t>
            </w:r>
            <w:r w:rsidR="00D0115C" w:rsidRPr="00713977">
              <w:rPr>
                <w:rFonts w:ascii="Arial" w:hAnsi="Arial" w:cs="Arial"/>
                <w:sz w:val="20"/>
                <w:szCs w:val="20"/>
              </w:rPr>
              <w:t> </w:t>
            </w:r>
            <w:r w:rsidR="00E96A38" w:rsidRPr="00713977">
              <w:rPr>
                <w:rFonts w:ascii="Arial" w:hAnsi="Arial" w:cs="Arial"/>
                <w:sz w:val="20"/>
                <w:szCs w:val="20"/>
              </w:rPr>
              <w:t>člena ZDoh-2 (veljavna shema)</w:t>
            </w:r>
            <w:r w:rsidRPr="00713977">
              <w:rPr>
                <w:rFonts w:ascii="Arial" w:hAnsi="Arial" w:cs="Arial"/>
                <w:sz w:val="20"/>
                <w:szCs w:val="20"/>
              </w:rPr>
              <w:t xml:space="preserve"> in</w:t>
            </w:r>
          </w:p>
          <w:p w14:paraId="61BFDF8D" w14:textId="247DACAC" w:rsidR="00BF6189" w:rsidRPr="00713977" w:rsidRDefault="00BF6189" w:rsidP="00392951">
            <w:pPr>
              <w:pStyle w:val="Odstavekseznama"/>
              <w:numPr>
                <w:ilvl w:val="0"/>
                <w:numId w:val="47"/>
              </w:numPr>
              <w:spacing w:line="276" w:lineRule="auto"/>
              <w:contextualSpacing/>
              <w:jc w:val="both"/>
              <w:rPr>
                <w:rFonts w:ascii="Arial" w:hAnsi="Arial" w:cs="Arial"/>
                <w:sz w:val="20"/>
                <w:szCs w:val="20"/>
              </w:rPr>
            </w:pPr>
            <w:r w:rsidRPr="00713977">
              <w:rPr>
                <w:rFonts w:ascii="Arial" w:hAnsi="Arial" w:cs="Arial"/>
                <w:sz w:val="20"/>
                <w:szCs w:val="20"/>
              </w:rPr>
              <w:t xml:space="preserve">za tovrstne dohodke delavcev v inovativnih zagonskih podjetjih, poleg </w:t>
            </w:r>
            <w:r w:rsidR="00E96A38" w:rsidRPr="00713977">
              <w:rPr>
                <w:rFonts w:ascii="Arial" w:hAnsi="Arial" w:cs="Arial"/>
                <w:sz w:val="20"/>
                <w:szCs w:val="20"/>
              </w:rPr>
              <w:t xml:space="preserve">možnosti </w:t>
            </w:r>
            <w:r w:rsidRPr="00713977">
              <w:rPr>
                <w:rFonts w:ascii="Arial" w:hAnsi="Arial" w:cs="Arial"/>
                <w:sz w:val="20"/>
                <w:szCs w:val="20"/>
              </w:rPr>
              <w:t xml:space="preserve">odstopa od splošnih pravil </w:t>
            </w:r>
            <w:proofErr w:type="spellStart"/>
            <w:r w:rsidRPr="00713977">
              <w:rPr>
                <w:rFonts w:ascii="Arial" w:hAnsi="Arial" w:cs="Arial"/>
                <w:sz w:val="20"/>
                <w:szCs w:val="20"/>
              </w:rPr>
              <w:t>brutenja</w:t>
            </w:r>
            <w:proofErr w:type="spellEnd"/>
            <w:r w:rsidRPr="00713977">
              <w:rPr>
                <w:rFonts w:ascii="Arial" w:hAnsi="Arial" w:cs="Arial"/>
                <w:sz w:val="20"/>
                <w:szCs w:val="20"/>
              </w:rPr>
              <w:t xml:space="preserve"> dohodka, prejetega v naravi, določi tudi </w:t>
            </w:r>
            <w:r w:rsidR="00E96A38" w:rsidRPr="00713977">
              <w:rPr>
                <w:rFonts w:ascii="Arial" w:hAnsi="Arial" w:cs="Arial"/>
                <w:sz w:val="20"/>
                <w:szCs w:val="20"/>
              </w:rPr>
              <w:t xml:space="preserve">nova </w:t>
            </w:r>
            <w:r w:rsidRPr="00713977">
              <w:rPr>
                <w:rFonts w:ascii="Arial" w:hAnsi="Arial" w:cs="Arial"/>
                <w:sz w:val="20"/>
                <w:szCs w:val="20"/>
              </w:rPr>
              <w:t xml:space="preserve">posebna davčna obravnava. </w:t>
            </w:r>
          </w:p>
          <w:p w14:paraId="67502844" w14:textId="77777777" w:rsidR="007E3541" w:rsidRPr="00713977" w:rsidRDefault="007E3541" w:rsidP="00392951">
            <w:pPr>
              <w:spacing w:after="0" w:line="276" w:lineRule="auto"/>
              <w:contextualSpacing/>
              <w:jc w:val="both"/>
              <w:rPr>
                <w:rFonts w:ascii="Arial" w:hAnsi="Arial" w:cs="Arial"/>
                <w:sz w:val="20"/>
                <w:szCs w:val="20"/>
              </w:rPr>
            </w:pPr>
          </w:p>
          <w:p w14:paraId="18F01F55" w14:textId="4C4E11BF" w:rsidR="00BF6189" w:rsidRPr="00713977" w:rsidRDefault="00BF6189" w:rsidP="00392951">
            <w:pPr>
              <w:spacing w:after="0" w:line="276" w:lineRule="auto"/>
              <w:contextualSpacing/>
              <w:jc w:val="both"/>
              <w:rPr>
                <w:rFonts w:ascii="Arial" w:hAnsi="Arial" w:cs="Arial"/>
                <w:sz w:val="20"/>
                <w:szCs w:val="20"/>
              </w:rPr>
            </w:pPr>
            <w:r w:rsidRPr="00713977">
              <w:rPr>
                <w:rFonts w:ascii="Arial" w:hAnsi="Arial" w:cs="Arial"/>
                <w:sz w:val="20"/>
                <w:szCs w:val="20"/>
              </w:rPr>
              <w:lastRenderedPageBreak/>
              <w:t xml:space="preserve">Predlaga se torej nova ureditev davčne obravnave dohodka iz zaposlitve (bonitete), ki ga delavci prejmejo od svojega delodajalca, v obliki delnic ali deležev v tem delodajalcu, ki je gospodarska družba, vpisana v register inovativnih zagonskih podjetij, vzpostavljen in voden na podlagi </w:t>
            </w:r>
            <w:proofErr w:type="spellStart"/>
            <w:r w:rsidRPr="00713977">
              <w:rPr>
                <w:rFonts w:ascii="Arial" w:hAnsi="Arial" w:cs="Arial"/>
                <w:sz w:val="20"/>
                <w:szCs w:val="20"/>
              </w:rPr>
              <w:t>ZSInv</w:t>
            </w:r>
            <w:proofErr w:type="spellEnd"/>
            <w:r w:rsidRPr="00713977">
              <w:rPr>
                <w:rFonts w:ascii="Arial" w:hAnsi="Arial" w:cs="Arial"/>
                <w:sz w:val="20"/>
                <w:szCs w:val="20"/>
              </w:rPr>
              <w:t>, in sicer:</w:t>
            </w:r>
          </w:p>
          <w:p w14:paraId="4EEEC410" w14:textId="7F68147B" w:rsidR="00BF6189" w:rsidRPr="00713977" w:rsidRDefault="00BF6189" w:rsidP="00392951">
            <w:pPr>
              <w:pStyle w:val="Odstavekseznama"/>
              <w:numPr>
                <w:ilvl w:val="0"/>
                <w:numId w:val="45"/>
              </w:numPr>
              <w:spacing w:line="276" w:lineRule="auto"/>
              <w:contextualSpacing/>
              <w:jc w:val="both"/>
              <w:rPr>
                <w:rFonts w:ascii="Arial" w:hAnsi="Arial" w:cs="Arial"/>
                <w:sz w:val="20"/>
                <w:szCs w:val="20"/>
              </w:rPr>
            </w:pPr>
            <w:r w:rsidRPr="00713977">
              <w:rPr>
                <w:rFonts w:ascii="Arial" w:hAnsi="Arial" w:cs="Arial"/>
                <w:sz w:val="20"/>
                <w:szCs w:val="20"/>
              </w:rPr>
              <w:t xml:space="preserve">pod določenimi pogoji se določi zamik </w:t>
            </w:r>
            <w:r w:rsidR="000B31E7" w:rsidRPr="00713977">
              <w:rPr>
                <w:rFonts w:ascii="Arial" w:hAnsi="Arial" w:cs="Arial"/>
                <w:sz w:val="20"/>
                <w:szCs w:val="20"/>
              </w:rPr>
              <w:t xml:space="preserve">izračuna </w:t>
            </w:r>
            <w:r w:rsidRPr="00713977">
              <w:rPr>
                <w:rFonts w:ascii="Arial" w:hAnsi="Arial" w:cs="Arial"/>
                <w:sz w:val="20"/>
                <w:szCs w:val="20"/>
              </w:rPr>
              <w:t xml:space="preserve">davčne obveznosti od tovrstnega dohodka in posredno s tem tudi zamik nastanka obveznosti za plačilo prispevkov za socialno varnost (op. saj sta trenutek nastanka obveznosti in </w:t>
            </w:r>
            <w:r w:rsidR="000B31E7" w:rsidRPr="00713977">
              <w:rPr>
                <w:rFonts w:ascii="Arial" w:hAnsi="Arial" w:cs="Arial"/>
                <w:sz w:val="20"/>
                <w:szCs w:val="20"/>
              </w:rPr>
              <w:t>dohodek, od katerih se obračunavajo</w:t>
            </w:r>
            <w:r w:rsidRPr="00713977">
              <w:rPr>
                <w:rFonts w:ascii="Arial" w:hAnsi="Arial" w:cs="Arial"/>
                <w:sz w:val="20"/>
                <w:szCs w:val="20"/>
              </w:rPr>
              <w:t xml:space="preserve"> prispevk</w:t>
            </w:r>
            <w:r w:rsidR="000B31E7" w:rsidRPr="00713977">
              <w:rPr>
                <w:rFonts w:ascii="Arial" w:hAnsi="Arial" w:cs="Arial"/>
                <w:sz w:val="20"/>
                <w:szCs w:val="20"/>
              </w:rPr>
              <w:t>i</w:t>
            </w:r>
            <w:r w:rsidRPr="00713977">
              <w:rPr>
                <w:rFonts w:ascii="Arial" w:hAnsi="Arial" w:cs="Arial"/>
                <w:sz w:val="20"/>
                <w:szCs w:val="20"/>
              </w:rPr>
              <w:t xml:space="preserve"> za socialno varnost</w:t>
            </w:r>
            <w:r w:rsidR="000B31E7" w:rsidRPr="00713977">
              <w:rPr>
                <w:rFonts w:ascii="Arial" w:hAnsi="Arial" w:cs="Arial"/>
                <w:sz w:val="20"/>
                <w:szCs w:val="20"/>
              </w:rPr>
              <w:t>,</w:t>
            </w:r>
            <w:r w:rsidRPr="00713977">
              <w:rPr>
                <w:rFonts w:ascii="Arial" w:hAnsi="Arial" w:cs="Arial"/>
                <w:sz w:val="20"/>
                <w:szCs w:val="20"/>
              </w:rPr>
              <w:t xml:space="preserve"> </w:t>
            </w:r>
            <w:r w:rsidR="000B31E7" w:rsidRPr="00713977">
              <w:rPr>
                <w:rFonts w:ascii="Arial" w:hAnsi="Arial" w:cs="Arial"/>
                <w:sz w:val="20"/>
                <w:szCs w:val="20"/>
              </w:rPr>
              <w:t xml:space="preserve">v tem primeru </w:t>
            </w:r>
            <w:r w:rsidRPr="00713977">
              <w:rPr>
                <w:rFonts w:ascii="Arial" w:hAnsi="Arial" w:cs="Arial"/>
                <w:sz w:val="20"/>
                <w:szCs w:val="20"/>
              </w:rPr>
              <w:t>enaka kot za dohodnino), ter</w:t>
            </w:r>
          </w:p>
          <w:p w14:paraId="38E47EE4" w14:textId="7FEE3A25" w:rsidR="00BF6189" w:rsidRPr="00713977" w:rsidRDefault="00BF6189" w:rsidP="00392951">
            <w:pPr>
              <w:pStyle w:val="Odstavekseznama"/>
              <w:numPr>
                <w:ilvl w:val="0"/>
                <w:numId w:val="45"/>
              </w:numPr>
              <w:spacing w:line="276" w:lineRule="auto"/>
              <w:contextualSpacing/>
              <w:jc w:val="both"/>
              <w:rPr>
                <w:rFonts w:ascii="Arial" w:hAnsi="Arial" w:cs="Arial"/>
                <w:sz w:val="20"/>
                <w:szCs w:val="20"/>
              </w:rPr>
            </w:pPr>
            <w:r w:rsidRPr="00713977">
              <w:rPr>
                <w:rFonts w:ascii="Arial" w:hAnsi="Arial" w:cs="Arial"/>
                <w:sz w:val="20"/>
                <w:szCs w:val="20"/>
              </w:rPr>
              <w:t>možnost znižanja davčne obveznosti v primeru tovrstnega dohodka prek:</w:t>
            </w:r>
          </w:p>
          <w:p w14:paraId="30E4CBF1" w14:textId="3E69D49D" w:rsidR="00BF6189" w:rsidRPr="00713977" w:rsidRDefault="00BF6189" w:rsidP="00392951">
            <w:pPr>
              <w:pStyle w:val="Odstavekseznama"/>
              <w:numPr>
                <w:ilvl w:val="0"/>
                <w:numId w:val="46"/>
              </w:numPr>
              <w:spacing w:line="276" w:lineRule="auto"/>
              <w:ind w:left="1059"/>
              <w:contextualSpacing/>
              <w:jc w:val="both"/>
              <w:rPr>
                <w:rFonts w:ascii="Arial" w:hAnsi="Arial" w:cs="Arial"/>
                <w:sz w:val="20"/>
                <w:szCs w:val="20"/>
              </w:rPr>
            </w:pPr>
            <w:r w:rsidRPr="00713977">
              <w:rPr>
                <w:rFonts w:ascii="Arial" w:hAnsi="Arial" w:cs="Arial"/>
                <w:sz w:val="20"/>
                <w:szCs w:val="20"/>
              </w:rPr>
              <w:t>upoštevanja negativnih razlik (tj. med vrednostjo delnice ali deleža v času nastanka obveznosti izračuna davčne obveznosti in vrednostjo delnice oziroma deleža v času prejema tega dohodka) pri ugotavljanju davčne osnove od tovrstnega dohodka in</w:t>
            </w:r>
          </w:p>
          <w:p w14:paraId="105AD74F" w14:textId="73F5F33E" w:rsidR="00712CE7" w:rsidRPr="00713977" w:rsidRDefault="00BF6189" w:rsidP="00392951">
            <w:pPr>
              <w:pStyle w:val="Odstavekseznama"/>
              <w:numPr>
                <w:ilvl w:val="0"/>
                <w:numId w:val="46"/>
              </w:numPr>
              <w:spacing w:line="276" w:lineRule="auto"/>
              <w:ind w:left="1059"/>
              <w:contextualSpacing/>
              <w:jc w:val="both"/>
              <w:rPr>
                <w:rFonts w:ascii="Arial" w:hAnsi="Arial" w:cs="Arial"/>
                <w:sz w:val="20"/>
                <w:szCs w:val="20"/>
              </w:rPr>
            </w:pPr>
            <w:r w:rsidRPr="00713977">
              <w:rPr>
                <w:rFonts w:ascii="Arial" w:hAnsi="Arial" w:cs="Arial"/>
                <w:sz w:val="20"/>
                <w:szCs w:val="20"/>
              </w:rPr>
              <w:t xml:space="preserve">uvedbe možnosti </w:t>
            </w:r>
            <w:proofErr w:type="spellStart"/>
            <w:r w:rsidRPr="00713977">
              <w:rPr>
                <w:rFonts w:ascii="Arial" w:hAnsi="Arial" w:cs="Arial"/>
                <w:sz w:val="20"/>
                <w:szCs w:val="20"/>
              </w:rPr>
              <w:t>povprečenja</w:t>
            </w:r>
            <w:proofErr w:type="spellEnd"/>
            <w:r w:rsidRPr="00713977">
              <w:rPr>
                <w:rFonts w:ascii="Arial" w:hAnsi="Arial" w:cs="Arial"/>
                <w:sz w:val="20"/>
                <w:szCs w:val="20"/>
              </w:rPr>
              <w:t xml:space="preserve"> tovrstnega dohodka skladno s 120.</w:t>
            </w:r>
            <w:r w:rsidR="00D0115C" w:rsidRPr="00713977">
              <w:rPr>
                <w:rFonts w:ascii="Arial" w:hAnsi="Arial" w:cs="Arial"/>
                <w:sz w:val="20"/>
                <w:szCs w:val="20"/>
              </w:rPr>
              <w:t> </w:t>
            </w:r>
            <w:r w:rsidRPr="00713977">
              <w:rPr>
                <w:rFonts w:ascii="Arial" w:hAnsi="Arial" w:cs="Arial"/>
                <w:sz w:val="20"/>
                <w:szCs w:val="20"/>
              </w:rPr>
              <w:t xml:space="preserve">členom </w:t>
            </w:r>
            <w:r w:rsidR="000B31E7" w:rsidRPr="00713977">
              <w:rPr>
                <w:rFonts w:ascii="Arial" w:hAnsi="Arial" w:cs="Arial"/>
                <w:sz w:val="20"/>
                <w:szCs w:val="20"/>
              </w:rPr>
              <w:t>ZDoh-2</w:t>
            </w:r>
            <w:r w:rsidRPr="00713977">
              <w:rPr>
                <w:rFonts w:ascii="Arial" w:hAnsi="Arial" w:cs="Arial"/>
                <w:sz w:val="20"/>
                <w:szCs w:val="20"/>
              </w:rPr>
              <w:t>.</w:t>
            </w:r>
          </w:p>
          <w:p w14:paraId="1F6FA498" w14:textId="77777777" w:rsidR="00716E2A" w:rsidRPr="00713977" w:rsidRDefault="00716E2A" w:rsidP="00392951">
            <w:pPr>
              <w:spacing w:after="0" w:line="276" w:lineRule="auto"/>
              <w:contextualSpacing/>
              <w:jc w:val="both"/>
              <w:rPr>
                <w:rFonts w:ascii="Arial" w:hAnsi="Arial" w:cs="Arial"/>
                <w:i/>
                <w:iCs/>
                <w:sz w:val="20"/>
                <w:szCs w:val="20"/>
              </w:rPr>
            </w:pPr>
          </w:p>
          <w:p w14:paraId="7CF1A7D5" w14:textId="2CB3658E" w:rsidR="00D3102D" w:rsidRPr="00713977" w:rsidRDefault="00D3102D" w:rsidP="00392951">
            <w:pPr>
              <w:spacing w:after="0" w:line="276" w:lineRule="auto"/>
              <w:contextualSpacing/>
              <w:jc w:val="both"/>
              <w:rPr>
                <w:rFonts w:ascii="Arial" w:hAnsi="Arial" w:cs="Arial"/>
                <w:i/>
                <w:iCs/>
                <w:sz w:val="20"/>
                <w:szCs w:val="20"/>
              </w:rPr>
            </w:pPr>
            <w:r w:rsidRPr="00713977">
              <w:rPr>
                <w:rFonts w:ascii="Arial" w:hAnsi="Arial" w:cs="Arial"/>
                <w:i/>
                <w:iCs/>
                <w:sz w:val="20"/>
                <w:szCs w:val="20"/>
              </w:rPr>
              <w:t>1.</w:t>
            </w:r>
            <w:r w:rsidR="00A30263" w:rsidRPr="00713977">
              <w:rPr>
                <w:rFonts w:ascii="Arial" w:hAnsi="Arial" w:cs="Arial"/>
                <w:i/>
                <w:iCs/>
                <w:sz w:val="20"/>
                <w:szCs w:val="20"/>
              </w:rPr>
              <w:t>3</w:t>
            </w:r>
            <w:r w:rsidRPr="00713977">
              <w:rPr>
                <w:rFonts w:ascii="Arial" w:hAnsi="Arial" w:cs="Arial"/>
                <w:i/>
                <w:iCs/>
                <w:sz w:val="20"/>
                <w:szCs w:val="20"/>
              </w:rPr>
              <w:t xml:space="preserve">.2 Sistem t. i. </w:t>
            </w:r>
            <w:proofErr w:type="spellStart"/>
            <w:r w:rsidRPr="00713977">
              <w:rPr>
                <w:rFonts w:ascii="Arial" w:hAnsi="Arial" w:cs="Arial"/>
                <w:i/>
                <w:iCs/>
                <w:sz w:val="20"/>
                <w:szCs w:val="20"/>
              </w:rPr>
              <w:t>brutenja</w:t>
            </w:r>
            <w:proofErr w:type="spellEnd"/>
            <w:r w:rsidRPr="00713977">
              <w:rPr>
                <w:rFonts w:ascii="Arial" w:hAnsi="Arial" w:cs="Arial"/>
                <w:i/>
                <w:iCs/>
                <w:sz w:val="20"/>
                <w:szCs w:val="20"/>
              </w:rPr>
              <w:t xml:space="preserve"> dohodka, prejetega v naravi</w:t>
            </w:r>
          </w:p>
          <w:p w14:paraId="1C847C7B" w14:textId="25D89889" w:rsidR="00626E83" w:rsidRPr="00713977" w:rsidRDefault="00626E83" w:rsidP="00392951">
            <w:pPr>
              <w:spacing w:after="0" w:line="276" w:lineRule="auto"/>
              <w:contextualSpacing/>
              <w:jc w:val="both"/>
              <w:rPr>
                <w:rFonts w:ascii="Arial" w:hAnsi="Arial" w:cs="Arial"/>
                <w:sz w:val="20"/>
                <w:szCs w:val="20"/>
              </w:rPr>
            </w:pPr>
            <w:r w:rsidRPr="00713977">
              <w:rPr>
                <w:rFonts w:ascii="Arial" w:hAnsi="Arial" w:cs="Arial"/>
                <w:sz w:val="20"/>
                <w:szCs w:val="20"/>
              </w:rPr>
              <w:t>V Sloveniji je v veljavi sistem bruto dohodka, ki v splošnem velja za vse vrste dohodkov, kateri so določeni z ZDoh-2. Od bruto dohodka plačnik davka, v skladu z zakonom, ki ureja davčni postopek, izračuna, odtegne in plača prispevke za socialno varnost in davčni odtegljaj, davčnemu zavezancu pa izplača neto dohodek.</w:t>
            </w:r>
          </w:p>
          <w:p w14:paraId="21A82A6A" w14:textId="77777777" w:rsidR="00626E83" w:rsidRPr="00713977" w:rsidRDefault="00626E83" w:rsidP="00392951">
            <w:pPr>
              <w:spacing w:after="0" w:line="276" w:lineRule="auto"/>
              <w:contextualSpacing/>
              <w:jc w:val="both"/>
              <w:rPr>
                <w:rFonts w:ascii="Arial" w:hAnsi="Arial" w:cs="Arial"/>
                <w:sz w:val="20"/>
                <w:szCs w:val="20"/>
              </w:rPr>
            </w:pPr>
          </w:p>
          <w:p w14:paraId="4B6FF308" w14:textId="59A5913D" w:rsidR="00626E83" w:rsidRPr="00713977" w:rsidRDefault="00626E83" w:rsidP="00392951">
            <w:pPr>
              <w:spacing w:after="0" w:line="276" w:lineRule="auto"/>
              <w:contextualSpacing/>
              <w:jc w:val="both"/>
              <w:rPr>
                <w:rFonts w:ascii="Arial" w:hAnsi="Arial" w:cs="Arial"/>
                <w:sz w:val="20"/>
                <w:szCs w:val="20"/>
              </w:rPr>
            </w:pPr>
            <w:r w:rsidRPr="00713977">
              <w:rPr>
                <w:rFonts w:ascii="Arial" w:hAnsi="Arial" w:cs="Arial"/>
                <w:sz w:val="20"/>
                <w:szCs w:val="20"/>
              </w:rPr>
              <w:t>Kadar se dohodek izplača v naravi, od takšne oblike dohodka ni mogoče odtegniti in plačati prispevkov za socialno varnost in davčnega odtegljaja ter izplačati tako zmanjšanega dohodka. Zato se v primeru, ko plačnik davka izplača dohodek v naravi, ta dohodek šteje za neto dohodek. V skladu s sistemom bruto dohodka, je plačnik davka dolžan v skladu s splošnimi pravili ZDoh-2 (16.</w:t>
            </w:r>
            <w:r w:rsidR="00D571A7" w:rsidRPr="00713977">
              <w:rPr>
                <w:rFonts w:ascii="Arial" w:hAnsi="Arial" w:cs="Arial"/>
                <w:sz w:val="20"/>
                <w:szCs w:val="20"/>
              </w:rPr>
              <w:t> </w:t>
            </w:r>
            <w:r w:rsidRPr="00713977">
              <w:rPr>
                <w:rFonts w:ascii="Arial" w:hAnsi="Arial" w:cs="Arial"/>
                <w:sz w:val="20"/>
                <w:szCs w:val="20"/>
              </w:rPr>
              <w:t xml:space="preserve">člen) ta dohodek </w:t>
            </w:r>
            <w:proofErr w:type="spellStart"/>
            <w:r w:rsidRPr="00713977">
              <w:rPr>
                <w:rFonts w:ascii="Arial" w:hAnsi="Arial" w:cs="Arial"/>
                <w:sz w:val="20"/>
                <w:szCs w:val="20"/>
              </w:rPr>
              <w:t>obrutiti</w:t>
            </w:r>
            <w:proofErr w:type="spellEnd"/>
            <w:r w:rsidRPr="00713977">
              <w:rPr>
                <w:rFonts w:ascii="Arial" w:hAnsi="Arial" w:cs="Arial"/>
                <w:sz w:val="20"/>
                <w:szCs w:val="20"/>
              </w:rPr>
              <w:t xml:space="preserve"> na način, da se vrednost tega dohodka poveča s koeficientom davčnega odtegljaja, če so izpolnjeni naslednji pogoji:</w:t>
            </w:r>
          </w:p>
          <w:p w14:paraId="20CB6189" w14:textId="6200FB71" w:rsidR="00626E83" w:rsidRPr="00713977" w:rsidRDefault="00626E83" w:rsidP="00392951">
            <w:pPr>
              <w:pStyle w:val="Odstavekseznama"/>
              <w:numPr>
                <w:ilvl w:val="0"/>
                <w:numId w:val="44"/>
              </w:numPr>
              <w:spacing w:line="276" w:lineRule="auto"/>
              <w:contextualSpacing/>
              <w:jc w:val="both"/>
              <w:rPr>
                <w:rFonts w:ascii="Arial" w:hAnsi="Arial" w:cs="Arial"/>
                <w:sz w:val="20"/>
                <w:szCs w:val="20"/>
              </w:rPr>
            </w:pPr>
            <w:r w:rsidRPr="00713977">
              <w:rPr>
                <w:rFonts w:ascii="Arial" w:hAnsi="Arial" w:cs="Arial"/>
                <w:sz w:val="20"/>
                <w:szCs w:val="20"/>
              </w:rPr>
              <w:t>v skladu z ZDoh-2 in zakonom, ki ureja davčni postopek, obstaja obveznost obračuna, odtegnitve in plačila davčnega odtegljaja od tega dohodka in</w:t>
            </w:r>
          </w:p>
          <w:p w14:paraId="35698043" w14:textId="12A97FDC" w:rsidR="00626E83" w:rsidRPr="00713977" w:rsidRDefault="00626E83" w:rsidP="00392951">
            <w:pPr>
              <w:pStyle w:val="Odstavekseznama"/>
              <w:numPr>
                <w:ilvl w:val="0"/>
                <w:numId w:val="44"/>
              </w:numPr>
              <w:spacing w:line="276" w:lineRule="auto"/>
              <w:contextualSpacing/>
              <w:jc w:val="both"/>
              <w:rPr>
                <w:rFonts w:ascii="Arial" w:hAnsi="Arial" w:cs="Arial"/>
                <w:sz w:val="20"/>
                <w:szCs w:val="20"/>
              </w:rPr>
            </w:pPr>
            <w:r w:rsidRPr="00713977">
              <w:rPr>
                <w:rFonts w:ascii="Arial" w:hAnsi="Arial" w:cs="Arial"/>
                <w:sz w:val="20"/>
                <w:szCs w:val="20"/>
              </w:rPr>
              <w:t>ni drugega dohodka zavezanca, prejetega v denarju pri izplačevalcu dohodka v naravi ali ta ni zadosten, da bi se od tega dohodka lahko odtegnil in plačal davčni odtegljaj od dohodka v naravi.</w:t>
            </w:r>
          </w:p>
          <w:p w14:paraId="2B6A6CB9" w14:textId="77777777" w:rsidR="00626E83" w:rsidRPr="00713977" w:rsidRDefault="00626E83" w:rsidP="00392951">
            <w:pPr>
              <w:spacing w:after="0" w:line="276" w:lineRule="auto"/>
              <w:contextualSpacing/>
              <w:jc w:val="both"/>
              <w:rPr>
                <w:rFonts w:ascii="Arial" w:hAnsi="Arial" w:cs="Arial"/>
                <w:sz w:val="20"/>
                <w:szCs w:val="20"/>
              </w:rPr>
            </w:pPr>
          </w:p>
          <w:p w14:paraId="2CD9BBA4" w14:textId="78DDEE01" w:rsidR="00626E83" w:rsidRPr="00713977" w:rsidRDefault="00626E83" w:rsidP="00392951">
            <w:pPr>
              <w:spacing w:after="0" w:line="276" w:lineRule="auto"/>
              <w:contextualSpacing/>
              <w:jc w:val="both"/>
              <w:rPr>
                <w:rFonts w:ascii="Arial" w:hAnsi="Arial" w:cs="Arial"/>
                <w:sz w:val="20"/>
                <w:szCs w:val="20"/>
              </w:rPr>
            </w:pPr>
            <w:r w:rsidRPr="00713977">
              <w:rPr>
                <w:rFonts w:ascii="Arial" w:hAnsi="Arial" w:cs="Arial"/>
                <w:sz w:val="20"/>
                <w:szCs w:val="20"/>
              </w:rPr>
              <w:t xml:space="preserve">Princip </w:t>
            </w:r>
            <w:proofErr w:type="spellStart"/>
            <w:r w:rsidRPr="00713977">
              <w:rPr>
                <w:rFonts w:ascii="Arial" w:hAnsi="Arial" w:cs="Arial"/>
                <w:sz w:val="20"/>
                <w:szCs w:val="20"/>
              </w:rPr>
              <w:t>brutenja</w:t>
            </w:r>
            <w:proofErr w:type="spellEnd"/>
            <w:r w:rsidRPr="00713977">
              <w:rPr>
                <w:rFonts w:ascii="Arial" w:hAnsi="Arial" w:cs="Arial"/>
                <w:sz w:val="20"/>
                <w:szCs w:val="20"/>
              </w:rPr>
              <w:t xml:space="preserve"> pomeni, da plačnik davka poleg (neto) dohodka v naravi zagotovi tudi del dohodka (prispevke za socialno varnost in davčni odtegljaj), v višini kot bi se moral izračunati, odtegniti in plačati od dohodka pred izplačilom neto dohodka.</w:t>
            </w:r>
          </w:p>
          <w:p w14:paraId="38005287" w14:textId="77777777" w:rsidR="00626E83" w:rsidRPr="00713977" w:rsidRDefault="00626E83" w:rsidP="00392951">
            <w:pPr>
              <w:spacing w:after="0" w:line="276" w:lineRule="auto"/>
              <w:contextualSpacing/>
              <w:jc w:val="both"/>
              <w:rPr>
                <w:rFonts w:ascii="Arial" w:hAnsi="Arial" w:cs="Arial"/>
                <w:sz w:val="20"/>
                <w:szCs w:val="20"/>
              </w:rPr>
            </w:pPr>
          </w:p>
          <w:p w14:paraId="40DE8251" w14:textId="6C60F676" w:rsidR="00626E83" w:rsidRPr="00713977" w:rsidRDefault="00626E83" w:rsidP="00392951">
            <w:pPr>
              <w:spacing w:after="0" w:line="276" w:lineRule="auto"/>
              <w:contextualSpacing/>
              <w:jc w:val="both"/>
              <w:rPr>
                <w:rFonts w:ascii="Arial" w:hAnsi="Arial" w:cs="Arial"/>
                <w:sz w:val="20"/>
                <w:szCs w:val="20"/>
              </w:rPr>
            </w:pPr>
            <w:r w:rsidRPr="00713977">
              <w:rPr>
                <w:rFonts w:ascii="Arial" w:hAnsi="Arial" w:cs="Arial"/>
                <w:sz w:val="20"/>
                <w:szCs w:val="20"/>
              </w:rPr>
              <w:t xml:space="preserve">Dohodka v naravi ni potrebno </w:t>
            </w:r>
            <w:proofErr w:type="spellStart"/>
            <w:r w:rsidRPr="00713977">
              <w:rPr>
                <w:rFonts w:ascii="Arial" w:hAnsi="Arial" w:cs="Arial"/>
                <w:sz w:val="20"/>
                <w:szCs w:val="20"/>
              </w:rPr>
              <w:t>obrutiti</w:t>
            </w:r>
            <w:proofErr w:type="spellEnd"/>
            <w:r w:rsidRPr="00713977">
              <w:rPr>
                <w:rFonts w:ascii="Arial" w:hAnsi="Arial" w:cs="Arial"/>
                <w:sz w:val="20"/>
                <w:szCs w:val="20"/>
              </w:rPr>
              <w:t>, če zavezanec pri izplačevalcu dohodka poleg dohodka v naravi prejme tudi drug dohodek v denarju, od katerega se lahko odtegne in plača znesek odtegljaja, ki bi ga bilo potrebno odtegniti in plačati od dohodka, prejetega v naravi. V tem primeru se prejeti dohodek v naravi šteje za bruto dohodek, prispevki za socialno varnost in davčni odtegljaj pa se namesto od tega dohodka odtegnejo in plačajo od drugega dohodka v denarju, prejetega od istega izplačevalca.</w:t>
            </w:r>
          </w:p>
          <w:p w14:paraId="16D2272D" w14:textId="77777777" w:rsidR="002A4C3A" w:rsidRPr="00713977" w:rsidRDefault="002A4C3A" w:rsidP="00392951">
            <w:pPr>
              <w:spacing w:after="0" w:line="276" w:lineRule="auto"/>
              <w:contextualSpacing/>
              <w:jc w:val="both"/>
              <w:rPr>
                <w:rFonts w:ascii="Arial" w:hAnsi="Arial" w:cs="Arial"/>
                <w:sz w:val="20"/>
                <w:szCs w:val="20"/>
              </w:rPr>
            </w:pPr>
          </w:p>
          <w:p w14:paraId="6496CA41" w14:textId="02C9DAD9" w:rsidR="0013399A" w:rsidRPr="00713977" w:rsidRDefault="00626E83" w:rsidP="00392951">
            <w:pPr>
              <w:spacing w:after="0" w:line="276" w:lineRule="auto"/>
              <w:contextualSpacing/>
              <w:jc w:val="both"/>
              <w:rPr>
                <w:rFonts w:ascii="Arial" w:hAnsi="Arial" w:cs="Arial"/>
                <w:sz w:val="20"/>
                <w:szCs w:val="20"/>
              </w:rPr>
            </w:pPr>
            <w:r w:rsidRPr="00713977">
              <w:rPr>
                <w:rFonts w:ascii="Arial" w:hAnsi="Arial" w:cs="Arial"/>
                <w:sz w:val="20"/>
                <w:szCs w:val="20"/>
              </w:rPr>
              <w:t xml:space="preserve">S predlagano spremembo se določi posebna davčna obravnava za dohodek z delovnega razmerja, ki se izplača v naravi, in sicer v obliki delnic ali deležev v družbi. Za to vrsto dohodka iz delovnega razmerja se predlaga odstop od koncepta </w:t>
            </w:r>
            <w:proofErr w:type="spellStart"/>
            <w:r w:rsidRPr="00713977">
              <w:rPr>
                <w:rFonts w:ascii="Arial" w:hAnsi="Arial" w:cs="Arial"/>
                <w:sz w:val="20"/>
                <w:szCs w:val="20"/>
              </w:rPr>
              <w:t>brutenja</w:t>
            </w:r>
            <w:proofErr w:type="spellEnd"/>
            <w:r w:rsidRPr="00713977">
              <w:rPr>
                <w:rFonts w:ascii="Arial" w:hAnsi="Arial" w:cs="Arial"/>
                <w:sz w:val="20"/>
                <w:szCs w:val="20"/>
              </w:rPr>
              <w:t xml:space="preserve"> dohodkov v naravi kot določeno v splošnih pravilih ZDoh-2</w:t>
            </w:r>
            <w:r w:rsidR="009B735D" w:rsidRPr="00713977">
              <w:rPr>
                <w:rFonts w:ascii="Arial" w:hAnsi="Arial" w:cs="Arial"/>
                <w:sz w:val="20"/>
                <w:szCs w:val="20"/>
              </w:rPr>
              <w:t>, in sicer zaradi spodbujanja nagrajevanja delavcev v obliki delnic in deležev na način, da se stroški delodajalca pri tem bistveno ne povečajo, saj je to element, ki lahko zavira tako nagrajevanje in posledično udeležbo delavcev v lastniški strukturi delodajalca</w:t>
            </w:r>
            <w:r w:rsidR="00D0115C" w:rsidRPr="00713977">
              <w:rPr>
                <w:rFonts w:ascii="Arial" w:hAnsi="Arial" w:cs="Arial"/>
                <w:sz w:val="20"/>
                <w:szCs w:val="20"/>
              </w:rPr>
              <w:t xml:space="preserve"> – gospodarske družbe</w:t>
            </w:r>
            <w:r w:rsidRPr="00713977">
              <w:rPr>
                <w:rFonts w:ascii="Arial" w:hAnsi="Arial" w:cs="Arial"/>
                <w:sz w:val="20"/>
                <w:szCs w:val="20"/>
              </w:rPr>
              <w:t>.</w:t>
            </w:r>
            <w:r w:rsidR="00E96A38" w:rsidRPr="00713977">
              <w:rPr>
                <w:rFonts w:ascii="Arial" w:hAnsi="Arial" w:cs="Arial"/>
                <w:sz w:val="20"/>
                <w:szCs w:val="20"/>
              </w:rPr>
              <w:t xml:space="preserve"> Navedena možnost se bo lahko uporabila, če se ne uporabijo šest</w:t>
            </w:r>
            <w:r w:rsidR="00D0115C" w:rsidRPr="00713977">
              <w:rPr>
                <w:rFonts w:ascii="Arial" w:hAnsi="Arial" w:cs="Arial"/>
                <w:sz w:val="20"/>
                <w:szCs w:val="20"/>
              </w:rPr>
              <w:t>i</w:t>
            </w:r>
            <w:r w:rsidR="00E96A38" w:rsidRPr="00713977">
              <w:rPr>
                <w:rFonts w:ascii="Arial" w:hAnsi="Arial" w:cs="Arial"/>
                <w:sz w:val="20"/>
                <w:szCs w:val="20"/>
              </w:rPr>
              <w:t xml:space="preserve"> do osmi odstavek 43.</w:t>
            </w:r>
            <w:r w:rsidR="00D571A7" w:rsidRPr="00713977">
              <w:rPr>
                <w:rFonts w:ascii="Arial" w:hAnsi="Arial" w:cs="Arial"/>
                <w:sz w:val="20"/>
                <w:szCs w:val="20"/>
              </w:rPr>
              <w:t> </w:t>
            </w:r>
            <w:r w:rsidR="00E96A38" w:rsidRPr="00713977">
              <w:rPr>
                <w:rFonts w:ascii="Arial" w:hAnsi="Arial" w:cs="Arial"/>
                <w:sz w:val="20"/>
                <w:szCs w:val="20"/>
              </w:rPr>
              <w:t>člena ZDoh-2.</w:t>
            </w:r>
          </w:p>
          <w:p w14:paraId="11150683" w14:textId="77777777" w:rsidR="009B735D" w:rsidRPr="00713977" w:rsidRDefault="009B735D" w:rsidP="00392951">
            <w:pPr>
              <w:spacing w:after="0" w:line="276" w:lineRule="auto"/>
              <w:contextualSpacing/>
              <w:jc w:val="both"/>
              <w:rPr>
                <w:rFonts w:ascii="Arial" w:hAnsi="Arial" w:cs="Arial"/>
                <w:sz w:val="20"/>
                <w:szCs w:val="20"/>
              </w:rPr>
            </w:pPr>
          </w:p>
          <w:p w14:paraId="0F559C9C" w14:textId="76890296" w:rsidR="00CC5424" w:rsidRPr="00713977" w:rsidRDefault="0013399A" w:rsidP="00392951">
            <w:pPr>
              <w:spacing w:after="0" w:line="276" w:lineRule="auto"/>
              <w:contextualSpacing/>
              <w:jc w:val="both"/>
              <w:rPr>
                <w:rFonts w:ascii="Arial" w:hAnsi="Arial" w:cs="Arial"/>
                <w:b/>
                <w:bCs/>
                <w:sz w:val="20"/>
                <w:szCs w:val="20"/>
              </w:rPr>
            </w:pPr>
            <w:r w:rsidRPr="00713977">
              <w:rPr>
                <w:rFonts w:ascii="Arial" w:hAnsi="Arial" w:cs="Arial"/>
                <w:b/>
                <w:bCs/>
                <w:sz w:val="20"/>
                <w:szCs w:val="20"/>
              </w:rPr>
              <w:t>1.</w:t>
            </w:r>
            <w:r w:rsidR="00A30263" w:rsidRPr="00713977">
              <w:rPr>
                <w:rFonts w:ascii="Arial" w:hAnsi="Arial" w:cs="Arial"/>
                <w:b/>
                <w:bCs/>
                <w:sz w:val="20"/>
                <w:szCs w:val="20"/>
              </w:rPr>
              <w:t>4</w:t>
            </w:r>
            <w:r w:rsidRPr="00713977">
              <w:rPr>
                <w:rFonts w:ascii="Arial" w:hAnsi="Arial" w:cs="Arial"/>
                <w:b/>
                <w:bCs/>
                <w:sz w:val="20"/>
                <w:szCs w:val="20"/>
              </w:rPr>
              <w:t xml:space="preserve"> </w:t>
            </w:r>
            <w:r w:rsidR="00CC5424" w:rsidRPr="00713977">
              <w:rPr>
                <w:rFonts w:ascii="Arial" w:hAnsi="Arial" w:cs="Arial"/>
                <w:b/>
                <w:bCs/>
                <w:sz w:val="20"/>
                <w:szCs w:val="20"/>
              </w:rPr>
              <w:t>Dohodki iz dejavnosti</w:t>
            </w:r>
          </w:p>
          <w:p w14:paraId="236FFD86" w14:textId="4A41C1B0" w:rsidR="00E92804" w:rsidRPr="00713977" w:rsidRDefault="00CC5424" w:rsidP="00392951">
            <w:pPr>
              <w:spacing w:after="0" w:line="276" w:lineRule="auto"/>
              <w:contextualSpacing/>
              <w:jc w:val="both"/>
              <w:rPr>
                <w:rFonts w:ascii="Arial" w:eastAsia="Calibri" w:hAnsi="Arial" w:cs="Arial"/>
                <w:i/>
                <w:iCs/>
                <w:sz w:val="20"/>
                <w:szCs w:val="20"/>
              </w:rPr>
            </w:pPr>
            <w:r w:rsidRPr="00713977">
              <w:rPr>
                <w:rFonts w:ascii="Arial" w:eastAsia="Calibri" w:hAnsi="Arial" w:cs="Arial"/>
                <w:i/>
                <w:iCs/>
                <w:sz w:val="20"/>
                <w:szCs w:val="20"/>
              </w:rPr>
              <w:t>1.</w:t>
            </w:r>
            <w:r w:rsidR="00A30263" w:rsidRPr="00713977">
              <w:rPr>
                <w:rFonts w:ascii="Arial" w:eastAsia="Calibri" w:hAnsi="Arial" w:cs="Arial"/>
                <w:i/>
                <w:iCs/>
                <w:sz w:val="20"/>
                <w:szCs w:val="20"/>
              </w:rPr>
              <w:t>4</w:t>
            </w:r>
            <w:r w:rsidRPr="00713977">
              <w:rPr>
                <w:rFonts w:ascii="Arial" w:eastAsia="Calibri" w:hAnsi="Arial" w:cs="Arial"/>
                <w:i/>
                <w:iCs/>
                <w:sz w:val="20"/>
                <w:szCs w:val="20"/>
              </w:rPr>
              <w:t>.1</w:t>
            </w:r>
            <w:r w:rsidR="0013399A" w:rsidRPr="00713977">
              <w:rPr>
                <w:rFonts w:ascii="Arial" w:eastAsia="Calibri" w:hAnsi="Arial" w:cs="Arial"/>
                <w:i/>
                <w:iCs/>
                <w:sz w:val="20"/>
                <w:szCs w:val="20"/>
              </w:rPr>
              <w:t xml:space="preserve"> </w:t>
            </w:r>
            <w:r w:rsidR="00E92804" w:rsidRPr="00713977">
              <w:rPr>
                <w:rFonts w:ascii="Arial" w:eastAsia="Calibri" w:hAnsi="Arial" w:cs="Arial"/>
                <w:i/>
                <w:iCs/>
                <w:sz w:val="20"/>
                <w:szCs w:val="20"/>
              </w:rPr>
              <w:t>Ugotavljanje davčne osnove od dohodkov iz dejavnosti z upoštevanjem normiranih odhodkov</w:t>
            </w:r>
          </w:p>
          <w:p w14:paraId="51E2BF25" w14:textId="378A3B3C" w:rsidR="007D7C84" w:rsidRPr="00713977" w:rsidRDefault="007D7C84" w:rsidP="00392951">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 xml:space="preserve">Sistem ugotavljanja davčne osnove z upoštevanjem normiranih odhodkov predstavlja poenostavljen način določanja davčne osnove od dohodkov iz dejavnosti. Poenostavljen sistem je bil uveden že leta 1991, </w:t>
            </w:r>
            <w:r w:rsidRPr="00713977">
              <w:rPr>
                <w:rFonts w:ascii="Arial" w:eastAsia="Calibri" w:hAnsi="Arial" w:cs="Arial"/>
                <w:sz w:val="20"/>
                <w:szCs w:val="20"/>
              </w:rPr>
              <w:lastRenderedPageBreak/>
              <w:t xml:space="preserve">vendar </w:t>
            </w:r>
            <w:r w:rsidR="000333B7" w:rsidRPr="00713977">
              <w:rPr>
                <w:rFonts w:ascii="Arial" w:eastAsia="Calibri" w:hAnsi="Arial" w:cs="Arial"/>
                <w:sz w:val="20"/>
                <w:szCs w:val="20"/>
              </w:rPr>
              <w:t>je bil</w:t>
            </w:r>
            <w:r w:rsidRPr="00713977">
              <w:rPr>
                <w:rFonts w:ascii="Arial" w:eastAsia="Calibri" w:hAnsi="Arial" w:cs="Arial"/>
                <w:sz w:val="20"/>
                <w:szCs w:val="20"/>
              </w:rPr>
              <w:t xml:space="preserve"> pozneje večkrat sprem</w:t>
            </w:r>
            <w:r w:rsidR="000333B7" w:rsidRPr="00713977">
              <w:rPr>
                <w:rFonts w:ascii="Arial" w:eastAsia="Calibri" w:hAnsi="Arial" w:cs="Arial"/>
                <w:sz w:val="20"/>
                <w:szCs w:val="20"/>
              </w:rPr>
              <w:t>e</w:t>
            </w:r>
            <w:r w:rsidRPr="00713977">
              <w:rPr>
                <w:rFonts w:ascii="Arial" w:eastAsia="Calibri" w:hAnsi="Arial" w:cs="Arial"/>
                <w:sz w:val="20"/>
                <w:szCs w:val="20"/>
              </w:rPr>
              <w:t>nj</w:t>
            </w:r>
            <w:r w:rsidR="000333B7" w:rsidRPr="00713977">
              <w:rPr>
                <w:rFonts w:ascii="Arial" w:eastAsia="Calibri" w:hAnsi="Arial" w:cs="Arial"/>
                <w:sz w:val="20"/>
                <w:szCs w:val="20"/>
              </w:rPr>
              <w:t>en</w:t>
            </w:r>
            <w:r w:rsidRPr="00713977">
              <w:rPr>
                <w:rFonts w:ascii="Arial" w:eastAsia="Calibri" w:hAnsi="Arial" w:cs="Arial"/>
                <w:sz w:val="20"/>
                <w:szCs w:val="20"/>
              </w:rPr>
              <w:t xml:space="preserve"> in dopolnje</w:t>
            </w:r>
            <w:r w:rsidR="000333B7" w:rsidRPr="00713977">
              <w:rPr>
                <w:rFonts w:ascii="Arial" w:eastAsia="Calibri" w:hAnsi="Arial" w:cs="Arial"/>
                <w:sz w:val="20"/>
                <w:szCs w:val="20"/>
              </w:rPr>
              <w:t>n</w:t>
            </w:r>
            <w:r w:rsidRPr="00713977">
              <w:rPr>
                <w:rFonts w:ascii="Arial" w:eastAsia="Calibri" w:hAnsi="Arial" w:cs="Arial"/>
                <w:sz w:val="20"/>
                <w:szCs w:val="20"/>
              </w:rPr>
              <w:t xml:space="preserve">, predvsem v smeri vključevanja čim večjega števila zavezancev. Največja sprememba je bila uvedena z Zakonom o spremembah in dopolnitvah Zakona o dohodnini (ZDoh-2L) leta 2012, ki v temeljih še vedno velja. Določil se je višji limit prihodkov iz opravljanja dejavnosti, ki je določen kot pogoj za vstop v sistem, in sicer v višini 50.000 EUR, spremenila sta se obdobje, ki je relevantno za ugotavljanje izpolnjevanja prihodkovnega pogoja za vstop v sistem, in obstanek v njem, določila so se pravila, kaj se šteje za novo opravljanje dejavnosti, in merila, kaj se šteje v prihodke zavezanca oziroma oseb, katerih prihodki se upoštevajo pri presoji izpolnjevanja prihodkovnega pogoja. Dvignila se je višina normiranih odhodkov na 70 % davčno priznanih prihodkov za vse (brez izjem za določene dejavnosti), ukinila se je možnost uveljavljanja dejanskih stroškov obveznih prispevkov za socialno varnost. Za zavezance, ki se po lastni presoji vključujejo v sistem, se je uvedlo ugotavljanje prihodkov po načelu obračunane realizacije, namesto zahteve za vstop sta se uvedla priglasitev v sistem s </w:t>
            </w:r>
            <w:proofErr w:type="spellStart"/>
            <w:r w:rsidRPr="00713977">
              <w:rPr>
                <w:rFonts w:ascii="Arial" w:eastAsia="Calibri" w:hAnsi="Arial" w:cs="Arial"/>
                <w:sz w:val="20"/>
                <w:szCs w:val="20"/>
              </w:rPr>
              <w:t>prekluzivnim</w:t>
            </w:r>
            <w:proofErr w:type="spellEnd"/>
            <w:r w:rsidRPr="00713977">
              <w:rPr>
                <w:rFonts w:ascii="Arial" w:eastAsia="Calibri" w:hAnsi="Arial" w:cs="Arial"/>
                <w:sz w:val="20"/>
                <w:szCs w:val="20"/>
              </w:rPr>
              <w:t xml:space="preserve"> rokom (določeno z zakonom, ki ureja davčni postopek) in samodejno podaljševanje tega načina ugotavljanja davčne osnove, zavezanec pa davčni organ le obvesti o izstopu iz sistema. Predpisala se je tudi dolžnost ugotavljanja izpolnjevanja pogojev za uporabo tega sistema, in sicer če zavezanec dve zaporedni predhodni davčni leti ne izpolnjuje več pogojev, mora za tekoče davčno leto ugotavljati davčno osnovo na podlagi dejanskih prihodkov in dejanskih odhodkov. Uvedla se je </w:t>
            </w:r>
            <w:proofErr w:type="spellStart"/>
            <w:r w:rsidRPr="00713977">
              <w:rPr>
                <w:rFonts w:ascii="Arial" w:eastAsia="Calibri" w:hAnsi="Arial" w:cs="Arial"/>
                <w:sz w:val="20"/>
                <w:szCs w:val="20"/>
              </w:rPr>
              <w:t>cedularna</w:t>
            </w:r>
            <w:proofErr w:type="spellEnd"/>
            <w:r w:rsidRPr="00713977">
              <w:rPr>
                <w:rFonts w:ascii="Arial" w:eastAsia="Calibri" w:hAnsi="Arial" w:cs="Arial"/>
                <w:sz w:val="20"/>
                <w:szCs w:val="20"/>
              </w:rPr>
              <w:t xml:space="preserve"> obdavčitev dohodkov zavezancev, ki so se odločili za ugotavljanje davčne osnove od dohodka iz opravljanja dejavnosti na podlagi normiranih odhodkov, s tem se tako izračunan davek šteje za dokončnega in se ne poračunava na letni ravni v okviru izračunavanja letne dohodninske </w:t>
            </w:r>
            <w:r w:rsidR="000333B7" w:rsidRPr="00713977">
              <w:rPr>
                <w:rFonts w:ascii="Arial" w:eastAsia="Calibri" w:hAnsi="Arial" w:cs="Arial"/>
                <w:sz w:val="20"/>
                <w:szCs w:val="20"/>
              </w:rPr>
              <w:t>obveznosti</w:t>
            </w:r>
            <w:r w:rsidRPr="00713977">
              <w:rPr>
                <w:rFonts w:ascii="Arial" w:eastAsia="Calibri" w:hAnsi="Arial" w:cs="Arial"/>
                <w:sz w:val="20"/>
                <w:szCs w:val="20"/>
              </w:rPr>
              <w:t>. Spremenil se je tudi način izračunavanja davčne osnove, in sicer se izračunava v davčnem obračunu in ne več z odločbo davčnega organa na podlagi napovedi zavezanca oziroma kot plačnik davka v obračunu davčnega odtegljaja.</w:t>
            </w:r>
          </w:p>
          <w:p w14:paraId="0AF398CF" w14:textId="77777777" w:rsidR="007B698F" w:rsidRPr="00713977" w:rsidRDefault="007B698F" w:rsidP="00392951">
            <w:pPr>
              <w:spacing w:after="0" w:line="276" w:lineRule="auto"/>
              <w:contextualSpacing/>
              <w:jc w:val="both"/>
              <w:rPr>
                <w:rFonts w:ascii="Arial" w:eastAsia="Calibri" w:hAnsi="Arial" w:cs="Arial"/>
                <w:sz w:val="20"/>
                <w:szCs w:val="20"/>
              </w:rPr>
            </w:pPr>
          </w:p>
          <w:p w14:paraId="02CBC4D6" w14:textId="7175D731" w:rsidR="007D7C84" w:rsidRPr="00713977" w:rsidRDefault="007D7C84" w:rsidP="00392951">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Skupina poslank in poslancev je v prvi polovici leta 2014 Državnemu zboru R</w:t>
            </w:r>
            <w:r w:rsidR="00B21052" w:rsidRPr="00713977">
              <w:rPr>
                <w:rFonts w:ascii="Arial" w:eastAsia="Calibri" w:hAnsi="Arial" w:cs="Arial"/>
                <w:sz w:val="20"/>
                <w:szCs w:val="20"/>
              </w:rPr>
              <w:t>epublike Slovenije (v nadaljnjem besedilu: Državni zbor)</w:t>
            </w:r>
            <w:r w:rsidRPr="00713977">
              <w:rPr>
                <w:rFonts w:ascii="Arial" w:eastAsia="Calibri" w:hAnsi="Arial" w:cs="Arial"/>
                <w:sz w:val="20"/>
                <w:szCs w:val="20"/>
              </w:rPr>
              <w:t xml:space="preserve"> predložila v obravnavo predlog Zakona o spremembah in dopolnitvi Zakona o dohodnini (ZDoh-2N), s katerim je predlagala nove spremembe na področju sistema ugotavljanja davčne osnove od dohodkov iz dejavnosti z upoštevanjem normiranih odhodkov, ki jih je Državni zbor sprejel kljub nasprotovanju Vlade R</w:t>
            </w:r>
            <w:r w:rsidR="002E1111" w:rsidRPr="00713977">
              <w:rPr>
                <w:rFonts w:ascii="Arial" w:eastAsia="Calibri" w:hAnsi="Arial" w:cs="Arial"/>
                <w:sz w:val="20"/>
                <w:szCs w:val="20"/>
              </w:rPr>
              <w:t xml:space="preserve">epublike </w:t>
            </w:r>
            <w:r w:rsidRPr="00713977">
              <w:rPr>
                <w:rFonts w:ascii="Arial" w:eastAsia="Calibri" w:hAnsi="Arial" w:cs="Arial"/>
                <w:sz w:val="20"/>
                <w:szCs w:val="20"/>
              </w:rPr>
              <w:t>S</w:t>
            </w:r>
            <w:r w:rsidR="002E1111" w:rsidRPr="00713977">
              <w:rPr>
                <w:rFonts w:ascii="Arial" w:eastAsia="Calibri" w:hAnsi="Arial" w:cs="Arial"/>
                <w:sz w:val="20"/>
                <w:szCs w:val="20"/>
              </w:rPr>
              <w:t>lovenije</w:t>
            </w:r>
            <w:r w:rsidRPr="00713977">
              <w:rPr>
                <w:rFonts w:ascii="Arial" w:eastAsia="Calibri" w:hAnsi="Arial" w:cs="Arial"/>
                <w:sz w:val="20"/>
                <w:szCs w:val="20"/>
              </w:rPr>
              <w:t xml:space="preserve">. Prihodkovni prag za vstop v sistem normiranih odhodkov se je tako leta 2015 povišal s 50.000 EUR na 100.000 EUR prihodkov, ob pogoju pokojninskega in invalidskega zavarovanja vsaj ene osebe pri zavezancu za polni delovni čas neprekinjeno najmanj pet mesecev. Višina normiranih odhodkov pa se je povečala s 70 % na 80 % davčnih prihodkov. Predlog predlagatelja je temeljil na oceni, da ureditev, sprejeta leta 2012, ne zajema dovolj podjetnikov, ki jim je tudi prvotno namenjena zaradi administrativne razbremenitve njihovega poslovanja in zmanjšanja fiksnih stroškov vodenja poslovnih knjig. Prihodkovni prag je bil po mnenju predlagatelja prenizek, s čimer naj bi se izpuščal najbolj perspektiven del slovenskega gospodarstva, torej </w:t>
            </w:r>
            <w:proofErr w:type="spellStart"/>
            <w:r w:rsidRPr="00713977">
              <w:rPr>
                <w:rFonts w:ascii="Arial" w:eastAsia="Calibri" w:hAnsi="Arial" w:cs="Arial"/>
                <w:sz w:val="20"/>
                <w:szCs w:val="20"/>
              </w:rPr>
              <w:t>mikropodjetništvo</w:t>
            </w:r>
            <w:proofErr w:type="spellEnd"/>
            <w:r w:rsidRPr="00713977">
              <w:rPr>
                <w:rFonts w:ascii="Arial" w:eastAsia="Calibri" w:hAnsi="Arial" w:cs="Arial"/>
                <w:sz w:val="20"/>
                <w:szCs w:val="20"/>
              </w:rPr>
              <w:t>. Predlagatelj je ugotovil, da imajo, gledano po dejavnostih, od veljavne ureditve realne koristi le občasne svetovalne storitve, intelektualne storitve, predavanja, projektne storitve ipd., torej podjetniki z razmeroma majhnim obsegom poslovanja in nizkimi davčno priznanimi stroški. Nadalje je predlagatelj menil, da je glede na spremenjene razmere v gospodarstvu, ki se še vedno zaostrujejo, smiselno višino normiranih odhodkov povečati, saj administrativne obremenitve pri izpolnjevanju davčnih obveznosti pri poslovanju še zlasti omejuje male podjetnike, ki se namesto z osnovno dejavnostjo veliko časa ukvarjajo z birokracijo.</w:t>
            </w:r>
          </w:p>
          <w:p w14:paraId="4C197680" w14:textId="77777777" w:rsidR="00470378" w:rsidRPr="00713977" w:rsidRDefault="00470378" w:rsidP="00392951">
            <w:pPr>
              <w:spacing w:after="0" w:line="276" w:lineRule="auto"/>
              <w:contextualSpacing/>
              <w:jc w:val="both"/>
              <w:rPr>
                <w:rFonts w:ascii="Arial" w:eastAsia="Calibri" w:hAnsi="Arial" w:cs="Arial"/>
                <w:sz w:val="20"/>
                <w:szCs w:val="20"/>
              </w:rPr>
            </w:pPr>
          </w:p>
          <w:p w14:paraId="428BB8E5" w14:textId="77777777" w:rsidR="00470378" w:rsidRPr="00713977" w:rsidRDefault="007D7C84" w:rsidP="00392951">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V letu 2016 je analiza sistema pokazala, da nameni in cilji nadgradnje sistema normiranih odhodkov za fizične osebe, ki opravljajo dejavnost – doseči dodatno administrativno razbremenitev malih poslovnih subjektov pri izpolnjevanju njihovih davčnih obveznosti ter povečanje njihove pravne varnosti v povezavi z večjo gotovostjo glede ugotavljanja davčne osnove – niso bili povsem doseženi. Izkazalo se je, da se sistem v večji meri uporablja kot instrument zniževanja davčnih obveznosti.</w:t>
            </w:r>
          </w:p>
          <w:p w14:paraId="5E4B09C7" w14:textId="09E8C9A0" w:rsidR="007D7C84" w:rsidRPr="00713977" w:rsidRDefault="007D7C84" w:rsidP="00392951">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 xml:space="preserve"> </w:t>
            </w:r>
          </w:p>
          <w:p w14:paraId="7FC2EE6F" w14:textId="52693FC1" w:rsidR="007D7C84" w:rsidRPr="00713977" w:rsidRDefault="007D7C84" w:rsidP="00392951">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Zato se je z Zakonom o spremembah in dopolnitvah Zakona o dohodnini (ZDoh-2S), ki se je začel uporabljati z davčnim letom 2018,</w:t>
            </w:r>
            <w:r w:rsidR="00204F70" w:rsidRPr="00713977">
              <w:rPr>
                <w:rFonts w:ascii="Arial" w:eastAsia="Calibri" w:hAnsi="Arial" w:cs="Arial"/>
                <w:sz w:val="20"/>
                <w:szCs w:val="20"/>
              </w:rPr>
              <w:t xml:space="preserve"> in Zakonom o spremembah in dopolnitvah Zakona o dohodnini (ZDoh-2AA), ki se je začel uporabljati z davčnim letom 2023, </w:t>
            </w:r>
            <w:r w:rsidRPr="00713977">
              <w:rPr>
                <w:rFonts w:ascii="Arial" w:eastAsia="Calibri" w:hAnsi="Arial" w:cs="Arial"/>
                <w:sz w:val="20"/>
                <w:szCs w:val="20"/>
              </w:rPr>
              <w:t xml:space="preserve">pristopilo k spremembam določenih elementov sistema s ciljem, da se ob ohranitvi administrativne enostavnosti sistema bolj upošteva ekonomsko moč </w:t>
            </w:r>
            <w:r w:rsidRPr="00713977">
              <w:rPr>
                <w:rFonts w:ascii="Arial" w:eastAsia="Calibri" w:hAnsi="Arial" w:cs="Arial"/>
                <w:sz w:val="20"/>
                <w:szCs w:val="20"/>
              </w:rPr>
              <w:lastRenderedPageBreak/>
              <w:t>zavezanca, in s tem pravičnost sistema, ter zmanjša privlačnost sistema za uporabo kot instrumenta zniževanja davčnih obveznosti.</w:t>
            </w:r>
          </w:p>
          <w:p w14:paraId="4A22DCAD" w14:textId="77777777" w:rsidR="00470378" w:rsidRPr="00713977" w:rsidRDefault="00470378" w:rsidP="00392951">
            <w:pPr>
              <w:spacing w:after="0" w:line="276" w:lineRule="auto"/>
              <w:contextualSpacing/>
              <w:jc w:val="both"/>
              <w:rPr>
                <w:rFonts w:ascii="Arial" w:eastAsia="Calibri" w:hAnsi="Arial" w:cs="Arial"/>
                <w:sz w:val="20"/>
                <w:szCs w:val="20"/>
              </w:rPr>
            </w:pPr>
          </w:p>
          <w:p w14:paraId="744212AE" w14:textId="2F8B62DC" w:rsidR="007D7C84" w:rsidRPr="00713977" w:rsidRDefault="007D7C84" w:rsidP="00392951">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 xml:space="preserve">Danes se kaže, da navedeni poskusi naslovitve pomanjkljivosti sistema niso bili učinkoviti, saj število zavezancev, vključenih v ta sistem, še vedno narašča </w:t>
            </w:r>
            <w:r w:rsidR="00194C91" w:rsidRPr="00713977">
              <w:rPr>
                <w:rFonts w:ascii="Arial" w:eastAsia="Calibri" w:hAnsi="Arial" w:cs="Arial"/>
                <w:sz w:val="20"/>
                <w:szCs w:val="20"/>
              </w:rPr>
              <w:t>(81.111 konec leta 2023)</w:t>
            </w:r>
            <w:r w:rsidRPr="00713977">
              <w:rPr>
                <w:rFonts w:ascii="Arial" w:eastAsia="Calibri" w:hAnsi="Arial" w:cs="Arial"/>
                <w:sz w:val="20"/>
                <w:szCs w:val="20"/>
              </w:rPr>
              <w:t xml:space="preserve"> in je že znatno preseglo število zavezancev v osnovnem sistemu določanja davčne osnove od dohodka iz dejavnosti</w:t>
            </w:r>
            <w:r w:rsidR="00194C91" w:rsidRPr="00713977">
              <w:rPr>
                <w:rFonts w:ascii="Arial" w:eastAsia="Calibri" w:hAnsi="Arial" w:cs="Arial"/>
                <w:sz w:val="20"/>
                <w:szCs w:val="20"/>
              </w:rPr>
              <w:t xml:space="preserve"> (51.004 zavezancev konec leta 2023)</w:t>
            </w:r>
            <w:r w:rsidRPr="00713977">
              <w:rPr>
                <w:rFonts w:ascii="Arial" w:eastAsia="Calibri" w:hAnsi="Arial" w:cs="Arial"/>
                <w:sz w:val="20"/>
                <w:szCs w:val="20"/>
              </w:rPr>
              <w:t>. Sistem ostaja instrument zniževanja davčne obveznosti in preveč odstopa od načela obdavčevanja po ekonomski moči in posledično enake obravnave zavezancev v podobnih dohodkovnih položajih. To je problematično na ravni primerjave z zavezanci z drugimi aktivnimi dohodki, ki se vključujejo v letno odmero dohodnine, ter tudi na ravni primerjave z zavezanci znotraj skupine zavezancev, ki so v sistemu normiranih odhodkov, saj je višina normiranih odhodkov določena visoko, brez upoštevanja vrste dejavnosti z vidika stroškovne intenzivnosti.</w:t>
            </w:r>
          </w:p>
          <w:p w14:paraId="68339C1E" w14:textId="77777777" w:rsidR="001F4323" w:rsidRPr="00713977" w:rsidRDefault="001F4323" w:rsidP="00392951">
            <w:pPr>
              <w:spacing w:after="0" w:line="276" w:lineRule="auto"/>
              <w:contextualSpacing/>
              <w:jc w:val="both"/>
              <w:rPr>
                <w:rFonts w:ascii="Arial" w:eastAsia="Calibri" w:hAnsi="Arial" w:cs="Arial"/>
                <w:sz w:val="20"/>
                <w:szCs w:val="20"/>
              </w:rPr>
            </w:pPr>
          </w:p>
          <w:p w14:paraId="401D1658" w14:textId="77777777" w:rsidR="007D7C84" w:rsidRPr="00713977" w:rsidRDefault="007D7C84" w:rsidP="00392951">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Obstoječi sistem povzroča tudi neprimerne spodbude na obnašanje in ravnanje zavezancev in določenih drugih subjektov, in sicer:</w:t>
            </w:r>
          </w:p>
          <w:p w14:paraId="36EF082F" w14:textId="77777777" w:rsidR="007D7C84" w:rsidRPr="00713977" w:rsidRDefault="007D7C84" w:rsidP="00392951">
            <w:pPr>
              <w:numPr>
                <w:ilvl w:val="0"/>
                <w:numId w:val="78"/>
              </w:num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je spodbuda za prikrivanje prihodkov z namenom kvalifikacije za vstop v sistem normiranih odhodkov;</w:t>
            </w:r>
          </w:p>
          <w:p w14:paraId="0B19C13A" w14:textId="77777777" w:rsidR="007D7C84" w:rsidRPr="00713977" w:rsidRDefault="007D7C84" w:rsidP="00392951">
            <w:pPr>
              <w:numPr>
                <w:ilvl w:val="0"/>
                <w:numId w:val="78"/>
              </w:num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 xml:space="preserve">vpliva na prakse na trgu dela (dualnost trga dela oziroma povečevanje obsega </w:t>
            </w:r>
            <w:proofErr w:type="spellStart"/>
            <w:r w:rsidRPr="00713977">
              <w:rPr>
                <w:rFonts w:ascii="Arial" w:eastAsia="Calibri" w:hAnsi="Arial" w:cs="Arial"/>
                <w:sz w:val="20"/>
                <w:szCs w:val="20"/>
              </w:rPr>
              <w:t>prekarnih</w:t>
            </w:r>
            <w:proofErr w:type="spellEnd"/>
            <w:r w:rsidRPr="00713977">
              <w:rPr>
                <w:rFonts w:ascii="Arial" w:eastAsia="Calibri" w:hAnsi="Arial" w:cs="Arial"/>
                <w:sz w:val="20"/>
                <w:szCs w:val="20"/>
              </w:rPr>
              <w:t xml:space="preserve"> zaposlitev) – dodatna spodbuda (predvsem za delodajalce pa tudi za delavce na kratek rok), da se formalno določeno razmerje prikazuje kot neodvisno razmerje (npr. </w:t>
            </w:r>
            <w:proofErr w:type="spellStart"/>
            <w:r w:rsidRPr="00713977">
              <w:rPr>
                <w:rFonts w:ascii="Arial" w:eastAsia="Calibri" w:hAnsi="Arial" w:cs="Arial"/>
                <w:sz w:val="20"/>
                <w:szCs w:val="20"/>
              </w:rPr>
              <w:t>s.p</w:t>
            </w:r>
            <w:proofErr w:type="spellEnd"/>
            <w:r w:rsidRPr="00713977">
              <w:rPr>
                <w:rFonts w:ascii="Arial" w:eastAsia="Calibri" w:hAnsi="Arial" w:cs="Arial"/>
                <w:sz w:val="20"/>
                <w:szCs w:val="20"/>
              </w:rPr>
              <w:t>.), čeprav gre glede na ekonomsko in pravno vsebino razmerja za odvisno razmerje oziroma delovno razmerje. Z vidika varstva pravic delavcev, erozije davčne in prispevne osnove ter tudi nelojalne konkurence med delodajalci na trgu dela so navedene prakse zelo problematične;</w:t>
            </w:r>
          </w:p>
          <w:p w14:paraId="761692DA" w14:textId="77777777" w:rsidR="007D7C84" w:rsidRPr="00713977" w:rsidRDefault="007D7C84" w:rsidP="00392951">
            <w:pPr>
              <w:numPr>
                <w:ilvl w:val="0"/>
                <w:numId w:val="78"/>
              </w:num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vpliv na področje sive ekonomije – zmanjšan interes zavezancev v sistemu normiranih odhodkov zahtevati račun pri nabavi blaga ali storitev, ker ga ne potrebuje za uveljavljanje dejanskih odhodkov;</w:t>
            </w:r>
          </w:p>
          <w:p w14:paraId="5B0CABA8" w14:textId="77777777" w:rsidR="007D7C84" w:rsidRPr="00713977" w:rsidRDefault="007D7C84" w:rsidP="00392951">
            <w:pPr>
              <w:numPr>
                <w:ilvl w:val="0"/>
                <w:numId w:val="78"/>
              </w:num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 xml:space="preserve">vpliv na obnašanje zavezancev v zvezi z drobljenjem opravljanja dejavnosti preko različnih statusnih oblik oziroma na prenehanje opravljanja dejavnosti s ponovnim začetkom v enaki in drugi statusni obliki z namenom izpolnjevanja pogojev za vstop v sistem normiranih ali z namenom prikritih izplačil npr. iz družb preko </w:t>
            </w:r>
            <w:proofErr w:type="spellStart"/>
            <w:r w:rsidRPr="00713977">
              <w:rPr>
                <w:rFonts w:ascii="Arial" w:eastAsia="Calibri" w:hAnsi="Arial" w:cs="Arial"/>
                <w:sz w:val="20"/>
                <w:szCs w:val="20"/>
              </w:rPr>
              <w:t>s.p</w:t>
            </w:r>
            <w:proofErr w:type="spellEnd"/>
            <w:r w:rsidRPr="00713977">
              <w:rPr>
                <w:rFonts w:ascii="Arial" w:eastAsia="Calibri" w:hAnsi="Arial" w:cs="Arial"/>
                <w:sz w:val="20"/>
                <w:szCs w:val="20"/>
              </w:rPr>
              <w:t>., ki ugotavlja davčno osnovo z upoštevanjem normiranih odhodkov (uporaba sistema normiranih odhodkov pri povezanih osebah kot instrumenta zniževanja davčnih obveznosti);</w:t>
            </w:r>
          </w:p>
          <w:p w14:paraId="10222C9E" w14:textId="236C82B3" w:rsidR="007D7C84" w:rsidRPr="00713977" w:rsidRDefault="007D7C84" w:rsidP="00392951">
            <w:pPr>
              <w:numPr>
                <w:ilvl w:val="0"/>
                <w:numId w:val="78"/>
              </w:num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vpliv na področje sistemov socialnih zavarovanj in socialnega varstva, saj se dohodek, ugotovljen za davčne namene, uporablja tudi pri določanju obveznosti iz naslova prispevkov za socialno varnost in določanju pravic iz naslova socialno varstvenih in družinskih prejemkov. Gre za vplive z vidika vzdržnosti teh sistemov, z vidika pravičnejše participacije v teh sistemih glede na ekonomsko moč, ter tudi z vidika socialne varnosti teh subjektov v primeru nastanka nezmožnosti za delo</w:t>
            </w:r>
            <w:r w:rsidR="001F1FDD" w:rsidRPr="00713977">
              <w:rPr>
                <w:rFonts w:ascii="Arial" w:eastAsia="Calibri" w:hAnsi="Arial" w:cs="Arial"/>
                <w:sz w:val="20"/>
                <w:szCs w:val="20"/>
              </w:rPr>
              <w:t>,</w:t>
            </w:r>
            <w:r w:rsidRPr="00713977">
              <w:rPr>
                <w:rFonts w:ascii="Arial" w:eastAsia="Calibri" w:hAnsi="Arial" w:cs="Arial"/>
                <w:sz w:val="20"/>
                <w:szCs w:val="20"/>
              </w:rPr>
              <w:t xml:space="preserve"> npr. zaradi starosti, bolezni.</w:t>
            </w:r>
          </w:p>
          <w:p w14:paraId="71498324" w14:textId="77777777" w:rsidR="0075483F" w:rsidRPr="00713977" w:rsidRDefault="0075483F" w:rsidP="00392951">
            <w:pPr>
              <w:spacing w:after="0" w:line="276" w:lineRule="auto"/>
              <w:ind w:left="720"/>
              <w:contextualSpacing/>
              <w:jc w:val="both"/>
              <w:rPr>
                <w:rFonts w:ascii="Arial" w:eastAsia="Calibri" w:hAnsi="Arial" w:cs="Arial"/>
                <w:sz w:val="20"/>
                <w:szCs w:val="20"/>
              </w:rPr>
            </w:pPr>
          </w:p>
          <w:p w14:paraId="0A16620C" w14:textId="420FA604" w:rsidR="007D7C84" w:rsidRPr="00713977" w:rsidRDefault="007D7C84" w:rsidP="00392951">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 xml:space="preserve">Obseg zlorab sistema normiranih odhodkov je tako velik, da ga je samo s poostrenimi nadzori težko spraviti v sprejemljiv okvir. Pojavljajo se opozorila posameznih podjetij, da naj bi podjetja zaradi ugodnejše davčne obravnave zaposlovala razvojni kader prek statusa samostojnega podjetnika, kar postavlja podjetja, ki z delavcem sklenejo delovno razmerje, v nekonkurenčen položaj. Sistem je tako ugoden, da predstavlja pomembno spodbudo k tovrstnemu nezakonitemu ravnanju, torej prikazovanju razmerja, ki ni skladno s pravno in ekonomsko vsebino razmerja (»fiktivna samozaposlitev«). Tovrstno ravnanje je problematično tako z vidika delavca, ki nima ustrezne delovnopravne zaščite, ima </w:t>
            </w:r>
            <w:r w:rsidR="001F1FDD" w:rsidRPr="00713977">
              <w:rPr>
                <w:rFonts w:ascii="Arial" w:eastAsia="Calibri" w:hAnsi="Arial" w:cs="Arial"/>
                <w:sz w:val="20"/>
                <w:szCs w:val="20"/>
              </w:rPr>
              <w:t>slabšo</w:t>
            </w:r>
            <w:r w:rsidRPr="00713977">
              <w:rPr>
                <w:rFonts w:ascii="Arial" w:eastAsia="Calibri" w:hAnsi="Arial" w:cs="Arial"/>
                <w:sz w:val="20"/>
                <w:szCs w:val="20"/>
              </w:rPr>
              <w:t xml:space="preserve"> socialno varnost za primere nezmožnosti za delo in za čas upokojitve, kot tudi z vidika temeljnih načel socialnih zavarovanj (predvsem načela solidarnosti, katero se naj bi uresničevalo tudi na strani obveznosti prek dohodkovne zmožnosti zavarovanca in načela </w:t>
            </w:r>
            <w:r w:rsidR="001F1FDD" w:rsidRPr="00713977">
              <w:rPr>
                <w:rFonts w:ascii="Arial" w:eastAsia="Calibri" w:hAnsi="Arial" w:cs="Arial"/>
                <w:sz w:val="20"/>
                <w:szCs w:val="20"/>
              </w:rPr>
              <w:t>primerljive</w:t>
            </w:r>
            <w:r w:rsidRPr="00713977">
              <w:rPr>
                <w:rFonts w:ascii="Arial" w:eastAsia="Calibri" w:hAnsi="Arial" w:cs="Arial"/>
                <w:sz w:val="20"/>
                <w:szCs w:val="20"/>
              </w:rPr>
              <w:t xml:space="preserve"> davčne obravnave zavezancev v približno enakih položajih). Kot navedeno zgoraj, je problematičen tudi z vidika pravične participacije oziroma razdelitve pravic iz javnih sredstev (</w:t>
            </w:r>
            <w:r w:rsidR="00BC7208" w:rsidRPr="00713977">
              <w:rPr>
                <w:rFonts w:ascii="Arial" w:eastAsia="Calibri" w:hAnsi="Arial" w:cs="Arial"/>
                <w:sz w:val="20"/>
                <w:szCs w:val="20"/>
              </w:rPr>
              <w:t xml:space="preserve">na primer </w:t>
            </w:r>
            <w:r w:rsidRPr="00713977">
              <w:rPr>
                <w:rFonts w:ascii="Arial" w:eastAsia="Calibri" w:hAnsi="Arial" w:cs="Arial"/>
                <w:sz w:val="20"/>
                <w:szCs w:val="20"/>
              </w:rPr>
              <w:t>otroški dodatki, plačila vrtcev, štipendije, socialne pomoči).</w:t>
            </w:r>
          </w:p>
          <w:p w14:paraId="7BFC233F" w14:textId="77777777" w:rsidR="001F1FDD" w:rsidRPr="00713977" w:rsidRDefault="001F1FDD" w:rsidP="00392951">
            <w:pPr>
              <w:spacing w:after="0" w:line="276" w:lineRule="auto"/>
              <w:contextualSpacing/>
              <w:jc w:val="both"/>
              <w:rPr>
                <w:rFonts w:ascii="Arial" w:eastAsia="Calibri" w:hAnsi="Arial" w:cs="Arial"/>
                <w:sz w:val="20"/>
                <w:szCs w:val="20"/>
              </w:rPr>
            </w:pPr>
          </w:p>
          <w:p w14:paraId="17BC2620" w14:textId="3F91AF00" w:rsidR="007D7C84" w:rsidRPr="00713977" w:rsidRDefault="007D7C84" w:rsidP="00392951">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lastRenderedPageBreak/>
              <w:t>Za pomanjkljivo se je izkazalo tudi dejstvo, da se za fizične osebe, ki opravljajo dejavnost</w:t>
            </w:r>
            <w:r w:rsidR="005E441F" w:rsidRPr="00713977">
              <w:rPr>
                <w:rFonts w:ascii="Arial" w:eastAsia="Calibri" w:hAnsi="Arial" w:cs="Arial"/>
                <w:sz w:val="20"/>
                <w:szCs w:val="20"/>
              </w:rPr>
              <w:t>,</w:t>
            </w:r>
            <w:r w:rsidRPr="00713977">
              <w:rPr>
                <w:rFonts w:ascii="Arial" w:eastAsia="Calibri" w:hAnsi="Arial" w:cs="Arial"/>
                <w:sz w:val="20"/>
                <w:szCs w:val="20"/>
              </w:rPr>
              <w:t xml:space="preserve"> in se odločijo za vstop v sistem normiranih odhodkov, ne razpolaga s podatki iz letnih poročil, saj nimajo obveznosti </w:t>
            </w:r>
            <w:r w:rsidR="001F1FDD" w:rsidRPr="00713977">
              <w:rPr>
                <w:rFonts w:ascii="Arial" w:eastAsia="Calibri" w:hAnsi="Arial" w:cs="Arial"/>
                <w:sz w:val="20"/>
                <w:szCs w:val="20"/>
              </w:rPr>
              <w:t>priprave</w:t>
            </w:r>
            <w:r w:rsidRPr="00713977">
              <w:rPr>
                <w:rFonts w:ascii="Arial" w:eastAsia="Calibri" w:hAnsi="Arial" w:cs="Arial"/>
                <w:sz w:val="20"/>
                <w:szCs w:val="20"/>
              </w:rPr>
              <w:t xml:space="preserve"> letnih poročil za statistične</w:t>
            </w:r>
            <w:r w:rsidR="001F1FDD" w:rsidRPr="00713977">
              <w:rPr>
                <w:rFonts w:ascii="Arial" w:eastAsia="Calibri" w:hAnsi="Arial" w:cs="Arial"/>
                <w:sz w:val="20"/>
                <w:szCs w:val="20"/>
              </w:rPr>
              <w:t xml:space="preserve"> in</w:t>
            </w:r>
            <w:r w:rsidRPr="00713977">
              <w:rPr>
                <w:rFonts w:ascii="Arial" w:eastAsia="Calibri" w:hAnsi="Arial" w:cs="Arial"/>
                <w:sz w:val="20"/>
                <w:szCs w:val="20"/>
              </w:rPr>
              <w:t xml:space="preserve"> analitične namene </w:t>
            </w:r>
            <w:r w:rsidR="001F1FDD" w:rsidRPr="00713977">
              <w:rPr>
                <w:rFonts w:ascii="Arial" w:eastAsia="Calibri" w:hAnsi="Arial" w:cs="Arial"/>
                <w:sz w:val="20"/>
                <w:szCs w:val="20"/>
              </w:rPr>
              <w:t>ter</w:t>
            </w:r>
            <w:r w:rsidRPr="00713977">
              <w:rPr>
                <w:rFonts w:ascii="Arial" w:eastAsia="Calibri" w:hAnsi="Arial" w:cs="Arial"/>
                <w:sz w:val="20"/>
                <w:szCs w:val="20"/>
              </w:rPr>
              <w:t xml:space="preserve"> namene javne objave. To z naraščanjem števila tovrstnih zavezancev postaja vse večji problem.</w:t>
            </w:r>
          </w:p>
          <w:p w14:paraId="280F6335" w14:textId="77777777" w:rsidR="007D7C84" w:rsidRPr="00713977" w:rsidRDefault="007D7C84" w:rsidP="00392951">
            <w:pPr>
              <w:spacing w:after="0" w:line="276" w:lineRule="auto"/>
              <w:contextualSpacing/>
              <w:jc w:val="both"/>
              <w:rPr>
                <w:rFonts w:ascii="Arial" w:eastAsia="Calibri" w:hAnsi="Arial" w:cs="Arial"/>
                <w:sz w:val="20"/>
                <w:szCs w:val="20"/>
              </w:rPr>
            </w:pPr>
          </w:p>
          <w:p w14:paraId="2EBAF347" w14:textId="00F1BAC8" w:rsidR="00960DEA" w:rsidRPr="00713977" w:rsidRDefault="00013FD2" w:rsidP="00392951">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 xml:space="preserve">V letu 2023 je </w:t>
            </w:r>
            <w:r w:rsidR="00194C91" w:rsidRPr="00713977">
              <w:rPr>
                <w:rFonts w:ascii="Arial" w:eastAsia="Calibri" w:hAnsi="Arial" w:cs="Arial"/>
                <w:sz w:val="20"/>
                <w:szCs w:val="20"/>
              </w:rPr>
              <w:t>obračun akontacije dohodnine in dohodnine od dohodka iz dejavnosti oddalo</w:t>
            </w:r>
            <w:r w:rsidR="00194C91" w:rsidRPr="00713977" w:rsidDel="00194C91">
              <w:rPr>
                <w:rFonts w:ascii="Arial" w:eastAsia="Calibri" w:hAnsi="Arial" w:cs="Arial"/>
                <w:sz w:val="20"/>
                <w:szCs w:val="20"/>
              </w:rPr>
              <w:t xml:space="preserve"> </w:t>
            </w:r>
            <w:r w:rsidR="00194C91" w:rsidRPr="00713977">
              <w:rPr>
                <w:rFonts w:ascii="Arial" w:eastAsia="Calibri" w:hAnsi="Arial" w:cs="Arial"/>
                <w:sz w:val="20"/>
                <w:szCs w:val="20"/>
              </w:rPr>
              <w:t>143.087</w:t>
            </w:r>
            <w:r w:rsidRPr="00713977">
              <w:rPr>
                <w:rFonts w:ascii="Arial" w:eastAsia="Calibri" w:hAnsi="Arial" w:cs="Arial"/>
                <w:sz w:val="20"/>
                <w:szCs w:val="20"/>
              </w:rPr>
              <w:t xml:space="preserve"> zavezancev</w:t>
            </w:r>
            <w:r w:rsidR="00194C91" w:rsidRPr="00713977">
              <w:rPr>
                <w:rFonts w:ascii="Arial" w:eastAsia="Calibri" w:hAnsi="Arial" w:cs="Arial"/>
                <w:sz w:val="20"/>
                <w:szCs w:val="20"/>
              </w:rPr>
              <w:t>.</w:t>
            </w:r>
            <w:r w:rsidRPr="00713977">
              <w:rPr>
                <w:rFonts w:ascii="Arial" w:eastAsia="Calibri" w:hAnsi="Arial" w:cs="Arial"/>
                <w:sz w:val="20"/>
                <w:szCs w:val="20"/>
              </w:rPr>
              <w:t xml:space="preserve"> </w:t>
            </w:r>
            <w:r w:rsidR="00BC7208" w:rsidRPr="00713977">
              <w:rPr>
                <w:rFonts w:ascii="Arial" w:eastAsia="Calibri" w:hAnsi="Arial" w:cs="Arial"/>
                <w:sz w:val="20"/>
                <w:szCs w:val="20"/>
              </w:rPr>
              <w:t>M</w:t>
            </w:r>
            <w:r w:rsidRPr="00713977">
              <w:rPr>
                <w:rFonts w:ascii="Arial" w:eastAsia="Calibri" w:hAnsi="Arial" w:cs="Arial"/>
                <w:sz w:val="20"/>
                <w:szCs w:val="20"/>
              </w:rPr>
              <w:t xml:space="preserve">ed </w:t>
            </w:r>
            <w:r w:rsidR="00BC7208" w:rsidRPr="00713977">
              <w:rPr>
                <w:rFonts w:ascii="Arial" w:eastAsia="Calibri" w:hAnsi="Arial" w:cs="Arial"/>
                <w:sz w:val="20"/>
                <w:szCs w:val="20"/>
              </w:rPr>
              <w:t>temi jih</w:t>
            </w:r>
            <w:r w:rsidRPr="00713977">
              <w:rPr>
                <w:rFonts w:ascii="Arial" w:eastAsia="Calibri" w:hAnsi="Arial" w:cs="Arial"/>
                <w:sz w:val="20"/>
                <w:szCs w:val="20"/>
              </w:rPr>
              <w:t xml:space="preserve"> je </w:t>
            </w:r>
            <w:r w:rsidR="00D72BCD" w:rsidRPr="00713977">
              <w:rPr>
                <w:rFonts w:ascii="Arial" w:eastAsia="Calibri" w:hAnsi="Arial" w:cs="Arial"/>
                <w:sz w:val="20"/>
                <w:szCs w:val="20"/>
              </w:rPr>
              <w:t>83.863</w:t>
            </w:r>
            <w:r w:rsidRPr="00713977">
              <w:rPr>
                <w:rFonts w:ascii="Arial" w:eastAsia="Calibri" w:hAnsi="Arial" w:cs="Arial"/>
                <w:sz w:val="20"/>
                <w:szCs w:val="20"/>
              </w:rPr>
              <w:t xml:space="preserve"> ugotavljalo davčno osnovo na podlagi normiranih odhodkov. Število zavezancev, ki ugotavljajo svojo davčno osnovo z upoštevanjem normiranih odhodkov</w:t>
            </w:r>
            <w:r w:rsidR="00BC7208" w:rsidRPr="00713977">
              <w:rPr>
                <w:rFonts w:ascii="Arial" w:eastAsia="Calibri" w:hAnsi="Arial" w:cs="Arial"/>
                <w:sz w:val="20"/>
                <w:szCs w:val="20"/>
              </w:rPr>
              <w:t>,</w:t>
            </w:r>
            <w:r w:rsidRPr="00713977">
              <w:rPr>
                <w:rFonts w:ascii="Arial" w:eastAsia="Calibri" w:hAnsi="Arial" w:cs="Arial"/>
                <w:sz w:val="20"/>
                <w:szCs w:val="20"/>
              </w:rPr>
              <w:t xml:space="preserve"> narašča že od leta 2013, ko so spremembe zakonodaje omogočile lažjo vključitev v ta sistem in visoko višino normiranih odhodkov. V letu 2022 j</w:t>
            </w:r>
            <w:r w:rsidR="00194C91" w:rsidRPr="00713977">
              <w:rPr>
                <w:rFonts w:ascii="Arial" w:eastAsia="Calibri" w:hAnsi="Arial" w:cs="Arial"/>
                <w:sz w:val="20"/>
                <w:szCs w:val="20"/>
              </w:rPr>
              <w:t>e</w:t>
            </w:r>
            <w:r w:rsidRPr="00713977">
              <w:rPr>
                <w:rFonts w:ascii="Arial" w:eastAsia="Calibri" w:hAnsi="Arial" w:cs="Arial"/>
                <w:sz w:val="20"/>
                <w:szCs w:val="20"/>
              </w:rPr>
              <w:t xml:space="preserve"> naraslo za 13</w:t>
            </w:r>
            <w:r w:rsidR="00BC7208" w:rsidRPr="00713977">
              <w:rPr>
                <w:rFonts w:ascii="Arial" w:eastAsia="Calibri" w:hAnsi="Arial" w:cs="Arial"/>
                <w:sz w:val="20"/>
                <w:szCs w:val="20"/>
              </w:rPr>
              <w:t> </w:t>
            </w:r>
            <w:r w:rsidRPr="00713977">
              <w:rPr>
                <w:rFonts w:ascii="Arial" w:eastAsia="Calibri" w:hAnsi="Arial" w:cs="Arial"/>
                <w:sz w:val="20"/>
                <w:szCs w:val="20"/>
              </w:rPr>
              <w:t>% glede na leto 2021 oziroma za 24</w:t>
            </w:r>
            <w:r w:rsidR="00BC7208" w:rsidRPr="00713977">
              <w:rPr>
                <w:rFonts w:ascii="Arial" w:eastAsia="Calibri" w:hAnsi="Arial" w:cs="Arial"/>
                <w:sz w:val="20"/>
                <w:szCs w:val="20"/>
              </w:rPr>
              <w:t> </w:t>
            </w:r>
            <w:r w:rsidRPr="00713977">
              <w:rPr>
                <w:rFonts w:ascii="Arial" w:eastAsia="Calibri" w:hAnsi="Arial" w:cs="Arial"/>
                <w:sz w:val="20"/>
                <w:szCs w:val="20"/>
              </w:rPr>
              <w:t>% glede na leto 2020 ter v letu 2023 ponovno za 5</w:t>
            </w:r>
            <w:r w:rsidR="00BC7208" w:rsidRPr="00713977">
              <w:rPr>
                <w:rFonts w:ascii="Arial" w:eastAsia="Calibri" w:hAnsi="Arial" w:cs="Arial"/>
                <w:sz w:val="20"/>
                <w:szCs w:val="20"/>
              </w:rPr>
              <w:t> </w:t>
            </w:r>
            <w:r w:rsidRPr="00713977">
              <w:rPr>
                <w:rFonts w:ascii="Arial" w:eastAsia="Calibri" w:hAnsi="Arial" w:cs="Arial"/>
                <w:sz w:val="20"/>
                <w:szCs w:val="20"/>
              </w:rPr>
              <w:t>% glede na leto 2022. V primerjavi z letom 2013 pa se je število v letu 2023 povečalo celo za več kot 6-krat (v letu 2013 smo imeli 13.953 zavezancev, ki so ugotavljali davčno osnovo z upoštevanjem normiranih odhodkov).</w:t>
            </w:r>
            <w:r w:rsidRPr="00713977">
              <w:t xml:space="preserve"> </w:t>
            </w:r>
            <w:r w:rsidRPr="00713977">
              <w:rPr>
                <w:rFonts w:ascii="Arial" w:eastAsia="Calibri" w:hAnsi="Arial" w:cs="Arial"/>
                <w:sz w:val="20"/>
                <w:szCs w:val="20"/>
              </w:rPr>
              <w:t xml:space="preserve">Davčno priznani prihodki </w:t>
            </w:r>
            <w:r w:rsidR="00FF1911" w:rsidRPr="00713977">
              <w:rPr>
                <w:rFonts w:ascii="Arial" w:eastAsia="Calibri" w:hAnsi="Arial" w:cs="Arial"/>
                <w:sz w:val="20"/>
                <w:szCs w:val="20"/>
              </w:rPr>
              <w:t>zavezancev, ki ugotavljajo davčno osnovo z upoštevanjem normiranih odhodkov</w:t>
            </w:r>
            <w:r w:rsidR="00BC7208" w:rsidRPr="00713977">
              <w:rPr>
                <w:rFonts w:ascii="Arial" w:eastAsia="Calibri" w:hAnsi="Arial" w:cs="Arial"/>
                <w:sz w:val="20"/>
                <w:szCs w:val="20"/>
              </w:rPr>
              <w:t>,</w:t>
            </w:r>
            <w:r w:rsidRPr="00713977">
              <w:rPr>
                <w:rFonts w:ascii="Arial" w:eastAsia="Calibri" w:hAnsi="Arial" w:cs="Arial"/>
                <w:sz w:val="20"/>
                <w:szCs w:val="20"/>
              </w:rPr>
              <w:t xml:space="preserve"> so se v letu 2022 povečali v primerjavi z letom 2021 za 25</w:t>
            </w:r>
            <w:r w:rsidR="00BC7208" w:rsidRPr="00713977">
              <w:rPr>
                <w:rFonts w:ascii="Arial" w:eastAsia="Calibri" w:hAnsi="Arial" w:cs="Arial"/>
                <w:sz w:val="20"/>
                <w:szCs w:val="20"/>
              </w:rPr>
              <w:t> </w:t>
            </w:r>
            <w:r w:rsidRPr="00713977">
              <w:rPr>
                <w:rFonts w:ascii="Arial" w:eastAsia="Calibri" w:hAnsi="Arial" w:cs="Arial"/>
                <w:sz w:val="20"/>
                <w:szCs w:val="20"/>
              </w:rPr>
              <w:t>% oziroma za 59</w:t>
            </w:r>
            <w:r w:rsidR="00BC7208" w:rsidRPr="00713977">
              <w:rPr>
                <w:rFonts w:ascii="Arial" w:eastAsia="Calibri" w:hAnsi="Arial" w:cs="Arial"/>
                <w:sz w:val="20"/>
                <w:szCs w:val="20"/>
              </w:rPr>
              <w:t> </w:t>
            </w:r>
            <w:r w:rsidRPr="00713977">
              <w:rPr>
                <w:rFonts w:ascii="Arial" w:eastAsia="Calibri" w:hAnsi="Arial" w:cs="Arial"/>
                <w:sz w:val="20"/>
                <w:szCs w:val="20"/>
              </w:rPr>
              <w:t>% v primerjavi z letom 2020, medtem ko je bilo sicer povečanje prihodkov v letu 2023 glede na leto 2022 nižje, in sicer za okoli 1</w:t>
            </w:r>
            <w:r w:rsidR="00260AC8" w:rsidRPr="00713977">
              <w:rPr>
                <w:rFonts w:ascii="Arial" w:eastAsia="Calibri" w:hAnsi="Arial" w:cs="Arial"/>
                <w:sz w:val="20"/>
                <w:szCs w:val="20"/>
              </w:rPr>
              <w:t> </w:t>
            </w:r>
            <w:r w:rsidRPr="00713977">
              <w:rPr>
                <w:rFonts w:ascii="Arial" w:eastAsia="Calibri" w:hAnsi="Arial" w:cs="Arial"/>
                <w:sz w:val="20"/>
                <w:szCs w:val="20"/>
              </w:rPr>
              <w:t xml:space="preserve">%. </w:t>
            </w:r>
            <w:r w:rsidR="00194C91" w:rsidRPr="00713977">
              <w:rPr>
                <w:rFonts w:ascii="Arial" w:eastAsia="Calibri" w:hAnsi="Arial" w:cs="Arial"/>
                <w:sz w:val="20"/>
                <w:szCs w:val="20"/>
              </w:rPr>
              <w:t>Višja d</w:t>
            </w:r>
            <w:r w:rsidRPr="00713977">
              <w:rPr>
                <w:rFonts w:ascii="Arial" w:eastAsia="Calibri" w:hAnsi="Arial" w:cs="Arial"/>
                <w:sz w:val="20"/>
                <w:szCs w:val="20"/>
              </w:rPr>
              <w:t>avčna obveznost v letu 2023</w:t>
            </w:r>
            <w:r w:rsidR="00194C91" w:rsidRPr="00713977">
              <w:rPr>
                <w:rFonts w:ascii="Arial" w:eastAsia="Calibri" w:hAnsi="Arial" w:cs="Arial"/>
                <w:sz w:val="20"/>
                <w:szCs w:val="20"/>
              </w:rPr>
              <w:t xml:space="preserve"> (za približno 50</w:t>
            </w:r>
            <w:r w:rsidR="00260AC8" w:rsidRPr="00713977">
              <w:rPr>
                <w:rFonts w:ascii="Arial" w:eastAsia="Calibri" w:hAnsi="Arial" w:cs="Arial"/>
                <w:sz w:val="20"/>
                <w:szCs w:val="20"/>
              </w:rPr>
              <w:t> </w:t>
            </w:r>
            <w:r w:rsidR="00194C91" w:rsidRPr="00713977">
              <w:rPr>
                <w:rFonts w:ascii="Arial" w:eastAsia="Calibri" w:hAnsi="Arial" w:cs="Arial"/>
                <w:sz w:val="20"/>
                <w:szCs w:val="20"/>
              </w:rPr>
              <w:t>%</w:t>
            </w:r>
            <w:r w:rsidR="00D72BCD" w:rsidRPr="00713977">
              <w:rPr>
                <w:rFonts w:ascii="Arial" w:eastAsia="Calibri" w:hAnsi="Arial" w:cs="Arial"/>
                <w:sz w:val="20"/>
                <w:szCs w:val="20"/>
              </w:rPr>
              <w:t xml:space="preserve"> oz. za 43</w:t>
            </w:r>
            <w:r w:rsidR="00260AC8" w:rsidRPr="00713977">
              <w:rPr>
                <w:rFonts w:ascii="Arial" w:eastAsia="Calibri" w:hAnsi="Arial" w:cs="Arial"/>
                <w:sz w:val="20"/>
                <w:szCs w:val="20"/>
              </w:rPr>
              <w:t> </w:t>
            </w:r>
            <w:r w:rsidR="00D72BCD" w:rsidRPr="00713977">
              <w:rPr>
                <w:rFonts w:ascii="Arial" w:eastAsia="Calibri" w:hAnsi="Arial" w:cs="Arial"/>
                <w:sz w:val="20"/>
                <w:szCs w:val="20"/>
              </w:rPr>
              <w:t>%</w:t>
            </w:r>
            <w:r w:rsidRPr="00713977">
              <w:rPr>
                <w:rFonts w:ascii="Arial" w:eastAsia="Calibri" w:hAnsi="Arial" w:cs="Arial"/>
                <w:sz w:val="20"/>
                <w:szCs w:val="20"/>
              </w:rPr>
              <w:t xml:space="preserve"> v </w:t>
            </w:r>
            <w:r w:rsidR="00D72BCD" w:rsidRPr="00713977">
              <w:rPr>
                <w:rFonts w:ascii="Arial" w:eastAsia="Calibri" w:hAnsi="Arial" w:cs="Arial"/>
                <w:sz w:val="20"/>
                <w:szCs w:val="20"/>
              </w:rPr>
              <w:t>povprečju na zavezanca)</w:t>
            </w:r>
            <w:r w:rsidRPr="00713977">
              <w:rPr>
                <w:rFonts w:ascii="Arial" w:eastAsia="Calibri" w:hAnsi="Arial" w:cs="Arial"/>
                <w:sz w:val="20"/>
                <w:szCs w:val="20"/>
              </w:rPr>
              <w:t xml:space="preserve">, </w:t>
            </w:r>
            <w:r w:rsidR="00194C91" w:rsidRPr="00713977">
              <w:rPr>
                <w:rFonts w:ascii="Arial" w:eastAsia="Calibri" w:hAnsi="Arial" w:cs="Arial"/>
                <w:sz w:val="20"/>
                <w:szCs w:val="20"/>
              </w:rPr>
              <w:t xml:space="preserve">je </w:t>
            </w:r>
            <w:r w:rsidRPr="00713977">
              <w:rPr>
                <w:rFonts w:ascii="Arial" w:eastAsia="Calibri" w:hAnsi="Arial" w:cs="Arial"/>
                <w:sz w:val="20"/>
                <w:szCs w:val="20"/>
              </w:rPr>
              <w:t>v ve</w:t>
            </w:r>
            <w:r w:rsidR="00194C91" w:rsidRPr="00713977">
              <w:rPr>
                <w:rFonts w:ascii="Arial" w:eastAsia="Calibri" w:hAnsi="Arial" w:cs="Arial"/>
                <w:sz w:val="20"/>
                <w:szCs w:val="20"/>
              </w:rPr>
              <w:t>liki</w:t>
            </w:r>
            <w:r w:rsidRPr="00713977">
              <w:rPr>
                <w:rFonts w:ascii="Arial" w:eastAsia="Calibri" w:hAnsi="Arial" w:cs="Arial"/>
                <w:sz w:val="20"/>
                <w:szCs w:val="20"/>
              </w:rPr>
              <w:t xml:space="preserve"> meri posledica zadnjih sprememb na tem področju.</w:t>
            </w:r>
            <w:r w:rsidR="00D72BCD" w:rsidRPr="00713977">
              <w:rPr>
                <w:rFonts w:ascii="Arial" w:eastAsia="Calibri" w:hAnsi="Arial" w:cs="Arial"/>
                <w:sz w:val="20"/>
                <w:szCs w:val="20"/>
              </w:rPr>
              <w:t xml:space="preserve"> Povečanje števila zavezancev, kljub občutnem povečanju povprečnega davčnega bremena</w:t>
            </w:r>
            <w:r w:rsidR="00260AC8" w:rsidRPr="00713977">
              <w:rPr>
                <w:rFonts w:ascii="Arial" w:eastAsia="Calibri" w:hAnsi="Arial" w:cs="Arial"/>
                <w:sz w:val="20"/>
                <w:szCs w:val="20"/>
              </w:rPr>
              <w:t>,</w:t>
            </w:r>
            <w:r w:rsidR="00D72BCD" w:rsidRPr="00713977">
              <w:rPr>
                <w:rFonts w:ascii="Arial" w:eastAsia="Calibri" w:hAnsi="Arial" w:cs="Arial"/>
                <w:sz w:val="20"/>
                <w:szCs w:val="20"/>
              </w:rPr>
              <w:t xml:space="preserve"> kaže, da je sistem še vedno zelo privlačen za zavezance, davčno breme pa relativno nizko.</w:t>
            </w:r>
          </w:p>
          <w:p w14:paraId="035C0F48" w14:textId="77777777" w:rsidR="00FF1911" w:rsidRPr="00713977" w:rsidRDefault="00FF1911" w:rsidP="00392951">
            <w:pPr>
              <w:spacing w:after="0" w:line="276" w:lineRule="auto"/>
              <w:contextualSpacing/>
              <w:jc w:val="both"/>
              <w:rPr>
                <w:rFonts w:ascii="Arial" w:eastAsia="Calibri" w:hAnsi="Arial" w:cs="Arial"/>
                <w:sz w:val="20"/>
                <w:szCs w:val="20"/>
              </w:rPr>
            </w:pPr>
          </w:p>
          <w:p w14:paraId="3B2238BA" w14:textId="4EC1BDCC" w:rsidR="00FF1911" w:rsidRPr="00713977" w:rsidRDefault="00FF1911" w:rsidP="00392951">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 xml:space="preserve">Med zavezanci, ki ugotavljajo davčno osnovo na podlagi normiranih odhodkov, je bilo </w:t>
            </w:r>
            <w:r w:rsidR="00A12D2B" w:rsidRPr="00713977">
              <w:rPr>
                <w:rFonts w:ascii="Arial" w:eastAsia="Calibri" w:hAnsi="Arial" w:cs="Arial"/>
                <w:sz w:val="20"/>
                <w:szCs w:val="20"/>
              </w:rPr>
              <w:t>v letu 2023</w:t>
            </w:r>
            <w:r w:rsidRPr="00713977">
              <w:rPr>
                <w:rFonts w:ascii="Arial" w:eastAsia="Calibri" w:hAnsi="Arial" w:cs="Arial"/>
                <w:sz w:val="20"/>
                <w:szCs w:val="20"/>
              </w:rPr>
              <w:t xml:space="preserve"> 5</w:t>
            </w:r>
            <w:r w:rsidR="00260AC8" w:rsidRPr="00713977">
              <w:rPr>
                <w:rFonts w:ascii="Arial" w:eastAsia="Calibri" w:hAnsi="Arial" w:cs="Arial"/>
                <w:sz w:val="20"/>
                <w:szCs w:val="20"/>
              </w:rPr>
              <w:t> </w:t>
            </w:r>
            <w:r w:rsidRPr="00713977">
              <w:rPr>
                <w:rFonts w:ascii="Arial" w:eastAsia="Calibri" w:hAnsi="Arial" w:cs="Arial"/>
                <w:sz w:val="20"/>
                <w:szCs w:val="20"/>
              </w:rPr>
              <w:t>% brez prihodkov, s prihodki od 1</w:t>
            </w:r>
            <w:r w:rsidR="00260AC8" w:rsidRPr="00713977">
              <w:rPr>
                <w:rFonts w:ascii="Arial" w:eastAsia="Calibri" w:hAnsi="Arial" w:cs="Arial"/>
                <w:sz w:val="20"/>
                <w:szCs w:val="20"/>
              </w:rPr>
              <w:t> </w:t>
            </w:r>
            <w:r w:rsidRPr="00713977">
              <w:rPr>
                <w:rFonts w:ascii="Arial" w:eastAsia="Calibri" w:hAnsi="Arial" w:cs="Arial"/>
                <w:sz w:val="20"/>
                <w:szCs w:val="20"/>
              </w:rPr>
              <w:t xml:space="preserve">EUR do </w:t>
            </w:r>
            <w:r w:rsidR="00A12D2B" w:rsidRPr="00713977">
              <w:rPr>
                <w:rFonts w:ascii="Arial" w:eastAsia="Calibri" w:hAnsi="Arial" w:cs="Arial"/>
                <w:sz w:val="20"/>
                <w:szCs w:val="20"/>
              </w:rPr>
              <w:t>12</w:t>
            </w:r>
            <w:r w:rsidRPr="00713977">
              <w:rPr>
                <w:rFonts w:ascii="Arial" w:eastAsia="Calibri" w:hAnsi="Arial" w:cs="Arial"/>
                <w:sz w:val="20"/>
                <w:szCs w:val="20"/>
              </w:rPr>
              <w:t>.</w:t>
            </w:r>
            <w:r w:rsidR="00A12D2B" w:rsidRPr="00713977">
              <w:rPr>
                <w:rFonts w:ascii="Arial" w:eastAsia="Calibri" w:hAnsi="Arial" w:cs="Arial"/>
                <w:sz w:val="20"/>
                <w:szCs w:val="20"/>
              </w:rPr>
              <w:t>5</w:t>
            </w:r>
            <w:r w:rsidRPr="00713977">
              <w:rPr>
                <w:rFonts w:ascii="Arial" w:eastAsia="Calibri" w:hAnsi="Arial" w:cs="Arial"/>
                <w:sz w:val="20"/>
                <w:szCs w:val="20"/>
              </w:rPr>
              <w:t>00</w:t>
            </w:r>
            <w:r w:rsidR="00260AC8" w:rsidRPr="00713977">
              <w:rPr>
                <w:rFonts w:ascii="Arial" w:eastAsia="Calibri" w:hAnsi="Arial" w:cs="Arial"/>
                <w:sz w:val="20"/>
                <w:szCs w:val="20"/>
              </w:rPr>
              <w:t> </w:t>
            </w:r>
            <w:r w:rsidRPr="00713977">
              <w:rPr>
                <w:rFonts w:ascii="Arial" w:eastAsia="Calibri" w:hAnsi="Arial" w:cs="Arial"/>
                <w:sz w:val="20"/>
                <w:szCs w:val="20"/>
              </w:rPr>
              <w:t xml:space="preserve">EUR je bila </w:t>
            </w:r>
            <w:r w:rsidR="00A12D2B" w:rsidRPr="00713977">
              <w:rPr>
                <w:rFonts w:ascii="Arial" w:eastAsia="Calibri" w:hAnsi="Arial" w:cs="Arial"/>
                <w:sz w:val="20"/>
                <w:szCs w:val="20"/>
              </w:rPr>
              <w:t>dobra tretjina</w:t>
            </w:r>
            <w:r w:rsidRPr="00713977">
              <w:rPr>
                <w:rFonts w:ascii="Arial" w:eastAsia="Calibri" w:hAnsi="Arial" w:cs="Arial"/>
                <w:sz w:val="20"/>
                <w:szCs w:val="20"/>
              </w:rPr>
              <w:t xml:space="preserve"> zavezancev. </w:t>
            </w:r>
            <w:r w:rsidR="00A12D2B" w:rsidRPr="00713977">
              <w:rPr>
                <w:rFonts w:ascii="Arial" w:eastAsia="Calibri" w:hAnsi="Arial" w:cs="Arial"/>
                <w:sz w:val="20"/>
                <w:szCs w:val="20"/>
              </w:rPr>
              <w:t>Slabi dve tretjini</w:t>
            </w:r>
            <w:r w:rsidRPr="00713977">
              <w:rPr>
                <w:rFonts w:ascii="Arial" w:eastAsia="Calibri" w:hAnsi="Arial" w:cs="Arial"/>
                <w:sz w:val="20"/>
                <w:szCs w:val="20"/>
              </w:rPr>
              <w:t xml:space="preserve"> zavezancev, ki ugotavljajo davčno osnovo na podlagi normiranih odhodkov</w:t>
            </w:r>
            <w:r w:rsidR="0012217A" w:rsidRPr="00713977">
              <w:rPr>
                <w:rFonts w:ascii="Arial" w:eastAsia="Calibri" w:hAnsi="Arial" w:cs="Arial"/>
                <w:sz w:val="20"/>
                <w:szCs w:val="20"/>
              </w:rPr>
              <w:t>,</w:t>
            </w:r>
            <w:r w:rsidRPr="00713977">
              <w:rPr>
                <w:rFonts w:ascii="Arial" w:eastAsia="Calibri" w:hAnsi="Arial" w:cs="Arial"/>
                <w:sz w:val="20"/>
                <w:szCs w:val="20"/>
              </w:rPr>
              <w:t xml:space="preserve"> je imela prihodke do </w:t>
            </w:r>
            <w:r w:rsidR="00A12D2B" w:rsidRPr="00713977">
              <w:rPr>
                <w:rFonts w:ascii="Arial" w:eastAsia="Calibri" w:hAnsi="Arial" w:cs="Arial"/>
                <w:sz w:val="20"/>
                <w:szCs w:val="20"/>
              </w:rPr>
              <w:t>3</w:t>
            </w:r>
            <w:r w:rsidRPr="00713977">
              <w:rPr>
                <w:rFonts w:ascii="Arial" w:eastAsia="Calibri" w:hAnsi="Arial" w:cs="Arial"/>
                <w:sz w:val="20"/>
                <w:szCs w:val="20"/>
              </w:rPr>
              <w:t>0.000</w:t>
            </w:r>
            <w:r w:rsidR="00260AC8" w:rsidRPr="00713977">
              <w:rPr>
                <w:rFonts w:ascii="Arial" w:eastAsia="Calibri" w:hAnsi="Arial" w:cs="Arial"/>
                <w:sz w:val="20"/>
                <w:szCs w:val="20"/>
              </w:rPr>
              <w:t> </w:t>
            </w:r>
            <w:r w:rsidRPr="00713977">
              <w:rPr>
                <w:rFonts w:ascii="Arial" w:eastAsia="Calibri" w:hAnsi="Arial" w:cs="Arial"/>
                <w:sz w:val="20"/>
                <w:szCs w:val="20"/>
              </w:rPr>
              <w:t xml:space="preserve">EUR, njihov delež v celotnih prihodkih je znašal </w:t>
            </w:r>
            <w:r w:rsidR="00A12D2B" w:rsidRPr="00713977">
              <w:rPr>
                <w:rFonts w:ascii="Arial" w:eastAsia="Calibri" w:hAnsi="Arial" w:cs="Arial"/>
                <w:sz w:val="20"/>
                <w:szCs w:val="20"/>
              </w:rPr>
              <w:t>28</w:t>
            </w:r>
            <w:r w:rsidR="00260AC8" w:rsidRPr="00713977">
              <w:rPr>
                <w:rFonts w:ascii="Arial" w:eastAsia="Calibri" w:hAnsi="Arial" w:cs="Arial"/>
                <w:sz w:val="20"/>
                <w:szCs w:val="20"/>
              </w:rPr>
              <w:t> </w:t>
            </w:r>
            <w:r w:rsidRPr="00713977">
              <w:rPr>
                <w:rFonts w:ascii="Arial" w:eastAsia="Calibri" w:hAnsi="Arial" w:cs="Arial"/>
                <w:sz w:val="20"/>
                <w:szCs w:val="20"/>
              </w:rPr>
              <w:t xml:space="preserve">% in v celotni davčni obveznosti </w:t>
            </w:r>
            <w:r w:rsidR="00A12D2B" w:rsidRPr="00713977">
              <w:rPr>
                <w:rFonts w:ascii="Arial" w:eastAsia="Calibri" w:hAnsi="Arial" w:cs="Arial"/>
                <w:sz w:val="20"/>
                <w:szCs w:val="20"/>
              </w:rPr>
              <w:t>2</w:t>
            </w:r>
            <w:r w:rsidRPr="00713977">
              <w:rPr>
                <w:rFonts w:ascii="Arial" w:eastAsia="Calibri" w:hAnsi="Arial" w:cs="Arial"/>
                <w:sz w:val="20"/>
                <w:szCs w:val="20"/>
              </w:rPr>
              <w:t>1</w:t>
            </w:r>
            <w:r w:rsidR="00260AC8" w:rsidRPr="00713977">
              <w:rPr>
                <w:rFonts w:ascii="Arial" w:eastAsia="Calibri" w:hAnsi="Arial" w:cs="Arial"/>
                <w:sz w:val="20"/>
                <w:szCs w:val="20"/>
              </w:rPr>
              <w:t> </w:t>
            </w:r>
            <w:r w:rsidRPr="00713977">
              <w:rPr>
                <w:rFonts w:ascii="Arial" w:eastAsia="Calibri" w:hAnsi="Arial" w:cs="Arial"/>
                <w:sz w:val="20"/>
                <w:szCs w:val="20"/>
              </w:rPr>
              <w:t xml:space="preserve">%. Le </w:t>
            </w:r>
            <w:r w:rsidR="00A12D2B" w:rsidRPr="00713977">
              <w:rPr>
                <w:rFonts w:ascii="Arial" w:eastAsia="Calibri" w:hAnsi="Arial" w:cs="Arial"/>
                <w:sz w:val="20"/>
                <w:szCs w:val="20"/>
              </w:rPr>
              <w:t>8</w:t>
            </w:r>
            <w:r w:rsidR="00260AC8" w:rsidRPr="00713977">
              <w:rPr>
                <w:rFonts w:ascii="Arial" w:eastAsia="Calibri" w:hAnsi="Arial" w:cs="Arial"/>
                <w:sz w:val="20"/>
                <w:szCs w:val="20"/>
              </w:rPr>
              <w:t> </w:t>
            </w:r>
            <w:r w:rsidR="00A12D2B" w:rsidRPr="00713977">
              <w:rPr>
                <w:rFonts w:ascii="Arial" w:eastAsia="Calibri" w:hAnsi="Arial" w:cs="Arial"/>
                <w:sz w:val="20"/>
                <w:szCs w:val="20"/>
              </w:rPr>
              <w:t xml:space="preserve">% </w:t>
            </w:r>
            <w:r w:rsidRPr="00713977">
              <w:rPr>
                <w:rFonts w:ascii="Arial" w:eastAsia="Calibri" w:hAnsi="Arial" w:cs="Arial"/>
                <w:sz w:val="20"/>
                <w:szCs w:val="20"/>
              </w:rPr>
              <w:t xml:space="preserve">zavezancev je imelo prihodke nad </w:t>
            </w:r>
            <w:r w:rsidR="00A12D2B" w:rsidRPr="00713977">
              <w:rPr>
                <w:rFonts w:ascii="Arial" w:eastAsia="Calibri" w:hAnsi="Arial" w:cs="Arial"/>
                <w:sz w:val="20"/>
                <w:szCs w:val="20"/>
              </w:rPr>
              <w:t>60.000</w:t>
            </w:r>
            <w:r w:rsidR="00260AC8" w:rsidRPr="00713977">
              <w:rPr>
                <w:rFonts w:ascii="Arial" w:eastAsia="Calibri" w:hAnsi="Arial" w:cs="Arial"/>
                <w:sz w:val="20"/>
                <w:szCs w:val="20"/>
              </w:rPr>
              <w:t> </w:t>
            </w:r>
            <w:r w:rsidR="0012217A" w:rsidRPr="00713977">
              <w:rPr>
                <w:rFonts w:ascii="Arial" w:eastAsia="Calibri" w:hAnsi="Arial" w:cs="Arial"/>
                <w:sz w:val="20"/>
                <w:szCs w:val="20"/>
              </w:rPr>
              <w:t>EUR</w:t>
            </w:r>
            <w:r w:rsidR="00A12D2B" w:rsidRPr="00713977">
              <w:rPr>
                <w:rFonts w:ascii="Arial" w:eastAsia="Calibri" w:hAnsi="Arial" w:cs="Arial"/>
                <w:sz w:val="20"/>
                <w:szCs w:val="20"/>
              </w:rPr>
              <w:t>, 2</w:t>
            </w:r>
            <w:r w:rsidR="00260AC8" w:rsidRPr="00713977">
              <w:rPr>
                <w:rFonts w:ascii="Arial" w:eastAsia="Calibri" w:hAnsi="Arial" w:cs="Arial"/>
                <w:sz w:val="20"/>
                <w:szCs w:val="20"/>
              </w:rPr>
              <w:t> </w:t>
            </w:r>
            <w:r w:rsidR="00A12D2B" w:rsidRPr="00713977">
              <w:rPr>
                <w:rFonts w:ascii="Arial" w:eastAsia="Calibri" w:hAnsi="Arial" w:cs="Arial"/>
                <w:sz w:val="20"/>
                <w:szCs w:val="20"/>
              </w:rPr>
              <w:t xml:space="preserve">% nad </w:t>
            </w:r>
            <w:r w:rsidRPr="00713977">
              <w:rPr>
                <w:rFonts w:ascii="Arial" w:eastAsia="Calibri" w:hAnsi="Arial" w:cs="Arial"/>
                <w:sz w:val="20"/>
                <w:szCs w:val="20"/>
              </w:rPr>
              <w:t>100.00</w:t>
            </w:r>
            <w:r w:rsidR="008D5D8F" w:rsidRPr="00713977">
              <w:rPr>
                <w:rFonts w:ascii="Arial" w:eastAsia="Calibri" w:hAnsi="Arial" w:cs="Arial"/>
                <w:sz w:val="20"/>
                <w:szCs w:val="20"/>
              </w:rPr>
              <w:t>0</w:t>
            </w:r>
            <w:r w:rsidR="00260AC8" w:rsidRPr="00713977">
              <w:rPr>
                <w:rFonts w:ascii="Arial" w:eastAsia="Calibri" w:hAnsi="Arial" w:cs="Arial"/>
                <w:sz w:val="20"/>
                <w:szCs w:val="20"/>
              </w:rPr>
              <w:t> </w:t>
            </w:r>
            <w:r w:rsidRPr="00713977">
              <w:rPr>
                <w:rFonts w:ascii="Arial" w:eastAsia="Calibri" w:hAnsi="Arial" w:cs="Arial"/>
                <w:sz w:val="20"/>
                <w:szCs w:val="20"/>
              </w:rPr>
              <w:t xml:space="preserve">EUR, delež davčne obveznosti v celotni davčni obveznosti </w:t>
            </w:r>
            <w:r w:rsidR="00A12D2B" w:rsidRPr="00713977">
              <w:rPr>
                <w:rFonts w:ascii="Arial" w:eastAsia="Calibri" w:hAnsi="Arial" w:cs="Arial"/>
                <w:sz w:val="20"/>
                <w:szCs w:val="20"/>
              </w:rPr>
              <w:t>zavezancev s prihodki nad 60.000</w:t>
            </w:r>
            <w:r w:rsidR="00260AC8" w:rsidRPr="00713977">
              <w:rPr>
                <w:rFonts w:ascii="Arial" w:eastAsia="Calibri" w:hAnsi="Arial" w:cs="Arial"/>
                <w:sz w:val="20"/>
                <w:szCs w:val="20"/>
              </w:rPr>
              <w:t> </w:t>
            </w:r>
            <w:r w:rsidR="000C2AC6" w:rsidRPr="00713977">
              <w:rPr>
                <w:rFonts w:ascii="Arial" w:eastAsia="Calibri" w:hAnsi="Arial" w:cs="Arial"/>
                <w:sz w:val="20"/>
                <w:szCs w:val="20"/>
              </w:rPr>
              <w:t>EUR</w:t>
            </w:r>
            <w:r w:rsidR="00A12D2B" w:rsidRPr="00713977">
              <w:rPr>
                <w:rFonts w:ascii="Arial" w:eastAsia="Calibri" w:hAnsi="Arial" w:cs="Arial"/>
                <w:sz w:val="20"/>
                <w:szCs w:val="20"/>
              </w:rPr>
              <w:t xml:space="preserve"> je znašal 39</w:t>
            </w:r>
            <w:r w:rsidR="00260AC8" w:rsidRPr="00713977">
              <w:rPr>
                <w:rFonts w:ascii="Arial" w:eastAsia="Calibri" w:hAnsi="Arial" w:cs="Arial"/>
                <w:sz w:val="20"/>
                <w:szCs w:val="20"/>
              </w:rPr>
              <w:t> </w:t>
            </w:r>
            <w:r w:rsidR="00A12D2B" w:rsidRPr="00713977">
              <w:rPr>
                <w:rFonts w:ascii="Arial" w:eastAsia="Calibri" w:hAnsi="Arial" w:cs="Arial"/>
                <w:sz w:val="20"/>
                <w:szCs w:val="20"/>
              </w:rPr>
              <w:t>%, tistih s prihodki nad 100.000</w:t>
            </w:r>
            <w:r w:rsidR="00260AC8" w:rsidRPr="00713977">
              <w:rPr>
                <w:rFonts w:ascii="Arial" w:eastAsia="Calibri" w:hAnsi="Arial" w:cs="Arial"/>
                <w:sz w:val="20"/>
                <w:szCs w:val="20"/>
              </w:rPr>
              <w:t> </w:t>
            </w:r>
            <w:r w:rsidR="000C2AC6" w:rsidRPr="00713977">
              <w:rPr>
                <w:rFonts w:ascii="Arial" w:eastAsia="Calibri" w:hAnsi="Arial" w:cs="Arial"/>
                <w:sz w:val="20"/>
                <w:szCs w:val="20"/>
              </w:rPr>
              <w:t>EUR</w:t>
            </w:r>
            <w:r w:rsidRPr="00713977">
              <w:rPr>
                <w:rFonts w:ascii="Arial" w:eastAsia="Calibri" w:hAnsi="Arial" w:cs="Arial"/>
                <w:sz w:val="20"/>
                <w:szCs w:val="20"/>
              </w:rPr>
              <w:t xml:space="preserve"> pa</w:t>
            </w:r>
            <w:r w:rsidR="00A12D2B" w:rsidRPr="00713977">
              <w:rPr>
                <w:rFonts w:ascii="Arial" w:eastAsia="Calibri" w:hAnsi="Arial" w:cs="Arial"/>
                <w:sz w:val="20"/>
                <w:szCs w:val="20"/>
              </w:rPr>
              <w:t>18</w:t>
            </w:r>
            <w:r w:rsidR="00260AC8" w:rsidRPr="00713977">
              <w:rPr>
                <w:rFonts w:ascii="Arial" w:eastAsia="Calibri" w:hAnsi="Arial" w:cs="Arial"/>
                <w:sz w:val="20"/>
                <w:szCs w:val="20"/>
              </w:rPr>
              <w:t> </w:t>
            </w:r>
            <w:r w:rsidRPr="00713977">
              <w:rPr>
                <w:rFonts w:ascii="Arial" w:eastAsia="Calibri" w:hAnsi="Arial" w:cs="Arial"/>
                <w:sz w:val="20"/>
                <w:szCs w:val="20"/>
              </w:rPr>
              <w:t>%.</w:t>
            </w:r>
          </w:p>
          <w:p w14:paraId="23648232" w14:textId="77777777" w:rsidR="00FF1911" w:rsidRPr="00713977" w:rsidRDefault="00FF1911" w:rsidP="00392951">
            <w:pPr>
              <w:spacing w:after="0" w:line="276" w:lineRule="auto"/>
              <w:contextualSpacing/>
              <w:jc w:val="both"/>
              <w:rPr>
                <w:rFonts w:ascii="Arial" w:eastAsia="Calibri" w:hAnsi="Arial" w:cs="Arial"/>
                <w:sz w:val="20"/>
                <w:szCs w:val="20"/>
              </w:rPr>
            </w:pPr>
          </w:p>
          <w:p w14:paraId="3FEA3C7B" w14:textId="246BEA19" w:rsidR="00FF1911" w:rsidRPr="00713977" w:rsidRDefault="00FF1911" w:rsidP="00392951">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Med zavezanci, ki so ugotavljali davčno osnovo na podlagi normiranih odhodkov</w:t>
            </w:r>
            <w:r w:rsidR="00AB0090" w:rsidRPr="00713977">
              <w:rPr>
                <w:rFonts w:ascii="Arial" w:eastAsia="Calibri" w:hAnsi="Arial" w:cs="Arial"/>
                <w:sz w:val="20"/>
                <w:szCs w:val="20"/>
              </w:rPr>
              <w:t>,</w:t>
            </w:r>
            <w:r w:rsidRPr="00713977">
              <w:rPr>
                <w:rFonts w:ascii="Arial" w:eastAsia="Calibri" w:hAnsi="Arial" w:cs="Arial"/>
                <w:sz w:val="20"/>
                <w:szCs w:val="20"/>
              </w:rPr>
              <w:t xml:space="preserve"> so prevladovali tisti, ki so obvezno </w:t>
            </w:r>
            <w:r w:rsidR="00C364EA" w:rsidRPr="00713977">
              <w:rPr>
                <w:rFonts w:ascii="Arial" w:eastAsia="Calibri" w:hAnsi="Arial" w:cs="Arial"/>
                <w:sz w:val="20"/>
                <w:szCs w:val="20"/>
              </w:rPr>
              <w:t xml:space="preserve">socialno </w:t>
            </w:r>
            <w:r w:rsidRPr="00713977">
              <w:rPr>
                <w:rFonts w:ascii="Arial" w:eastAsia="Calibri" w:hAnsi="Arial" w:cs="Arial"/>
                <w:sz w:val="20"/>
                <w:szCs w:val="20"/>
              </w:rPr>
              <w:t>zavarovani iz naslova opravljanja te dejavnosti, in sicer je bil delež teh 5</w:t>
            </w:r>
            <w:r w:rsidR="008F4F55" w:rsidRPr="00713977">
              <w:rPr>
                <w:rFonts w:ascii="Arial" w:eastAsia="Calibri" w:hAnsi="Arial" w:cs="Arial"/>
                <w:sz w:val="20"/>
                <w:szCs w:val="20"/>
              </w:rPr>
              <w:t>3</w:t>
            </w:r>
            <w:r w:rsidR="003D3A61" w:rsidRPr="00713977">
              <w:rPr>
                <w:rFonts w:ascii="Arial" w:eastAsia="Calibri" w:hAnsi="Arial" w:cs="Arial"/>
                <w:sz w:val="20"/>
                <w:szCs w:val="20"/>
              </w:rPr>
              <w:t> </w:t>
            </w:r>
            <w:r w:rsidRPr="00713977">
              <w:rPr>
                <w:rFonts w:ascii="Arial" w:eastAsia="Calibri" w:hAnsi="Arial" w:cs="Arial"/>
                <w:sz w:val="20"/>
                <w:szCs w:val="20"/>
              </w:rPr>
              <w:t>%. Pri tem pa je bilo zavezancev s prihodki do 60.000</w:t>
            </w:r>
            <w:r w:rsidR="003D3A61" w:rsidRPr="00713977">
              <w:rPr>
                <w:rFonts w:ascii="Arial" w:eastAsia="Calibri" w:hAnsi="Arial" w:cs="Arial"/>
                <w:sz w:val="20"/>
                <w:szCs w:val="20"/>
              </w:rPr>
              <w:t> </w:t>
            </w:r>
            <w:r w:rsidRPr="00713977">
              <w:rPr>
                <w:rFonts w:ascii="Arial" w:eastAsia="Calibri" w:hAnsi="Arial" w:cs="Arial"/>
                <w:sz w:val="20"/>
                <w:szCs w:val="20"/>
              </w:rPr>
              <w:t>EUR okoli 86</w:t>
            </w:r>
            <w:r w:rsidR="003D3A61" w:rsidRPr="00713977">
              <w:rPr>
                <w:rFonts w:ascii="Arial" w:eastAsia="Calibri" w:hAnsi="Arial" w:cs="Arial"/>
                <w:sz w:val="20"/>
                <w:szCs w:val="20"/>
              </w:rPr>
              <w:t> </w:t>
            </w:r>
            <w:r w:rsidRPr="00713977">
              <w:rPr>
                <w:rFonts w:ascii="Arial" w:eastAsia="Calibri" w:hAnsi="Arial" w:cs="Arial"/>
                <w:sz w:val="20"/>
                <w:szCs w:val="20"/>
              </w:rPr>
              <w:t xml:space="preserve">% zavezancev, od tega kar </w:t>
            </w:r>
            <w:r w:rsidR="00C364EA" w:rsidRPr="00713977">
              <w:rPr>
                <w:rFonts w:ascii="Arial" w:eastAsia="Calibri" w:hAnsi="Arial" w:cs="Arial"/>
                <w:sz w:val="20"/>
                <w:szCs w:val="20"/>
              </w:rPr>
              <w:t>53</w:t>
            </w:r>
            <w:r w:rsidR="003D3A61" w:rsidRPr="00713977">
              <w:rPr>
                <w:rFonts w:ascii="Arial" w:eastAsia="Calibri" w:hAnsi="Arial" w:cs="Arial"/>
                <w:sz w:val="20"/>
                <w:szCs w:val="20"/>
              </w:rPr>
              <w:t> </w:t>
            </w:r>
            <w:r w:rsidRPr="00713977">
              <w:rPr>
                <w:rFonts w:ascii="Arial" w:eastAsia="Calibri" w:hAnsi="Arial" w:cs="Arial"/>
                <w:sz w:val="20"/>
                <w:szCs w:val="20"/>
              </w:rPr>
              <w:t xml:space="preserve">% </w:t>
            </w:r>
            <w:r w:rsidR="008F4F55" w:rsidRPr="00713977">
              <w:rPr>
                <w:rFonts w:ascii="Arial" w:eastAsia="Calibri" w:hAnsi="Arial" w:cs="Arial"/>
                <w:sz w:val="20"/>
                <w:szCs w:val="20"/>
              </w:rPr>
              <w:t xml:space="preserve">s </w:t>
            </w:r>
            <w:r w:rsidRPr="00713977">
              <w:rPr>
                <w:rFonts w:ascii="Arial" w:eastAsia="Calibri" w:hAnsi="Arial" w:cs="Arial"/>
                <w:sz w:val="20"/>
                <w:szCs w:val="20"/>
              </w:rPr>
              <w:t>prihodk</w:t>
            </w:r>
            <w:r w:rsidR="008F4F55" w:rsidRPr="00713977">
              <w:rPr>
                <w:rFonts w:ascii="Arial" w:eastAsia="Calibri" w:hAnsi="Arial" w:cs="Arial"/>
                <w:sz w:val="20"/>
                <w:szCs w:val="20"/>
              </w:rPr>
              <w:t>i</w:t>
            </w:r>
            <w:r w:rsidRPr="00713977">
              <w:rPr>
                <w:rFonts w:ascii="Arial" w:eastAsia="Calibri" w:hAnsi="Arial" w:cs="Arial"/>
                <w:sz w:val="20"/>
                <w:szCs w:val="20"/>
              </w:rPr>
              <w:t xml:space="preserve"> do </w:t>
            </w:r>
            <w:r w:rsidR="00C364EA" w:rsidRPr="00713977">
              <w:rPr>
                <w:rFonts w:ascii="Arial" w:eastAsia="Calibri" w:hAnsi="Arial" w:cs="Arial"/>
                <w:sz w:val="20"/>
                <w:szCs w:val="20"/>
              </w:rPr>
              <w:t>30</w:t>
            </w:r>
            <w:r w:rsidRPr="00713977">
              <w:rPr>
                <w:rFonts w:ascii="Arial" w:eastAsia="Calibri" w:hAnsi="Arial" w:cs="Arial"/>
                <w:sz w:val="20"/>
                <w:szCs w:val="20"/>
              </w:rPr>
              <w:t>.000</w:t>
            </w:r>
            <w:r w:rsidR="003D3A61" w:rsidRPr="00713977">
              <w:rPr>
                <w:rFonts w:ascii="Arial" w:eastAsia="Calibri" w:hAnsi="Arial" w:cs="Arial"/>
                <w:sz w:val="20"/>
                <w:szCs w:val="20"/>
              </w:rPr>
              <w:t> </w:t>
            </w:r>
            <w:r w:rsidR="00C364EA" w:rsidRPr="00713977">
              <w:rPr>
                <w:rFonts w:ascii="Arial" w:eastAsia="Calibri" w:hAnsi="Arial" w:cs="Arial"/>
                <w:sz w:val="20"/>
                <w:szCs w:val="20"/>
              </w:rPr>
              <w:t>EUR</w:t>
            </w:r>
            <w:r w:rsidRPr="00713977">
              <w:rPr>
                <w:rFonts w:ascii="Arial" w:eastAsia="Calibri" w:hAnsi="Arial" w:cs="Arial"/>
                <w:sz w:val="20"/>
                <w:szCs w:val="20"/>
              </w:rPr>
              <w:t>.</w:t>
            </w:r>
            <w:r w:rsidR="00C364EA" w:rsidRPr="00713977">
              <w:rPr>
                <w:rFonts w:ascii="Arial" w:eastAsia="Calibri" w:hAnsi="Arial" w:cs="Arial"/>
                <w:sz w:val="20"/>
                <w:szCs w:val="20"/>
              </w:rPr>
              <w:t xml:space="preserve"> Porazdelitev </w:t>
            </w:r>
            <w:r w:rsidR="00DC1055" w:rsidRPr="00713977">
              <w:rPr>
                <w:rFonts w:ascii="Arial" w:eastAsia="Calibri" w:hAnsi="Arial" w:cs="Arial"/>
                <w:sz w:val="20"/>
                <w:szCs w:val="20"/>
              </w:rPr>
              <w:t>t. i.</w:t>
            </w:r>
            <w:r w:rsidR="00C364EA" w:rsidRPr="00713977">
              <w:rPr>
                <w:rFonts w:ascii="Arial" w:eastAsia="Calibri" w:hAnsi="Arial" w:cs="Arial"/>
                <w:sz w:val="20"/>
                <w:szCs w:val="20"/>
              </w:rPr>
              <w:t xml:space="preserve"> popoldan</w:t>
            </w:r>
            <w:r w:rsidR="00DC1055" w:rsidRPr="00713977">
              <w:rPr>
                <w:rFonts w:ascii="Arial" w:eastAsia="Calibri" w:hAnsi="Arial" w:cs="Arial"/>
                <w:sz w:val="20"/>
                <w:szCs w:val="20"/>
              </w:rPr>
              <w:t xml:space="preserve">skih </w:t>
            </w:r>
            <w:proofErr w:type="spellStart"/>
            <w:r w:rsidR="00DC1055" w:rsidRPr="00713977">
              <w:rPr>
                <w:rFonts w:ascii="Arial" w:eastAsia="Calibri" w:hAnsi="Arial" w:cs="Arial"/>
                <w:sz w:val="20"/>
                <w:szCs w:val="20"/>
              </w:rPr>
              <w:t>normirancev</w:t>
            </w:r>
            <w:proofErr w:type="spellEnd"/>
            <w:r w:rsidR="00C364EA" w:rsidRPr="00713977">
              <w:rPr>
                <w:rFonts w:ascii="Arial" w:eastAsia="Calibri" w:hAnsi="Arial" w:cs="Arial"/>
                <w:sz w:val="20"/>
                <w:szCs w:val="20"/>
              </w:rPr>
              <w:t>, torej zavezancev, ki so obvezno socialno zavarovani na drugi osnovi</w:t>
            </w:r>
            <w:r w:rsidR="003D3A61" w:rsidRPr="00713977">
              <w:rPr>
                <w:rFonts w:ascii="Arial" w:eastAsia="Calibri" w:hAnsi="Arial" w:cs="Arial"/>
                <w:sz w:val="20"/>
                <w:szCs w:val="20"/>
              </w:rPr>
              <w:t xml:space="preserve"> (opomba: to je lahko le delovno razmerje zaradi sistema vrstnega reda vključitve v socialna zavarovanja)</w:t>
            </w:r>
            <w:r w:rsidR="00C364EA" w:rsidRPr="00713977">
              <w:rPr>
                <w:rFonts w:ascii="Arial" w:eastAsia="Calibri" w:hAnsi="Arial" w:cs="Arial"/>
                <w:sz w:val="20"/>
                <w:szCs w:val="20"/>
              </w:rPr>
              <w:t>, po prihodkovnih razredih kaže nekoliko drugačno sliko, saj jih skoraj 80</w:t>
            </w:r>
            <w:r w:rsidR="003D3A61" w:rsidRPr="00713977">
              <w:rPr>
                <w:rFonts w:ascii="Arial" w:eastAsia="Calibri" w:hAnsi="Arial" w:cs="Arial"/>
                <w:sz w:val="20"/>
                <w:szCs w:val="20"/>
              </w:rPr>
              <w:t> </w:t>
            </w:r>
            <w:r w:rsidR="00C364EA" w:rsidRPr="00713977">
              <w:rPr>
                <w:rFonts w:ascii="Arial" w:eastAsia="Calibri" w:hAnsi="Arial" w:cs="Arial"/>
                <w:sz w:val="20"/>
                <w:szCs w:val="20"/>
              </w:rPr>
              <w:t>% dosega prihodek do 30.000</w:t>
            </w:r>
            <w:r w:rsidR="003D3A61" w:rsidRPr="00713977">
              <w:rPr>
                <w:rFonts w:ascii="Arial" w:eastAsia="Calibri" w:hAnsi="Arial" w:cs="Arial"/>
                <w:sz w:val="20"/>
                <w:szCs w:val="20"/>
              </w:rPr>
              <w:t> </w:t>
            </w:r>
            <w:r w:rsidR="00C364EA" w:rsidRPr="00713977">
              <w:rPr>
                <w:rFonts w:ascii="Arial" w:eastAsia="Calibri" w:hAnsi="Arial" w:cs="Arial"/>
                <w:sz w:val="20"/>
                <w:szCs w:val="20"/>
              </w:rPr>
              <w:t>EUR</w:t>
            </w:r>
            <w:r w:rsidR="00AB0090" w:rsidRPr="00713977">
              <w:rPr>
                <w:rFonts w:ascii="Arial" w:eastAsia="Calibri" w:hAnsi="Arial" w:cs="Arial"/>
                <w:sz w:val="20"/>
                <w:szCs w:val="20"/>
              </w:rPr>
              <w:t>,</w:t>
            </w:r>
            <w:r w:rsidR="00C364EA" w:rsidRPr="00713977">
              <w:rPr>
                <w:rFonts w:ascii="Arial" w:eastAsia="Calibri" w:hAnsi="Arial" w:cs="Arial"/>
                <w:sz w:val="20"/>
                <w:szCs w:val="20"/>
              </w:rPr>
              <w:t xml:space="preserve"> do 12.500</w:t>
            </w:r>
            <w:r w:rsidR="003D3A61" w:rsidRPr="00713977">
              <w:rPr>
                <w:rFonts w:ascii="Arial" w:eastAsia="Calibri" w:hAnsi="Arial" w:cs="Arial"/>
                <w:sz w:val="20"/>
                <w:szCs w:val="20"/>
              </w:rPr>
              <w:t> </w:t>
            </w:r>
            <w:r w:rsidR="00C364EA" w:rsidRPr="00713977">
              <w:rPr>
                <w:rFonts w:ascii="Arial" w:eastAsia="Calibri" w:hAnsi="Arial" w:cs="Arial"/>
                <w:sz w:val="20"/>
                <w:szCs w:val="20"/>
              </w:rPr>
              <w:t xml:space="preserve">EUR letnih prihodkov </w:t>
            </w:r>
            <w:r w:rsidR="008D5D8F" w:rsidRPr="00713977">
              <w:rPr>
                <w:rFonts w:ascii="Arial" w:eastAsia="Calibri" w:hAnsi="Arial" w:cs="Arial"/>
                <w:sz w:val="20"/>
                <w:szCs w:val="20"/>
              </w:rPr>
              <w:t xml:space="preserve">pa </w:t>
            </w:r>
            <w:r w:rsidR="00C364EA" w:rsidRPr="00713977">
              <w:rPr>
                <w:rFonts w:ascii="Arial" w:eastAsia="Calibri" w:hAnsi="Arial" w:cs="Arial"/>
                <w:sz w:val="20"/>
                <w:szCs w:val="20"/>
              </w:rPr>
              <w:t xml:space="preserve">jih je </w:t>
            </w:r>
            <w:r w:rsidR="008F4F55" w:rsidRPr="00713977">
              <w:rPr>
                <w:rFonts w:ascii="Arial" w:eastAsia="Calibri" w:hAnsi="Arial" w:cs="Arial"/>
                <w:sz w:val="20"/>
                <w:szCs w:val="20"/>
              </w:rPr>
              <w:t>54</w:t>
            </w:r>
            <w:r w:rsidR="003D3A61" w:rsidRPr="00713977">
              <w:rPr>
                <w:rFonts w:ascii="Arial" w:eastAsia="Calibri" w:hAnsi="Arial" w:cs="Arial"/>
                <w:sz w:val="20"/>
                <w:szCs w:val="20"/>
              </w:rPr>
              <w:t> </w:t>
            </w:r>
            <w:r w:rsidR="008F4F55" w:rsidRPr="00713977">
              <w:rPr>
                <w:rFonts w:ascii="Arial" w:eastAsia="Calibri" w:hAnsi="Arial" w:cs="Arial"/>
                <w:sz w:val="20"/>
                <w:szCs w:val="20"/>
              </w:rPr>
              <w:t>%</w:t>
            </w:r>
            <w:r w:rsidR="00C364EA" w:rsidRPr="00713977">
              <w:rPr>
                <w:rFonts w:ascii="Arial" w:eastAsia="Calibri" w:hAnsi="Arial" w:cs="Arial"/>
                <w:sz w:val="20"/>
                <w:szCs w:val="20"/>
              </w:rPr>
              <w:t>.</w:t>
            </w:r>
          </w:p>
          <w:p w14:paraId="4982333F" w14:textId="77777777" w:rsidR="0086206F" w:rsidRPr="00713977" w:rsidRDefault="0086206F" w:rsidP="00392951">
            <w:pPr>
              <w:spacing w:after="0" w:line="276" w:lineRule="auto"/>
              <w:contextualSpacing/>
              <w:jc w:val="both"/>
              <w:rPr>
                <w:rFonts w:ascii="Arial" w:eastAsia="Calibri" w:hAnsi="Arial" w:cs="Arial"/>
                <w:sz w:val="20"/>
                <w:szCs w:val="20"/>
              </w:rPr>
            </w:pPr>
          </w:p>
          <w:p w14:paraId="548060A4" w14:textId="41BDDC3B" w:rsidR="007D7C84" w:rsidRPr="00713977" w:rsidRDefault="001F1FDD" w:rsidP="00392951">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 xml:space="preserve">Zaradi vsega navedenega </w:t>
            </w:r>
            <w:r w:rsidR="003D3A61" w:rsidRPr="00713977">
              <w:rPr>
                <w:rFonts w:ascii="Arial" w:eastAsia="Calibri" w:hAnsi="Arial" w:cs="Arial"/>
                <w:sz w:val="20"/>
                <w:szCs w:val="20"/>
              </w:rPr>
              <w:t>so pripravljeni predlogi</w:t>
            </w:r>
            <w:r w:rsidRPr="00713977">
              <w:rPr>
                <w:rFonts w:ascii="Arial" w:eastAsia="Calibri" w:hAnsi="Arial" w:cs="Arial"/>
                <w:sz w:val="20"/>
                <w:szCs w:val="20"/>
              </w:rPr>
              <w:t xml:space="preserve"> sprememb sistema, ki pomenijo</w:t>
            </w:r>
            <w:r w:rsidR="0075483F" w:rsidRPr="00713977">
              <w:rPr>
                <w:rFonts w:ascii="Arial" w:eastAsia="Calibri" w:hAnsi="Arial" w:cs="Arial"/>
                <w:sz w:val="20"/>
                <w:szCs w:val="20"/>
              </w:rPr>
              <w:t xml:space="preserve"> še en korak </w:t>
            </w:r>
            <w:r w:rsidRPr="00713977">
              <w:rPr>
                <w:rFonts w:ascii="Arial" w:eastAsia="Calibri" w:hAnsi="Arial" w:cs="Arial"/>
                <w:sz w:val="20"/>
                <w:szCs w:val="20"/>
              </w:rPr>
              <w:t>bližje</w:t>
            </w:r>
            <w:r w:rsidR="0075483F" w:rsidRPr="00713977">
              <w:rPr>
                <w:rFonts w:ascii="Arial" w:eastAsia="Calibri" w:hAnsi="Arial" w:cs="Arial"/>
                <w:sz w:val="20"/>
                <w:szCs w:val="20"/>
              </w:rPr>
              <w:t xml:space="preserve"> sistemu, s katerim bi v končni fazi učinkovito naslovili pomanjkljivosti sistema in ga oblikovali v sistem, ki bi služil </w:t>
            </w:r>
            <w:r w:rsidRPr="00713977">
              <w:rPr>
                <w:rFonts w:ascii="Arial" w:eastAsia="Calibri" w:hAnsi="Arial" w:cs="Arial"/>
                <w:sz w:val="20"/>
                <w:szCs w:val="20"/>
              </w:rPr>
              <w:t xml:space="preserve">predvsem osnovnemu </w:t>
            </w:r>
            <w:r w:rsidR="0075483F" w:rsidRPr="00713977">
              <w:rPr>
                <w:rFonts w:ascii="Arial" w:eastAsia="Calibri" w:hAnsi="Arial" w:cs="Arial"/>
                <w:sz w:val="20"/>
                <w:szCs w:val="20"/>
              </w:rPr>
              <w:t xml:space="preserve">cilju sistema, torej poenostavitvi pri določanju davčne osnove od dohodka iz dejavnosti predvsem za zavezance z majhnim obsegom poslovanja. S predlogom se </w:t>
            </w:r>
            <w:r w:rsidR="007D7C84" w:rsidRPr="00713977">
              <w:rPr>
                <w:rFonts w:ascii="Arial" w:eastAsia="Calibri" w:hAnsi="Arial" w:cs="Arial"/>
                <w:sz w:val="20"/>
                <w:szCs w:val="20"/>
              </w:rPr>
              <w:t xml:space="preserve">predvsem </w:t>
            </w:r>
            <w:r w:rsidR="0075483F" w:rsidRPr="00713977">
              <w:rPr>
                <w:rFonts w:ascii="Arial" w:eastAsia="Calibri" w:hAnsi="Arial" w:cs="Arial"/>
                <w:sz w:val="20"/>
                <w:szCs w:val="20"/>
              </w:rPr>
              <w:t xml:space="preserve">želi </w:t>
            </w:r>
            <w:r w:rsidR="007D7C84" w:rsidRPr="00713977">
              <w:rPr>
                <w:rFonts w:ascii="Arial" w:eastAsia="Calibri" w:hAnsi="Arial" w:cs="Arial"/>
                <w:sz w:val="20"/>
                <w:szCs w:val="20"/>
              </w:rPr>
              <w:t xml:space="preserve">naslovi problematiko </w:t>
            </w:r>
            <w:r w:rsidR="00DC1055" w:rsidRPr="00713977">
              <w:rPr>
                <w:rFonts w:ascii="Arial" w:eastAsia="Calibri" w:hAnsi="Arial" w:cs="Arial"/>
                <w:sz w:val="20"/>
                <w:szCs w:val="20"/>
              </w:rPr>
              <w:t>t. i.</w:t>
            </w:r>
            <w:r w:rsidR="0075483F" w:rsidRPr="00713977">
              <w:rPr>
                <w:rFonts w:ascii="Arial" w:eastAsia="Calibri" w:hAnsi="Arial" w:cs="Arial"/>
                <w:sz w:val="20"/>
                <w:szCs w:val="20"/>
              </w:rPr>
              <w:t xml:space="preserve"> </w:t>
            </w:r>
            <w:r w:rsidR="007D7C84" w:rsidRPr="00713977">
              <w:rPr>
                <w:rFonts w:ascii="Arial" w:eastAsia="Calibri" w:hAnsi="Arial" w:cs="Arial"/>
                <w:sz w:val="20"/>
                <w:szCs w:val="20"/>
              </w:rPr>
              <w:t xml:space="preserve">popoldanskih </w:t>
            </w:r>
            <w:proofErr w:type="spellStart"/>
            <w:r w:rsidR="007D7C84" w:rsidRPr="00713977">
              <w:rPr>
                <w:rFonts w:ascii="Arial" w:eastAsia="Calibri" w:hAnsi="Arial" w:cs="Arial"/>
                <w:sz w:val="20"/>
                <w:szCs w:val="20"/>
              </w:rPr>
              <w:t>normirancev</w:t>
            </w:r>
            <w:proofErr w:type="spellEnd"/>
            <w:r w:rsidRPr="00713977">
              <w:rPr>
                <w:rFonts w:ascii="Arial" w:eastAsia="Calibri" w:hAnsi="Arial" w:cs="Arial"/>
                <w:sz w:val="20"/>
                <w:szCs w:val="20"/>
              </w:rPr>
              <w:t>, za katere je veljavni sistem še posebej ugoden,</w:t>
            </w:r>
            <w:r w:rsidR="007D7C84" w:rsidRPr="00713977">
              <w:rPr>
                <w:rFonts w:ascii="Arial" w:eastAsia="Calibri" w:hAnsi="Arial" w:cs="Arial"/>
                <w:sz w:val="20"/>
                <w:szCs w:val="20"/>
              </w:rPr>
              <w:t xml:space="preserve"> in tistih z višjimi letnimi prihodki.</w:t>
            </w:r>
          </w:p>
          <w:p w14:paraId="5EFEAC85" w14:textId="77777777" w:rsidR="007D7C84" w:rsidRPr="00713977" w:rsidRDefault="007D7C84" w:rsidP="00392951">
            <w:pPr>
              <w:spacing w:after="0" w:line="276" w:lineRule="auto"/>
              <w:contextualSpacing/>
              <w:jc w:val="both"/>
              <w:rPr>
                <w:rFonts w:ascii="Arial" w:eastAsia="Calibri" w:hAnsi="Arial" w:cs="Arial"/>
                <w:sz w:val="20"/>
                <w:szCs w:val="20"/>
              </w:rPr>
            </w:pPr>
          </w:p>
          <w:p w14:paraId="445030F4" w14:textId="575BF873" w:rsidR="00CC5424" w:rsidRPr="00713977" w:rsidRDefault="00CC5424" w:rsidP="00392951">
            <w:pPr>
              <w:spacing w:after="0" w:line="276" w:lineRule="auto"/>
              <w:contextualSpacing/>
              <w:rPr>
                <w:rFonts w:ascii="Arial" w:eastAsia="Calibri" w:hAnsi="Arial" w:cs="Arial"/>
                <w:i/>
                <w:iCs/>
                <w:sz w:val="20"/>
                <w:szCs w:val="20"/>
              </w:rPr>
            </w:pPr>
            <w:r w:rsidRPr="00713977">
              <w:rPr>
                <w:rFonts w:ascii="Arial" w:eastAsia="Calibri" w:hAnsi="Arial" w:cs="Arial"/>
                <w:i/>
                <w:iCs/>
                <w:sz w:val="20"/>
                <w:szCs w:val="20"/>
              </w:rPr>
              <w:t>1.</w:t>
            </w:r>
            <w:r w:rsidR="00A30263" w:rsidRPr="00713977">
              <w:rPr>
                <w:rFonts w:ascii="Arial" w:eastAsia="Calibri" w:hAnsi="Arial" w:cs="Arial"/>
                <w:i/>
                <w:iCs/>
                <w:sz w:val="20"/>
                <w:szCs w:val="20"/>
              </w:rPr>
              <w:t>4</w:t>
            </w:r>
            <w:r w:rsidRPr="00713977">
              <w:rPr>
                <w:rFonts w:ascii="Arial" w:eastAsia="Calibri" w:hAnsi="Arial" w:cs="Arial"/>
                <w:i/>
                <w:iCs/>
                <w:sz w:val="20"/>
                <w:szCs w:val="20"/>
              </w:rPr>
              <w:t>.2. Prenos davčnih izgub</w:t>
            </w:r>
          </w:p>
          <w:p w14:paraId="4DED84C6" w14:textId="6A971DBB" w:rsidR="00FE4844" w:rsidRPr="00713977" w:rsidRDefault="00CC5424" w:rsidP="00392951">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V veljavnem ZD</w:t>
            </w:r>
            <w:r w:rsidR="00B52171" w:rsidRPr="00713977">
              <w:rPr>
                <w:rFonts w:ascii="Arial" w:eastAsia="Calibri" w:hAnsi="Arial" w:cs="Arial"/>
                <w:sz w:val="20"/>
                <w:szCs w:val="20"/>
              </w:rPr>
              <w:t>oh</w:t>
            </w:r>
            <w:r w:rsidRPr="00713977">
              <w:rPr>
                <w:rFonts w:ascii="Arial" w:eastAsia="Calibri" w:hAnsi="Arial" w:cs="Arial"/>
                <w:sz w:val="20"/>
                <w:szCs w:val="20"/>
              </w:rPr>
              <w:t xml:space="preserve">-2 je davčna izguba opredeljena kot </w:t>
            </w:r>
            <w:r w:rsidR="00B52171" w:rsidRPr="00713977">
              <w:rPr>
                <w:rFonts w:ascii="Arial" w:eastAsia="Calibri" w:hAnsi="Arial" w:cs="Arial"/>
                <w:sz w:val="20"/>
                <w:szCs w:val="20"/>
              </w:rPr>
              <w:t xml:space="preserve">negativna davčna osnova, torej </w:t>
            </w:r>
            <w:r w:rsidRPr="00713977">
              <w:rPr>
                <w:rFonts w:ascii="Arial" w:eastAsia="Calibri" w:hAnsi="Arial" w:cs="Arial"/>
                <w:sz w:val="20"/>
                <w:szCs w:val="20"/>
              </w:rPr>
              <w:t>presežek odhodkov nad prihodki, ki so določeni z ZD</w:t>
            </w:r>
            <w:r w:rsidR="00B52171" w:rsidRPr="00713977">
              <w:rPr>
                <w:rFonts w:ascii="Arial" w:eastAsia="Calibri" w:hAnsi="Arial" w:cs="Arial"/>
                <w:sz w:val="20"/>
                <w:szCs w:val="20"/>
              </w:rPr>
              <w:t xml:space="preserve">oh-2. Davčno izgubo lahko zavezanec pokriva z zmanjšanjem davčne osnove od dohodka iz dejavnosti v naslednjih davčnih letih. </w:t>
            </w:r>
            <w:r w:rsidRPr="00713977">
              <w:rPr>
                <w:rFonts w:ascii="Arial" w:eastAsia="Calibri" w:hAnsi="Arial" w:cs="Arial"/>
                <w:sz w:val="20"/>
                <w:szCs w:val="20"/>
              </w:rPr>
              <w:t xml:space="preserve">Pokrivanje davčne izgube v naslednjih davčnih obdobjih je torej določeno </w:t>
            </w:r>
            <w:r w:rsidR="00003395" w:rsidRPr="00713977">
              <w:rPr>
                <w:rFonts w:ascii="Arial" w:eastAsia="Calibri" w:hAnsi="Arial" w:cs="Arial"/>
                <w:sz w:val="20"/>
                <w:szCs w:val="20"/>
              </w:rPr>
              <w:t xml:space="preserve">časovno </w:t>
            </w:r>
            <w:r w:rsidRPr="00713977">
              <w:rPr>
                <w:rFonts w:ascii="Arial" w:eastAsia="Calibri" w:hAnsi="Arial" w:cs="Arial"/>
                <w:sz w:val="20"/>
                <w:szCs w:val="20"/>
              </w:rPr>
              <w:t xml:space="preserve">neomejeno. </w:t>
            </w:r>
            <w:r w:rsidR="00B52171" w:rsidRPr="00713977">
              <w:rPr>
                <w:rFonts w:ascii="Arial" w:eastAsia="Calibri" w:hAnsi="Arial" w:cs="Arial"/>
                <w:sz w:val="20"/>
                <w:szCs w:val="20"/>
              </w:rPr>
              <w:t>Določene so tudi n</w:t>
            </w:r>
            <w:r w:rsidRPr="00713977">
              <w:rPr>
                <w:rFonts w:ascii="Arial" w:eastAsia="Calibri" w:hAnsi="Arial" w:cs="Arial"/>
                <w:sz w:val="20"/>
                <w:szCs w:val="20"/>
              </w:rPr>
              <w:t xml:space="preserve">ekatere druge omejitve v povezavi z višino davčne osnove </w:t>
            </w:r>
            <w:r w:rsidR="00B52171" w:rsidRPr="00713977">
              <w:rPr>
                <w:rFonts w:ascii="Arial" w:eastAsia="Calibri" w:hAnsi="Arial" w:cs="Arial"/>
                <w:sz w:val="20"/>
                <w:szCs w:val="20"/>
              </w:rPr>
              <w:t xml:space="preserve">posameznega davčnega leta </w:t>
            </w:r>
            <w:r w:rsidRPr="00713977">
              <w:rPr>
                <w:rFonts w:ascii="Arial" w:eastAsia="Calibri" w:hAnsi="Arial" w:cs="Arial"/>
                <w:sz w:val="20"/>
                <w:szCs w:val="20"/>
              </w:rPr>
              <w:t xml:space="preserve">oziroma t. i. varovalke za primere, ko </w:t>
            </w:r>
            <w:r w:rsidR="004454E4" w:rsidRPr="00713977">
              <w:rPr>
                <w:rFonts w:ascii="Arial" w:eastAsia="Calibri" w:hAnsi="Arial" w:cs="Arial"/>
                <w:sz w:val="20"/>
                <w:szCs w:val="20"/>
              </w:rPr>
              <w:t>pride do prenehanja opravljanja dejavnosti</w:t>
            </w:r>
            <w:r w:rsidR="00370192" w:rsidRPr="00713977">
              <w:rPr>
                <w:rFonts w:ascii="Arial" w:eastAsia="Calibri" w:hAnsi="Arial" w:cs="Arial"/>
                <w:sz w:val="20"/>
                <w:szCs w:val="20"/>
              </w:rPr>
              <w:t xml:space="preserve"> </w:t>
            </w:r>
            <w:r w:rsidR="004454E4" w:rsidRPr="00713977">
              <w:rPr>
                <w:rFonts w:ascii="Arial" w:eastAsia="Calibri" w:hAnsi="Arial" w:cs="Arial"/>
                <w:sz w:val="20"/>
                <w:szCs w:val="20"/>
              </w:rPr>
              <w:t>in prenosa podjetja na drug subjekt.</w:t>
            </w:r>
            <w:r w:rsidR="00370192" w:rsidRPr="00713977">
              <w:rPr>
                <w:rFonts w:ascii="Arial" w:eastAsia="Calibri" w:hAnsi="Arial" w:cs="Arial"/>
                <w:sz w:val="20"/>
                <w:szCs w:val="20"/>
              </w:rPr>
              <w:t xml:space="preserve"> </w:t>
            </w:r>
          </w:p>
          <w:p w14:paraId="2C0B6C0F" w14:textId="77777777" w:rsidR="00FE4844" w:rsidRPr="00713977" w:rsidRDefault="00FE4844" w:rsidP="00392951">
            <w:pPr>
              <w:spacing w:after="0" w:line="276" w:lineRule="auto"/>
              <w:contextualSpacing/>
              <w:jc w:val="both"/>
              <w:rPr>
                <w:rFonts w:ascii="Arial" w:eastAsia="Calibri" w:hAnsi="Arial" w:cs="Arial"/>
                <w:sz w:val="20"/>
                <w:szCs w:val="20"/>
              </w:rPr>
            </w:pPr>
          </w:p>
          <w:p w14:paraId="09C1EBD7" w14:textId="702F149D" w:rsidR="00E352FD" w:rsidRPr="00713977" w:rsidRDefault="00FE4844" w:rsidP="00392951">
            <w:pPr>
              <w:spacing w:after="0" w:line="276" w:lineRule="auto"/>
              <w:contextualSpacing/>
              <w:jc w:val="both"/>
              <w:rPr>
                <w:rFonts w:ascii="Arial" w:eastAsia="Calibri" w:hAnsi="Arial" w:cs="Arial"/>
                <w:sz w:val="20"/>
                <w:szCs w:val="20"/>
              </w:rPr>
            </w:pPr>
            <w:bookmarkStart w:id="0" w:name="_Hlk167870871"/>
            <w:r w:rsidRPr="00713977">
              <w:rPr>
                <w:rFonts w:ascii="Arial" w:eastAsia="Calibri" w:hAnsi="Arial" w:cs="Arial"/>
                <w:sz w:val="20"/>
                <w:szCs w:val="20"/>
              </w:rPr>
              <w:lastRenderedPageBreak/>
              <w:t>Leta 202</w:t>
            </w:r>
            <w:r w:rsidR="001A56E1" w:rsidRPr="00713977">
              <w:rPr>
                <w:rFonts w:ascii="Arial" w:eastAsia="Calibri" w:hAnsi="Arial" w:cs="Arial"/>
                <w:sz w:val="20"/>
                <w:szCs w:val="20"/>
              </w:rPr>
              <w:t>2</w:t>
            </w:r>
            <w:r w:rsidRPr="00713977">
              <w:rPr>
                <w:rFonts w:ascii="Arial" w:eastAsia="Calibri" w:hAnsi="Arial" w:cs="Arial"/>
                <w:sz w:val="20"/>
                <w:szCs w:val="20"/>
              </w:rPr>
              <w:t xml:space="preserve"> je</w:t>
            </w:r>
            <w:r w:rsidR="001F1A3A" w:rsidRPr="00713977">
              <w:rPr>
                <w:rFonts w:ascii="Arial" w:eastAsia="Calibri" w:hAnsi="Arial" w:cs="Arial"/>
                <w:sz w:val="20"/>
                <w:szCs w:val="20"/>
              </w:rPr>
              <w:t xml:space="preserve"> </w:t>
            </w:r>
            <w:r w:rsidR="001A56E1" w:rsidRPr="00713977">
              <w:rPr>
                <w:rFonts w:ascii="Arial" w:eastAsia="Calibri" w:hAnsi="Arial" w:cs="Arial"/>
                <w:sz w:val="20"/>
                <w:szCs w:val="20"/>
              </w:rPr>
              <w:t>6.508</w:t>
            </w:r>
            <w:r w:rsidRPr="00713977">
              <w:rPr>
                <w:rFonts w:ascii="Arial" w:eastAsia="Calibri" w:hAnsi="Arial" w:cs="Arial"/>
                <w:sz w:val="20"/>
                <w:szCs w:val="20"/>
              </w:rPr>
              <w:t xml:space="preserve"> zavezancev prek pokrivanja izgub iz preteklih let zmanjšalo davčno osnovo v skupnem znesku </w:t>
            </w:r>
            <w:r w:rsidR="001A56E1" w:rsidRPr="00713977">
              <w:rPr>
                <w:rFonts w:ascii="Arial" w:eastAsia="Calibri" w:hAnsi="Arial" w:cs="Arial"/>
                <w:sz w:val="20"/>
                <w:szCs w:val="20"/>
              </w:rPr>
              <w:t>20,9</w:t>
            </w:r>
            <w:r w:rsidR="00DC1055" w:rsidRPr="00713977">
              <w:rPr>
                <w:rFonts w:ascii="Arial" w:eastAsia="Calibri" w:hAnsi="Arial" w:cs="Arial"/>
                <w:sz w:val="20"/>
                <w:szCs w:val="20"/>
              </w:rPr>
              <w:t> </w:t>
            </w:r>
            <w:r w:rsidRPr="00713977">
              <w:rPr>
                <w:rFonts w:ascii="Arial" w:eastAsia="Calibri" w:hAnsi="Arial" w:cs="Arial"/>
                <w:sz w:val="20"/>
                <w:szCs w:val="20"/>
              </w:rPr>
              <w:t>mio</w:t>
            </w:r>
            <w:r w:rsidR="00DC1055" w:rsidRPr="00713977">
              <w:rPr>
                <w:rFonts w:ascii="Arial" w:eastAsia="Calibri" w:hAnsi="Arial" w:cs="Arial"/>
                <w:sz w:val="20"/>
                <w:szCs w:val="20"/>
              </w:rPr>
              <w:t> </w:t>
            </w:r>
            <w:r w:rsidRPr="00713977">
              <w:rPr>
                <w:rFonts w:ascii="Arial" w:eastAsia="Calibri" w:hAnsi="Arial" w:cs="Arial"/>
                <w:sz w:val="20"/>
                <w:szCs w:val="20"/>
              </w:rPr>
              <w:t>EUR</w:t>
            </w:r>
            <w:r w:rsidR="001A56E1" w:rsidRPr="00713977">
              <w:rPr>
                <w:rFonts w:ascii="Arial" w:eastAsia="Calibri" w:hAnsi="Arial" w:cs="Arial"/>
                <w:sz w:val="20"/>
                <w:szCs w:val="20"/>
              </w:rPr>
              <w:t xml:space="preserve">, </w:t>
            </w:r>
            <w:bookmarkEnd w:id="0"/>
            <w:r w:rsidR="001A56E1" w:rsidRPr="00713977">
              <w:rPr>
                <w:rFonts w:ascii="Arial" w:eastAsia="Calibri" w:hAnsi="Arial" w:cs="Arial"/>
                <w:sz w:val="20"/>
                <w:szCs w:val="20"/>
              </w:rPr>
              <w:t>kar je za več kot 36</w:t>
            </w:r>
            <w:r w:rsidR="00DC1055" w:rsidRPr="00713977">
              <w:rPr>
                <w:rFonts w:ascii="Arial" w:eastAsia="Calibri" w:hAnsi="Arial" w:cs="Arial"/>
                <w:sz w:val="20"/>
                <w:szCs w:val="20"/>
              </w:rPr>
              <w:t> </w:t>
            </w:r>
            <w:r w:rsidR="001A56E1" w:rsidRPr="00713977">
              <w:rPr>
                <w:rFonts w:ascii="Arial" w:eastAsia="Calibri" w:hAnsi="Arial" w:cs="Arial"/>
                <w:sz w:val="20"/>
                <w:szCs w:val="20"/>
              </w:rPr>
              <w:t xml:space="preserve">% več </w:t>
            </w:r>
            <w:r w:rsidRPr="00713977">
              <w:rPr>
                <w:rFonts w:ascii="Arial" w:eastAsia="Calibri" w:hAnsi="Arial" w:cs="Arial"/>
                <w:sz w:val="20"/>
                <w:szCs w:val="20"/>
              </w:rPr>
              <w:t>glede na predhodno leto</w:t>
            </w:r>
            <w:r w:rsidR="001A56E1" w:rsidRPr="00713977">
              <w:rPr>
                <w:rFonts w:ascii="Arial" w:eastAsia="Calibri" w:hAnsi="Arial" w:cs="Arial"/>
                <w:sz w:val="20"/>
                <w:szCs w:val="20"/>
              </w:rPr>
              <w:t xml:space="preserve"> in skoraj trikratnik leta 2020.</w:t>
            </w:r>
            <w:r w:rsidR="00E62D68" w:rsidRPr="00713977">
              <w:rPr>
                <w:rFonts w:ascii="Arial" w:eastAsia="Calibri" w:hAnsi="Arial" w:cs="Arial"/>
                <w:sz w:val="20"/>
                <w:szCs w:val="20"/>
              </w:rPr>
              <w:t xml:space="preserve"> Po preliminarnih podatkih za leto 2023 se je znesek pokrivanja izgub iz preteklih let znižal na slabih 17,9</w:t>
            </w:r>
            <w:r w:rsidR="00DC1055" w:rsidRPr="00713977">
              <w:rPr>
                <w:rFonts w:ascii="Arial" w:eastAsia="Calibri" w:hAnsi="Arial" w:cs="Arial"/>
                <w:sz w:val="20"/>
                <w:szCs w:val="20"/>
              </w:rPr>
              <w:t> </w:t>
            </w:r>
            <w:r w:rsidR="00E62D68" w:rsidRPr="00713977">
              <w:rPr>
                <w:rFonts w:ascii="Arial" w:eastAsia="Calibri" w:hAnsi="Arial" w:cs="Arial"/>
                <w:sz w:val="20"/>
                <w:szCs w:val="20"/>
              </w:rPr>
              <w:t>mio</w:t>
            </w:r>
            <w:r w:rsidR="00DC1055" w:rsidRPr="00713977">
              <w:rPr>
                <w:rFonts w:ascii="Arial" w:eastAsia="Calibri" w:hAnsi="Arial" w:cs="Arial"/>
                <w:sz w:val="20"/>
                <w:szCs w:val="20"/>
              </w:rPr>
              <w:t> </w:t>
            </w:r>
            <w:r w:rsidR="00562F5C" w:rsidRPr="00713977">
              <w:rPr>
                <w:rFonts w:ascii="Arial" w:eastAsia="Calibri" w:hAnsi="Arial" w:cs="Arial"/>
                <w:sz w:val="20"/>
                <w:szCs w:val="20"/>
              </w:rPr>
              <w:t>EUR</w:t>
            </w:r>
            <w:r w:rsidR="00E62D68" w:rsidRPr="00713977">
              <w:rPr>
                <w:rFonts w:ascii="Arial" w:eastAsia="Calibri" w:hAnsi="Arial" w:cs="Arial"/>
                <w:sz w:val="20"/>
                <w:szCs w:val="20"/>
              </w:rPr>
              <w:t xml:space="preserve"> (s strani 5.786 zavezancev).</w:t>
            </w:r>
            <w:r w:rsidR="00E352FD" w:rsidRPr="00713977">
              <w:rPr>
                <w:rFonts w:ascii="Arial" w:eastAsia="Calibri" w:hAnsi="Arial" w:cs="Arial"/>
                <w:sz w:val="20"/>
                <w:szCs w:val="20"/>
              </w:rPr>
              <w:t xml:space="preserve"> </w:t>
            </w:r>
            <w:bookmarkStart w:id="1" w:name="_Hlk167870851"/>
            <w:r w:rsidR="00E352FD" w:rsidRPr="00713977">
              <w:rPr>
                <w:rFonts w:ascii="Arial" w:eastAsia="Calibri" w:hAnsi="Arial" w:cs="Arial"/>
                <w:sz w:val="20"/>
                <w:szCs w:val="20"/>
              </w:rPr>
              <w:t>Ob oddaji obračuna za leto 2022 je imelo 24.185 zavezancev za davek od dohodkov iz dejavnosti za 390</w:t>
            </w:r>
            <w:r w:rsidR="00DC1055" w:rsidRPr="00713977">
              <w:rPr>
                <w:rFonts w:ascii="Arial" w:eastAsia="Calibri" w:hAnsi="Arial" w:cs="Arial"/>
                <w:sz w:val="20"/>
                <w:szCs w:val="20"/>
              </w:rPr>
              <w:t> </w:t>
            </w:r>
            <w:r w:rsidR="00E352FD" w:rsidRPr="00713977">
              <w:rPr>
                <w:rFonts w:ascii="Arial" w:eastAsia="Calibri" w:hAnsi="Arial" w:cs="Arial"/>
                <w:sz w:val="20"/>
                <w:szCs w:val="20"/>
              </w:rPr>
              <w:t>mio</w:t>
            </w:r>
            <w:r w:rsidR="00DC1055" w:rsidRPr="00713977">
              <w:rPr>
                <w:rFonts w:ascii="Arial" w:eastAsia="Calibri" w:hAnsi="Arial" w:cs="Arial"/>
                <w:sz w:val="20"/>
                <w:szCs w:val="20"/>
              </w:rPr>
              <w:t> </w:t>
            </w:r>
            <w:r w:rsidR="000C2AC6" w:rsidRPr="00713977">
              <w:rPr>
                <w:rFonts w:ascii="Arial" w:eastAsia="Calibri" w:hAnsi="Arial" w:cs="Arial"/>
                <w:sz w:val="20"/>
                <w:szCs w:val="20"/>
              </w:rPr>
              <w:t>EUR</w:t>
            </w:r>
            <w:r w:rsidR="00E352FD" w:rsidRPr="00713977">
              <w:rPr>
                <w:rFonts w:ascii="Arial" w:eastAsia="Calibri" w:hAnsi="Arial" w:cs="Arial"/>
                <w:sz w:val="20"/>
                <w:szCs w:val="20"/>
              </w:rPr>
              <w:t xml:space="preserve"> neizkoriščene izgube, ki so jo prenesli v naslednje leto.</w:t>
            </w:r>
            <w:bookmarkEnd w:id="1"/>
          </w:p>
          <w:p w14:paraId="0ED0C609" w14:textId="77777777" w:rsidR="00CC5424" w:rsidRPr="00713977" w:rsidRDefault="00CC5424" w:rsidP="00392951">
            <w:pPr>
              <w:spacing w:after="0" w:line="276" w:lineRule="auto"/>
              <w:contextualSpacing/>
              <w:jc w:val="both"/>
              <w:rPr>
                <w:rFonts w:ascii="Arial" w:eastAsia="Calibri" w:hAnsi="Arial" w:cs="Arial"/>
                <w:sz w:val="20"/>
                <w:szCs w:val="20"/>
              </w:rPr>
            </w:pPr>
          </w:p>
          <w:p w14:paraId="7A4A0395" w14:textId="656928AB" w:rsidR="00CC5424" w:rsidRPr="00713977" w:rsidRDefault="00C317BF" w:rsidP="00392951">
            <w:pPr>
              <w:spacing w:after="0" w:line="276" w:lineRule="auto"/>
              <w:contextualSpacing/>
              <w:jc w:val="both"/>
              <w:rPr>
                <w:rFonts w:ascii="Arial" w:eastAsia="Calibri" w:hAnsi="Arial" w:cs="Arial"/>
                <w:i/>
                <w:iCs/>
                <w:sz w:val="20"/>
                <w:szCs w:val="20"/>
              </w:rPr>
            </w:pPr>
            <w:r w:rsidRPr="00713977">
              <w:rPr>
                <w:rFonts w:ascii="Arial" w:eastAsia="Calibri" w:hAnsi="Arial" w:cs="Arial"/>
                <w:i/>
                <w:iCs/>
                <w:sz w:val="20"/>
                <w:szCs w:val="20"/>
              </w:rPr>
              <w:t>1.</w:t>
            </w:r>
            <w:r w:rsidR="00A30263" w:rsidRPr="00713977">
              <w:rPr>
                <w:rFonts w:ascii="Arial" w:eastAsia="Calibri" w:hAnsi="Arial" w:cs="Arial"/>
                <w:i/>
                <w:iCs/>
                <w:sz w:val="20"/>
                <w:szCs w:val="20"/>
              </w:rPr>
              <w:t>4</w:t>
            </w:r>
            <w:r w:rsidRPr="00713977">
              <w:rPr>
                <w:rFonts w:ascii="Arial" w:eastAsia="Calibri" w:hAnsi="Arial" w:cs="Arial"/>
                <w:i/>
                <w:iCs/>
                <w:sz w:val="20"/>
                <w:szCs w:val="20"/>
              </w:rPr>
              <w:t>.3.</w:t>
            </w:r>
            <w:r w:rsidR="00CC5424" w:rsidRPr="00713977">
              <w:rPr>
                <w:rFonts w:ascii="Arial" w:eastAsia="Calibri" w:hAnsi="Arial" w:cs="Arial"/>
                <w:i/>
                <w:iCs/>
                <w:sz w:val="20"/>
                <w:szCs w:val="20"/>
              </w:rPr>
              <w:t>Olajšava za vlaganja v digitalni in zeleni prehod</w:t>
            </w:r>
          </w:p>
          <w:p w14:paraId="1BFF3EF0" w14:textId="549FB380" w:rsidR="00CC5424" w:rsidRPr="00713977" w:rsidRDefault="00C317BF" w:rsidP="00392951">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 xml:space="preserve">Olajšava za digitalni in zeleni prehod je bila </w:t>
            </w:r>
            <w:r w:rsidR="00DC1055" w:rsidRPr="00713977">
              <w:rPr>
                <w:rFonts w:ascii="Arial" w:eastAsia="Calibri" w:hAnsi="Arial" w:cs="Arial"/>
                <w:sz w:val="20"/>
                <w:szCs w:val="20"/>
              </w:rPr>
              <w:t>v</w:t>
            </w:r>
            <w:r w:rsidRPr="00713977">
              <w:rPr>
                <w:rFonts w:ascii="Arial" w:eastAsia="Calibri" w:hAnsi="Arial" w:cs="Arial"/>
                <w:sz w:val="20"/>
                <w:szCs w:val="20"/>
              </w:rPr>
              <w:t xml:space="preserve"> ZDDPO-2 ter ZDoh-2 uvedena z davčnim letom</w:t>
            </w:r>
            <w:r w:rsidR="00003395" w:rsidRPr="00713977">
              <w:rPr>
                <w:rFonts w:ascii="Arial" w:eastAsia="Calibri" w:hAnsi="Arial" w:cs="Arial"/>
                <w:sz w:val="20"/>
                <w:szCs w:val="20"/>
              </w:rPr>
              <w:t xml:space="preserve"> </w:t>
            </w:r>
            <w:r w:rsidRPr="00713977">
              <w:rPr>
                <w:rFonts w:ascii="Arial" w:eastAsia="Calibri" w:hAnsi="Arial" w:cs="Arial"/>
                <w:sz w:val="20"/>
                <w:szCs w:val="20"/>
              </w:rPr>
              <w:t xml:space="preserve">2022. </w:t>
            </w:r>
            <w:r w:rsidR="00CC5424" w:rsidRPr="00713977">
              <w:rPr>
                <w:rFonts w:ascii="Arial" w:eastAsia="Calibri" w:hAnsi="Arial" w:cs="Arial"/>
                <w:sz w:val="20"/>
                <w:szCs w:val="20"/>
              </w:rPr>
              <w:t xml:space="preserve">Širši namen olajšave je z davčnim ukrepom spodbuditi investiranje v opremo oziroma v tehnologije, ki bodo zavezancem olajšale doseganje ciljev iz </w:t>
            </w:r>
            <w:r w:rsidR="00DC1055" w:rsidRPr="00713977">
              <w:rPr>
                <w:rFonts w:ascii="Arial" w:eastAsia="Calibri" w:hAnsi="Arial" w:cs="Arial"/>
                <w:sz w:val="20"/>
                <w:szCs w:val="20"/>
              </w:rPr>
              <w:t>t. i.</w:t>
            </w:r>
            <w:r w:rsidR="00CC5424" w:rsidRPr="00713977">
              <w:rPr>
                <w:rFonts w:ascii="Arial" w:eastAsia="Calibri" w:hAnsi="Arial" w:cs="Arial"/>
                <w:sz w:val="20"/>
                <w:szCs w:val="20"/>
              </w:rPr>
              <w:t xml:space="preserve"> Zelenega dogovora (</w:t>
            </w:r>
            <w:r w:rsidR="00DC1055" w:rsidRPr="00713977">
              <w:rPr>
                <w:rFonts w:ascii="Arial" w:eastAsia="Calibri" w:hAnsi="Arial" w:cs="Arial"/>
                <w:sz w:val="20"/>
                <w:szCs w:val="20"/>
              </w:rPr>
              <w:t>t. i.</w:t>
            </w:r>
            <w:r w:rsidR="00CC5424" w:rsidRPr="00713977">
              <w:rPr>
                <w:rFonts w:ascii="Arial" w:eastAsia="Calibri" w:hAnsi="Arial" w:cs="Arial"/>
                <w:sz w:val="20"/>
                <w:szCs w:val="20"/>
              </w:rPr>
              <w:t xml:space="preserve"> »</w:t>
            </w:r>
            <w:proofErr w:type="spellStart"/>
            <w:r w:rsidR="00CC5424" w:rsidRPr="00713977">
              <w:rPr>
                <w:rFonts w:ascii="Arial" w:eastAsia="Calibri" w:hAnsi="Arial" w:cs="Arial"/>
                <w:sz w:val="20"/>
                <w:szCs w:val="20"/>
              </w:rPr>
              <w:t>Green</w:t>
            </w:r>
            <w:proofErr w:type="spellEnd"/>
            <w:r w:rsidR="00CC5424" w:rsidRPr="00713977">
              <w:rPr>
                <w:rFonts w:ascii="Arial" w:eastAsia="Calibri" w:hAnsi="Arial" w:cs="Arial"/>
                <w:sz w:val="20"/>
                <w:szCs w:val="20"/>
              </w:rPr>
              <w:t xml:space="preserve"> </w:t>
            </w:r>
            <w:proofErr w:type="spellStart"/>
            <w:r w:rsidR="00CC5424" w:rsidRPr="00713977">
              <w:rPr>
                <w:rFonts w:ascii="Arial" w:eastAsia="Calibri" w:hAnsi="Arial" w:cs="Arial"/>
                <w:sz w:val="20"/>
                <w:szCs w:val="20"/>
              </w:rPr>
              <w:t>Deal</w:t>
            </w:r>
            <w:proofErr w:type="spellEnd"/>
            <w:r w:rsidR="00CC5424" w:rsidRPr="00713977">
              <w:rPr>
                <w:rFonts w:ascii="Arial" w:eastAsia="Calibri" w:hAnsi="Arial" w:cs="Arial"/>
                <w:sz w:val="20"/>
                <w:szCs w:val="20"/>
              </w:rPr>
              <w:t xml:space="preserve">«), h katerim se je zavezala Slovenija oziroma celotna Evropska unija. Zeleni dogovor je zaveza, da bo EU postala prvi podnebno nevtralni kontinent na svetu do leta 2050. V ta namen je EU sprejela niz ukrepov na področju podnebja, okolja, energije, prometa, industrije, kmetijstva in trajnostnega financiranja, s katerimi naj bi EU do leta 2050 postala sodobno, učinkovito in konkurenčno gospodarstvo, ki bo zagotavljalo ničelne emisije toplogrednih plinov ter gospodarsko rast, ločeno od uporabe virov. Ker naveden prehod zahteva precejšnja finančna sredstva oziroma precejšnja vlaganja, je potrebno slednje podpreti z več različnimi ukrepi. Eden od teh ukrepov je tudi davčni ukrep v obliki davčne olajšave. Namen olajšave, poleg spodbujanja zelenega prehoda, je tudi spodbujanje uporabe novih digitalnih poslovnih modelov, s katerimi se olajša poslovanje podjetij, saj digitalizacija pospešuje razvoj novih načinov poslovanja, ki so stroškovno učinkovitejši, s tem pa se povečuje konkurenčna sposobnost gospodarstva (gre za </w:t>
            </w:r>
            <w:r w:rsidR="00DC1055" w:rsidRPr="00713977">
              <w:rPr>
                <w:rFonts w:ascii="Arial" w:eastAsia="Calibri" w:hAnsi="Arial" w:cs="Arial"/>
                <w:sz w:val="20"/>
                <w:szCs w:val="20"/>
              </w:rPr>
              <w:t>t. i.</w:t>
            </w:r>
            <w:r w:rsidR="00CC5424" w:rsidRPr="00713977">
              <w:rPr>
                <w:rFonts w:ascii="Arial" w:eastAsia="Calibri" w:hAnsi="Arial" w:cs="Arial"/>
                <w:sz w:val="20"/>
                <w:szCs w:val="20"/>
              </w:rPr>
              <w:t xml:space="preserve"> četrto industrijsko revolucijo s poudarkom na razvoju avtomatizacije in prenosa podatkov v proizvodne tehnologije).</w:t>
            </w:r>
          </w:p>
          <w:p w14:paraId="2702DE9F" w14:textId="77777777" w:rsidR="00B52171" w:rsidRPr="00713977" w:rsidRDefault="00B52171" w:rsidP="00392951">
            <w:pPr>
              <w:spacing w:after="0" w:line="276" w:lineRule="auto"/>
              <w:contextualSpacing/>
              <w:jc w:val="both"/>
              <w:rPr>
                <w:rFonts w:ascii="Arial" w:eastAsia="Calibri" w:hAnsi="Arial" w:cs="Arial"/>
                <w:sz w:val="20"/>
                <w:szCs w:val="20"/>
              </w:rPr>
            </w:pPr>
          </w:p>
          <w:p w14:paraId="3AFFE160" w14:textId="05C5C593" w:rsidR="00B52171" w:rsidRPr="00713977" w:rsidRDefault="00B52171" w:rsidP="00392951">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Ker so vlaganja predvsem v zeleni prehod z vidika finančnih vložkov intenzivna in dolgotrajnejša, pri tem pa ta vlaganja predstavljajo specifičen moment za zavezanca, saj se z vlaganjem v zeleni oziroma digitalni prehod zavezanec zavestno odloči za prehod iz običajnega poslovnega modela v trajnostni poslovni model, je smiselno omogočiti prenos neizkoriščenega dela olajšave za digitalni in zeleni prehod v naslednja davčna leta.</w:t>
            </w:r>
          </w:p>
          <w:p w14:paraId="4DAB838E" w14:textId="77777777" w:rsidR="001F1A3A" w:rsidRPr="00713977" w:rsidRDefault="001F1A3A" w:rsidP="00392951">
            <w:pPr>
              <w:spacing w:after="0" w:line="276" w:lineRule="auto"/>
              <w:contextualSpacing/>
              <w:jc w:val="both"/>
              <w:rPr>
                <w:rFonts w:ascii="Arial" w:eastAsia="Calibri" w:hAnsi="Arial" w:cs="Arial"/>
                <w:sz w:val="20"/>
                <w:szCs w:val="20"/>
              </w:rPr>
            </w:pPr>
          </w:p>
          <w:p w14:paraId="2E01EB3F" w14:textId="1487D18A" w:rsidR="00D0687F" w:rsidRPr="00713977" w:rsidRDefault="00D0687F" w:rsidP="00392951">
            <w:pPr>
              <w:spacing w:after="0" w:line="276" w:lineRule="auto"/>
              <w:contextualSpacing/>
              <w:jc w:val="both"/>
              <w:rPr>
                <w:rFonts w:ascii="Arial" w:eastAsia="Calibri" w:hAnsi="Arial" w:cs="Arial"/>
                <w:sz w:val="20"/>
                <w:szCs w:val="20"/>
              </w:rPr>
            </w:pPr>
            <w:bookmarkStart w:id="2" w:name="_Hlk167870960"/>
            <w:r w:rsidRPr="00713977">
              <w:rPr>
                <w:rFonts w:ascii="Arial" w:eastAsia="Calibri" w:hAnsi="Arial" w:cs="Arial"/>
                <w:sz w:val="20"/>
                <w:szCs w:val="20"/>
              </w:rPr>
              <w:t xml:space="preserve">Iz podatkov davčnih obračunov akontacije dohodnine od dohodka iz dejavnosti je razvidno, da je v letu 2022 navedeno olajšavo uveljavljalo </w:t>
            </w:r>
            <w:r w:rsidR="001A56E1" w:rsidRPr="00713977">
              <w:rPr>
                <w:rFonts w:ascii="Arial" w:eastAsia="Calibri" w:hAnsi="Arial" w:cs="Arial"/>
                <w:sz w:val="20"/>
                <w:szCs w:val="20"/>
              </w:rPr>
              <w:t>59</w:t>
            </w:r>
            <w:r w:rsidR="00B61AF9" w:rsidRPr="00713977">
              <w:rPr>
                <w:rFonts w:ascii="Arial" w:eastAsia="Calibri" w:hAnsi="Arial" w:cs="Arial"/>
                <w:sz w:val="20"/>
                <w:szCs w:val="20"/>
              </w:rPr>
              <w:t xml:space="preserve"> </w:t>
            </w:r>
            <w:r w:rsidRPr="00713977">
              <w:rPr>
                <w:rFonts w:ascii="Arial" w:eastAsia="Calibri" w:hAnsi="Arial" w:cs="Arial"/>
                <w:sz w:val="20"/>
                <w:szCs w:val="20"/>
              </w:rPr>
              <w:t xml:space="preserve">zavezancev v skupnem znesku </w:t>
            </w:r>
            <w:r w:rsidR="001A56E1" w:rsidRPr="00713977">
              <w:rPr>
                <w:rFonts w:ascii="Arial" w:eastAsia="Calibri" w:hAnsi="Arial" w:cs="Arial"/>
                <w:sz w:val="20"/>
                <w:szCs w:val="20"/>
              </w:rPr>
              <w:t>manj kot 0,5</w:t>
            </w:r>
            <w:r w:rsidR="00DC1055" w:rsidRPr="00713977">
              <w:rPr>
                <w:rFonts w:ascii="Arial" w:eastAsia="Calibri" w:hAnsi="Arial" w:cs="Arial"/>
                <w:sz w:val="20"/>
                <w:szCs w:val="20"/>
              </w:rPr>
              <w:t> </w:t>
            </w:r>
            <w:r w:rsidR="001A56E1" w:rsidRPr="00713977">
              <w:rPr>
                <w:rFonts w:ascii="Arial" w:eastAsia="Calibri" w:hAnsi="Arial" w:cs="Arial"/>
                <w:sz w:val="20"/>
                <w:szCs w:val="20"/>
              </w:rPr>
              <w:t>mio</w:t>
            </w:r>
            <w:r w:rsidR="00DC1055" w:rsidRPr="00713977">
              <w:rPr>
                <w:rFonts w:ascii="Arial" w:eastAsia="Calibri" w:hAnsi="Arial" w:cs="Arial"/>
                <w:sz w:val="20"/>
                <w:szCs w:val="20"/>
              </w:rPr>
              <w:t> </w:t>
            </w:r>
            <w:r w:rsidRPr="00713977">
              <w:rPr>
                <w:rFonts w:ascii="Arial" w:eastAsia="Calibri" w:hAnsi="Arial" w:cs="Arial"/>
                <w:sz w:val="20"/>
                <w:szCs w:val="20"/>
              </w:rPr>
              <w:t>EUR. Najvišja olajšava, ki bi jo zavezan</w:t>
            </w:r>
            <w:r w:rsidR="007A3FD9" w:rsidRPr="00713977">
              <w:rPr>
                <w:rFonts w:ascii="Arial" w:eastAsia="Calibri" w:hAnsi="Arial" w:cs="Arial"/>
                <w:sz w:val="20"/>
                <w:szCs w:val="20"/>
              </w:rPr>
              <w:t>e</w:t>
            </w:r>
            <w:r w:rsidRPr="00713977">
              <w:rPr>
                <w:rFonts w:ascii="Arial" w:eastAsia="Calibri" w:hAnsi="Arial" w:cs="Arial"/>
                <w:sz w:val="20"/>
                <w:szCs w:val="20"/>
              </w:rPr>
              <w:t xml:space="preserve">c lahko uveljavil, a je zaradi </w:t>
            </w:r>
            <w:r w:rsidR="007A3FD9" w:rsidRPr="00713977">
              <w:rPr>
                <w:rFonts w:ascii="Arial" w:eastAsia="Calibri" w:hAnsi="Arial" w:cs="Arial"/>
                <w:sz w:val="20"/>
                <w:szCs w:val="20"/>
              </w:rPr>
              <w:t>omejitev pri zniževanju</w:t>
            </w:r>
            <w:r w:rsidRPr="00713977">
              <w:rPr>
                <w:rFonts w:ascii="Arial" w:eastAsia="Calibri" w:hAnsi="Arial" w:cs="Arial"/>
                <w:sz w:val="20"/>
                <w:szCs w:val="20"/>
              </w:rPr>
              <w:t xml:space="preserve"> davčne osnove ni mog</w:t>
            </w:r>
            <w:r w:rsidR="007A3FD9" w:rsidRPr="00713977">
              <w:rPr>
                <w:rFonts w:ascii="Arial" w:eastAsia="Calibri" w:hAnsi="Arial" w:cs="Arial"/>
                <w:sz w:val="20"/>
                <w:szCs w:val="20"/>
              </w:rPr>
              <w:t>e</w:t>
            </w:r>
            <w:r w:rsidRPr="00713977">
              <w:rPr>
                <w:rFonts w:ascii="Arial" w:eastAsia="Calibri" w:hAnsi="Arial" w:cs="Arial"/>
                <w:sz w:val="20"/>
                <w:szCs w:val="20"/>
              </w:rPr>
              <w:t>l</w:t>
            </w:r>
            <w:r w:rsidR="007A3FD9" w:rsidRPr="00713977">
              <w:rPr>
                <w:rFonts w:ascii="Arial" w:eastAsia="Calibri" w:hAnsi="Arial" w:cs="Arial"/>
                <w:sz w:val="20"/>
                <w:szCs w:val="20"/>
              </w:rPr>
              <w:t xml:space="preserve"> v celoti</w:t>
            </w:r>
            <w:r w:rsidRPr="00713977">
              <w:rPr>
                <w:rFonts w:ascii="Arial" w:eastAsia="Calibri" w:hAnsi="Arial" w:cs="Arial"/>
                <w:sz w:val="20"/>
                <w:szCs w:val="20"/>
              </w:rPr>
              <w:t xml:space="preserve">, je </w:t>
            </w:r>
            <w:r w:rsidR="007A3FD9" w:rsidRPr="00713977">
              <w:rPr>
                <w:rFonts w:ascii="Arial" w:eastAsia="Calibri" w:hAnsi="Arial" w:cs="Arial"/>
                <w:sz w:val="20"/>
                <w:szCs w:val="20"/>
              </w:rPr>
              <w:t>znašala</w:t>
            </w:r>
            <w:r w:rsidRPr="00713977">
              <w:rPr>
                <w:rFonts w:ascii="Arial" w:eastAsia="Calibri" w:hAnsi="Arial" w:cs="Arial"/>
                <w:sz w:val="20"/>
                <w:szCs w:val="20"/>
              </w:rPr>
              <w:t xml:space="preserve"> </w:t>
            </w:r>
            <w:r w:rsidR="007A3FD9" w:rsidRPr="00713977">
              <w:rPr>
                <w:rFonts w:ascii="Arial" w:eastAsia="Calibri" w:hAnsi="Arial" w:cs="Arial"/>
                <w:sz w:val="20"/>
                <w:szCs w:val="20"/>
              </w:rPr>
              <w:t>slab</w:t>
            </w:r>
            <w:r w:rsidRPr="00713977">
              <w:rPr>
                <w:rFonts w:ascii="Arial" w:eastAsia="Calibri" w:hAnsi="Arial" w:cs="Arial"/>
                <w:sz w:val="20"/>
                <w:szCs w:val="20"/>
              </w:rPr>
              <w:t xml:space="preserve">ih </w:t>
            </w:r>
            <w:r w:rsidR="007A3FD9" w:rsidRPr="00713977">
              <w:rPr>
                <w:rFonts w:ascii="Arial" w:eastAsia="Calibri" w:hAnsi="Arial" w:cs="Arial"/>
                <w:sz w:val="20"/>
                <w:szCs w:val="20"/>
              </w:rPr>
              <w:t>23</w:t>
            </w:r>
            <w:r w:rsidR="00133353" w:rsidRPr="00713977">
              <w:rPr>
                <w:rFonts w:ascii="Arial" w:eastAsia="Calibri" w:hAnsi="Arial" w:cs="Arial"/>
                <w:sz w:val="20"/>
                <w:szCs w:val="20"/>
              </w:rPr>
              <w:t>.000</w:t>
            </w:r>
            <w:r w:rsidR="00DC1055" w:rsidRPr="00713977">
              <w:rPr>
                <w:rFonts w:ascii="Arial" w:eastAsia="Calibri" w:hAnsi="Arial" w:cs="Arial"/>
                <w:sz w:val="20"/>
                <w:szCs w:val="20"/>
              </w:rPr>
              <w:t> </w:t>
            </w:r>
            <w:r w:rsidRPr="00713977">
              <w:rPr>
                <w:rFonts w:ascii="Arial" w:eastAsia="Calibri" w:hAnsi="Arial" w:cs="Arial"/>
                <w:sz w:val="20"/>
                <w:szCs w:val="20"/>
              </w:rPr>
              <w:t>EUR,</w:t>
            </w:r>
            <w:r w:rsidR="007A3FD9" w:rsidRPr="00713977">
              <w:rPr>
                <w:rFonts w:ascii="Arial" w:eastAsia="Calibri" w:hAnsi="Arial" w:cs="Arial"/>
                <w:sz w:val="20"/>
                <w:szCs w:val="20"/>
              </w:rPr>
              <w:t xml:space="preserve"> izkoriščene je bilo za </w:t>
            </w:r>
            <w:r w:rsidRPr="00713977">
              <w:rPr>
                <w:rFonts w:ascii="Arial" w:eastAsia="Calibri" w:hAnsi="Arial" w:cs="Arial"/>
                <w:sz w:val="20"/>
                <w:szCs w:val="20"/>
              </w:rPr>
              <w:t xml:space="preserve">dobrih </w:t>
            </w:r>
            <w:r w:rsidR="007A3FD9" w:rsidRPr="00713977">
              <w:rPr>
                <w:rFonts w:ascii="Arial" w:eastAsia="Calibri" w:hAnsi="Arial" w:cs="Arial"/>
                <w:sz w:val="20"/>
                <w:szCs w:val="20"/>
              </w:rPr>
              <w:t>10.000</w:t>
            </w:r>
            <w:r w:rsidR="00DC1055" w:rsidRPr="00713977">
              <w:rPr>
                <w:rFonts w:ascii="Arial" w:eastAsia="Calibri" w:hAnsi="Arial" w:cs="Arial"/>
                <w:sz w:val="20"/>
                <w:szCs w:val="20"/>
              </w:rPr>
              <w:t> </w:t>
            </w:r>
            <w:r w:rsidR="00562F5C" w:rsidRPr="00713977">
              <w:rPr>
                <w:rFonts w:ascii="Arial" w:eastAsia="Calibri" w:hAnsi="Arial" w:cs="Arial"/>
                <w:sz w:val="20"/>
                <w:szCs w:val="20"/>
              </w:rPr>
              <w:t>EUR</w:t>
            </w:r>
            <w:r w:rsidRPr="00713977">
              <w:rPr>
                <w:rFonts w:ascii="Arial" w:eastAsia="Calibri" w:hAnsi="Arial" w:cs="Arial"/>
                <w:sz w:val="20"/>
                <w:szCs w:val="20"/>
              </w:rPr>
              <w:t xml:space="preserve"> kar pomeni, da je </w:t>
            </w:r>
            <w:r w:rsidR="007A3FD9" w:rsidRPr="00713977">
              <w:rPr>
                <w:rFonts w:ascii="Arial" w:eastAsia="Calibri" w:hAnsi="Arial" w:cs="Arial"/>
                <w:sz w:val="20"/>
                <w:szCs w:val="20"/>
              </w:rPr>
              <w:t>dobrih 12.000</w:t>
            </w:r>
            <w:r w:rsidR="00DC1055" w:rsidRPr="00713977">
              <w:rPr>
                <w:rFonts w:ascii="Arial" w:eastAsia="Calibri" w:hAnsi="Arial" w:cs="Arial"/>
                <w:sz w:val="20"/>
                <w:szCs w:val="20"/>
              </w:rPr>
              <w:t> </w:t>
            </w:r>
            <w:r w:rsidR="00562F5C" w:rsidRPr="00713977">
              <w:rPr>
                <w:rFonts w:ascii="Arial" w:eastAsia="Calibri" w:hAnsi="Arial" w:cs="Arial"/>
                <w:sz w:val="20"/>
                <w:szCs w:val="20"/>
              </w:rPr>
              <w:t>EUR</w:t>
            </w:r>
            <w:r w:rsidRPr="00713977">
              <w:rPr>
                <w:rFonts w:ascii="Arial" w:eastAsia="Calibri" w:hAnsi="Arial" w:cs="Arial"/>
                <w:sz w:val="20"/>
                <w:szCs w:val="20"/>
              </w:rPr>
              <w:t xml:space="preserve"> (</w:t>
            </w:r>
            <w:r w:rsidR="007A3FD9" w:rsidRPr="00713977">
              <w:rPr>
                <w:rFonts w:ascii="Arial" w:eastAsia="Calibri" w:hAnsi="Arial" w:cs="Arial"/>
                <w:sz w:val="20"/>
                <w:szCs w:val="20"/>
              </w:rPr>
              <w:t>54</w:t>
            </w:r>
            <w:r w:rsidR="00DC1055" w:rsidRPr="00713977">
              <w:rPr>
                <w:rFonts w:ascii="Arial" w:eastAsia="Calibri" w:hAnsi="Arial" w:cs="Arial"/>
                <w:sz w:val="20"/>
                <w:szCs w:val="20"/>
              </w:rPr>
              <w:t> </w:t>
            </w:r>
            <w:r w:rsidRPr="00713977">
              <w:rPr>
                <w:rFonts w:ascii="Arial" w:eastAsia="Calibri" w:hAnsi="Arial" w:cs="Arial"/>
                <w:sz w:val="20"/>
                <w:szCs w:val="20"/>
              </w:rPr>
              <w:t>% možne olajšave) ostalo neizkoriščene.</w:t>
            </w:r>
            <w:r w:rsidR="000F583A" w:rsidRPr="00713977">
              <w:rPr>
                <w:rFonts w:ascii="Arial" w:eastAsia="Calibri" w:hAnsi="Arial" w:cs="Arial"/>
                <w:sz w:val="20"/>
                <w:szCs w:val="20"/>
              </w:rPr>
              <w:t xml:space="preserve"> Po preliminarnih podatkih za leto 2023 se je znesek izkoriščene olajšave povečal na slabih 0,8</w:t>
            </w:r>
            <w:r w:rsidR="00DC1055" w:rsidRPr="00713977">
              <w:rPr>
                <w:rFonts w:ascii="Arial" w:eastAsia="Calibri" w:hAnsi="Arial" w:cs="Arial"/>
                <w:sz w:val="20"/>
                <w:szCs w:val="20"/>
              </w:rPr>
              <w:t> </w:t>
            </w:r>
            <w:r w:rsidR="000F583A" w:rsidRPr="00713977">
              <w:rPr>
                <w:rFonts w:ascii="Arial" w:eastAsia="Calibri" w:hAnsi="Arial" w:cs="Arial"/>
                <w:sz w:val="20"/>
                <w:szCs w:val="20"/>
              </w:rPr>
              <w:t>mio</w:t>
            </w:r>
            <w:r w:rsidR="00DC1055" w:rsidRPr="00713977">
              <w:rPr>
                <w:rFonts w:ascii="Arial" w:eastAsia="Calibri" w:hAnsi="Arial" w:cs="Arial"/>
                <w:sz w:val="20"/>
                <w:szCs w:val="20"/>
              </w:rPr>
              <w:t> </w:t>
            </w:r>
            <w:r w:rsidR="00562F5C" w:rsidRPr="00713977">
              <w:rPr>
                <w:rFonts w:ascii="Arial" w:eastAsia="Calibri" w:hAnsi="Arial" w:cs="Arial"/>
                <w:sz w:val="20"/>
                <w:szCs w:val="20"/>
              </w:rPr>
              <w:t>EUR</w:t>
            </w:r>
            <w:r w:rsidR="000F583A" w:rsidRPr="00713977">
              <w:rPr>
                <w:rFonts w:ascii="Arial" w:eastAsia="Calibri" w:hAnsi="Arial" w:cs="Arial"/>
                <w:sz w:val="20"/>
                <w:szCs w:val="20"/>
              </w:rPr>
              <w:t>, število zavezancev, ki jo je uveljavljalo pa na 7</w:t>
            </w:r>
            <w:r w:rsidR="00421B5E" w:rsidRPr="00713977">
              <w:rPr>
                <w:rFonts w:ascii="Arial" w:eastAsia="Calibri" w:hAnsi="Arial" w:cs="Arial"/>
                <w:sz w:val="20"/>
                <w:szCs w:val="20"/>
              </w:rPr>
              <w:t>3</w:t>
            </w:r>
            <w:r w:rsidR="000F583A" w:rsidRPr="00713977">
              <w:rPr>
                <w:rFonts w:ascii="Arial" w:eastAsia="Calibri" w:hAnsi="Arial" w:cs="Arial"/>
                <w:sz w:val="20"/>
                <w:szCs w:val="20"/>
              </w:rPr>
              <w:t>.</w:t>
            </w:r>
          </w:p>
          <w:bookmarkEnd w:id="2"/>
          <w:p w14:paraId="2C09A14B" w14:textId="77777777" w:rsidR="005A42BD" w:rsidRPr="00713977" w:rsidRDefault="005A42BD" w:rsidP="00392951">
            <w:pPr>
              <w:spacing w:after="0" w:line="276" w:lineRule="auto"/>
              <w:contextualSpacing/>
              <w:jc w:val="both"/>
              <w:rPr>
                <w:rFonts w:ascii="Arial" w:eastAsia="Calibri" w:hAnsi="Arial" w:cs="Arial"/>
                <w:sz w:val="20"/>
                <w:szCs w:val="20"/>
              </w:rPr>
            </w:pPr>
          </w:p>
          <w:p w14:paraId="2DB905F7" w14:textId="6DC7EA2E" w:rsidR="00AD6310" w:rsidRPr="00713977" w:rsidRDefault="00AD6310" w:rsidP="00392951">
            <w:pPr>
              <w:shd w:val="clear" w:color="auto" w:fill="FFFFFF" w:themeFill="background1"/>
              <w:spacing w:after="0" w:line="276" w:lineRule="auto"/>
              <w:jc w:val="both"/>
              <w:rPr>
                <w:rFonts w:ascii="Arial" w:hAnsi="Arial" w:cs="Arial"/>
                <w:b/>
                <w:bCs/>
                <w:sz w:val="20"/>
                <w:szCs w:val="20"/>
              </w:rPr>
            </w:pPr>
            <w:r w:rsidRPr="00713977">
              <w:rPr>
                <w:rFonts w:ascii="Arial" w:hAnsi="Arial" w:cs="Arial"/>
                <w:b/>
                <w:bCs/>
                <w:sz w:val="20"/>
                <w:szCs w:val="20"/>
              </w:rPr>
              <w:t>1.</w:t>
            </w:r>
            <w:r w:rsidR="00A30263" w:rsidRPr="00713977">
              <w:rPr>
                <w:rFonts w:ascii="Arial" w:hAnsi="Arial" w:cs="Arial"/>
                <w:b/>
                <w:bCs/>
                <w:sz w:val="20"/>
                <w:szCs w:val="20"/>
              </w:rPr>
              <w:t>5</w:t>
            </w:r>
            <w:r w:rsidRPr="00713977">
              <w:rPr>
                <w:rFonts w:ascii="Arial" w:hAnsi="Arial" w:cs="Arial"/>
                <w:b/>
                <w:bCs/>
                <w:sz w:val="20"/>
                <w:szCs w:val="20"/>
              </w:rPr>
              <w:t xml:space="preserve"> Kmetijstvo</w:t>
            </w:r>
          </w:p>
          <w:p w14:paraId="583939D2" w14:textId="65163C69" w:rsidR="001952F9" w:rsidRPr="00713977" w:rsidRDefault="001952F9" w:rsidP="00392951">
            <w:pPr>
              <w:spacing w:after="0" w:line="276" w:lineRule="auto"/>
              <w:jc w:val="both"/>
              <w:rPr>
                <w:rFonts w:ascii="Arial" w:hAnsi="Arial" w:cs="Arial"/>
                <w:sz w:val="20"/>
                <w:szCs w:val="20"/>
              </w:rPr>
            </w:pPr>
            <w:r w:rsidRPr="00713977">
              <w:rPr>
                <w:rFonts w:ascii="Arial" w:hAnsi="Arial" w:cs="Arial"/>
                <w:sz w:val="20"/>
                <w:szCs w:val="20"/>
              </w:rPr>
              <w:t>ZDoh-2 določa posebno ureditev obdavčitve dohodkov iz osnovne kmetijske in osnovne gozdarske dejavnosti, med katere se štejejo potencialni tržni dohodki od pridelave na zemljiščih oziroma v panjih (po predpisih o ugotavljanju katastrskega dohodka) in drugi dohodki, ki so plačila iz naslova ukrepov kmetijske politike in druga plačila iz naslova državnih pomoči, prejeta v zvezi z opravljanjem osnovne kmetijske in osnovne gozdarske dejavnosti.</w:t>
            </w:r>
          </w:p>
          <w:p w14:paraId="613785B8" w14:textId="77777777" w:rsidR="005A7B1D" w:rsidRPr="00713977" w:rsidRDefault="005A7B1D" w:rsidP="00392951">
            <w:pPr>
              <w:spacing w:after="0" w:line="276" w:lineRule="auto"/>
              <w:jc w:val="both"/>
              <w:rPr>
                <w:rFonts w:ascii="Arial" w:hAnsi="Arial" w:cs="Arial"/>
                <w:sz w:val="20"/>
                <w:szCs w:val="20"/>
              </w:rPr>
            </w:pPr>
          </w:p>
          <w:p w14:paraId="266C1B10" w14:textId="781CF907" w:rsidR="001952F9" w:rsidRPr="00713977" w:rsidRDefault="001952F9" w:rsidP="00392951">
            <w:pPr>
              <w:spacing w:after="0" w:line="276" w:lineRule="auto"/>
              <w:jc w:val="both"/>
              <w:rPr>
                <w:rFonts w:ascii="Arial" w:hAnsi="Arial" w:cs="Arial"/>
                <w:sz w:val="20"/>
                <w:szCs w:val="20"/>
              </w:rPr>
            </w:pPr>
            <w:r w:rsidRPr="00713977">
              <w:rPr>
                <w:rFonts w:ascii="Arial" w:hAnsi="Arial" w:cs="Arial"/>
                <w:sz w:val="20"/>
                <w:szCs w:val="20"/>
              </w:rPr>
              <w:t>Oprostitve obdavčitve posameznih dohodkov, pridobljenih v zvezi z osnovno kmetijsko in osnovno gozdarsko dejavnostjo, določa 26.</w:t>
            </w:r>
            <w:r w:rsidR="00DC1055" w:rsidRPr="00713977">
              <w:rPr>
                <w:rFonts w:ascii="Arial" w:hAnsi="Arial" w:cs="Arial"/>
                <w:sz w:val="20"/>
                <w:szCs w:val="20"/>
              </w:rPr>
              <w:t> </w:t>
            </w:r>
            <w:r w:rsidRPr="00713977">
              <w:rPr>
                <w:rFonts w:ascii="Arial" w:hAnsi="Arial" w:cs="Arial"/>
                <w:sz w:val="20"/>
                <w:szCs w:val="20"/>
              </w:rPr>
              <w:t>člen</w:t>
            </w:r>
            <w:r w:rsidR="00DC1055" w:rsidRPr="00713977">
              <w:rPr>
                <w:rFonts w:ascii="Arial" w:hAnsi="Arial" w:cs="Arial"/>
                <w:sz w:val="20"/>
                <w:szCs w:val="20"/>
              </w:rPr>
              <w:t xml:space="preserve"> ZDoh-2</w:t>
            </w:r>
            <w:r w:rsidRPr="00713977">
              <w:rPr>
                <w:rFonts w:ascii="Arial" w:hAnsi="Arial" w:cs="Arial"/>
                <w:sz w:val="20"/>
                <w:szCs w:val="20"/>
              </w:rPr>
              <w:t xml:space="preserve">. Pri tem se tudi pri oprostitvah zasleduje osnovno načelo obdavčitve z dohodnino, na podlagi katerega so obdavčeni vsi dohodki fizičnih oseb, </w:t>
            </w:r>
            <w:r w:rsidR="00B90B19" w:rsidRPr="00713977">
              <w:rPr>
                <w:rFonts w:ascii="Arial" w:hAnsi="Arial" w:cs="Arial"/>
                <w:sz w:val="20"/>
                <w:szCs w:val="20"/>
              </w:rPr>
              <w:t xml:space="preserve">to je </w:t>
            </w:r>
            <w:r w:rsidRPr="00713977">
              <w:rPr>
                <w:rFonts w:ascii="Arial" w:hAnsi="Arial" w:cs="Arial"/>
                <w:sz w:val="20"/>
                <w:szCs w:val="20"/>
              </w:rPr>
              <w:t>načelu enakopravne obdavčitve vseh subjektov glede na njihovo ekonomsko moč in enaki obravnavi primerljivih položajev med zavezanci.</w:t>
            </w:r>
          </w:p>
          <w:p w14:paraId="773D499B" w14:textId="77777777" w:rsidR="005A7B1D" w:rsidRPr="00713977" w:rsidRDefault="005A7B1D" w:rsidP="00392951">
            <w:pPr>
              <w:spacing w:after="0" w:line="276" w:lineRule="auto"/>
              <w:jc w:val="both"/>
              <w:rPr>
                <w:rFonts w:ascii="Arial" w:hAnsi="Arial" w:cs="Arial"/>
                <w:sz w:val="20"/>
                <w:szCs w:val="20"/>
              </w:rPr>
            </w:pPr>
          </w:p>
          <w:p w14:paraId="1C56EC43" w14:textId="6F7E40E7" w:rsidR="001952F9" w:rsidRPr="00713977" w:rsidRDefault="001952F9" w:rsidP="00392951">
            <w:pPr>
              <w:spacing w:after="0" w:line="276" w:lineRule="auto"/>
              <w:jc w:val="both"/>
              <w:rPr>
                <w:rFonts w:ascii="Arial" w:hAnsi="Arial" w:cs="Arial"/>
                <w:sz w:val="20"/>
                <w:szCs w:val="20"/>
              </w:rPr>
            </w:pPr>
            <w:r w:rsidRPr="00713977">
              <w:rPr>
                <w:rFonts w:ascii="Arial" w:hAnsi="Arial" w:cs="Arial"/>
                <w:sz w:val="20"/>
                <w:szCs w:val="20"/>
              </w:rPr>
              <w:t>V 26.</w:t>
            </w:r>
            <w:r w:rsidR="00B90B19" w:rsidRPr="00713977">
              <w:rPr>
                <w:rFonts w:ascii="Arial" w:hAnsi="Arial" w:cs="Arial"/>
                <w:sz w:val="20"/>
                <w:szCs w:val="20"/>
              </w:rPr>
              <w:t> </w:t>
            </w:r>
            <w:r w:rsidRPr="00713977">
              <w:rPr>
                <w:rFonts w:ascii="Arial" w:hAnsi="Arial" w:cs="Arial"/>
                <w:sz w:val="20"/>
                <w:szCs w:val="20"/>
              </w:rPr>
              <w:t>člen</w:t>
            </w:r>
            <w:r w:rsidR="00B90B19" w:rsidRPr="00713977">
              <w:rPr>
                <w:rFonts w:ascii="Arial" w:hAnsi="Arial" w:cs="Arial"/>
                <w:sz w:val="20"/>
                <w:szCs w:val="20"/>
              </w:rPr>
              <w:t>u</w:t>
            </w:r>
            <w:r w:rsidRPr="00713977">
              <w:rPr>
                <w:rFonts w:ascii="Arial" w:hAnsi="Arial" w:cs="Arial"/>
                <w:sz w:val="20"/>
                <w:szCs w:val="20"/>
              </w:rPr>
              <w:t xml:space="preserve"> ZDoh-2 se je v preteklosti posegalo večkrat, tudi z ukrepi, ki niso ustrezno zasledovali osnovnih načel obdavčitve z dohodnino. Med drugim se je v ta člen leta 2010 vnesla tudi določitev oprostitve za </w:t>
            </w:r>
            <w:r w:rsidRPr="00713977">
              <w:rPr>
                <w:rFonts w:ascii="Arial" w:hAnsi="Arial" w:cs="Arial"/>
                <w:sz w:val="20"/>
                <w:szCs w:val="20"/>
              </w:rPr>
              <w:lastRenderedPageBreak/>
              <w:t>plačila za naravne in druge omejitve (</w:t>
            </w:r>
            <w:r w:rsidR="00DC1055" w:rsidRPr="00713977">
              <w:rPr>
                <w:rFonts w:ascii="Arial" w:hAnsi="Arial" w:cs="Arial"/>
                <w:sz w:val="20"/>
                <w:szCs w:val="20"/>
              </w:rPr>
              <w:t>t. i.</w:t>
            </w:r>
            <w:r w:rsidRPr="00713977">
              <w:rPr>
                <w:rFonts w:ascii="Arial" w:hAnsi="Arial" w:cs="Arial"/>
                <w:sz w:val="20"/>
                <w:szCs w:val="20"/>
              </w:rPr>
              <w:t xml:space="preserve"> OMD plačila), kljub takratnim strokovnim opozorilom, da zanjo ni ekonomskih razlogov in da taka rešitev krši načelo enake obravnave ter enega bistvenih davčnih načel, da iste postavke ne smemo upoštevati dvakrat ali je celo </w:t>
            </w:r>
            <w:proofErr w:type="spellStart"/>
            <w:r w:rsidRPr="00713977">
              <w:rPr>
                <w:rFonts w:ascii="Arial" w:hAnsi="Arial" w:cs="Arial"/>
                <w:sz w:val="20"/>
                <w:szCs w:val="20"/>
              </w:rPr>
              <w:t>neupoštevati</w:t>
            </w:r>
            <w:proofErr w:type="spellEnd"/>
            <w:r w:rsidRPr="00713977">
              <w:rPr>
                <w:rFonts w:ascii="Arial" w:hAnsi="Arial" w:cs="Arial"/>
                <w:sz w:val="20"/>
                <w:szCs w:val="20"/>
              </w:rPr>
              <w:t>. Zato se je z izključitvijo dela OMD plačil iz oprostitev z novelo ZDoh-2AA v letu 2022 le odpravila dolgoletna anomalija.</w:t>
            </w:r>
          </w:p>
          <w:p w14:paraId="6854F244" w14:textId="77777777" w:rsidR="005A7B1D" w:rsidRPr="00713977" w:rsidRDefault="005A7B1D" w:rsidP="00392951">
            <w:pPr>
              <w:spacing w:after="0" w:line="276" w:lineRule="auto"/>
              <w:jc w:val="both"/>
              <w:rPr>
                <w:rFonts w:ascii="Arial" w:hAnsi="Arial" w:cs="Arial"/>
                <w:sz w:val="20"/>
                <w:szCs w:val="20"/>
              </w:rPr>
            </w:pPr>
          </w:p>
          <w:p w14:paraId="4DB289B3" w14:textId="05B727D1" w:rsidR="001952F9" w:rsidRPr="00713977" w:rsidRDefault="001952F9" w:rsidP="00392951">
            <w:pPr>
              <w:spacing w:after="0" w:line="276" w:lineRule="auto"/>
              <w:jc w:val="both"/>
              <w:rPr>
                <w:rFonts w:ascii="Arial" w:hAnsi="Arial" w:cs="Arial"/>
                <w:sz w:val="20"/>
                <w:szCs w:val="20"/>
              </w:rPr>
            </w:pPr>
            <w:r w:rsidRPr="00713977">
              <w:rPr>
                <w:rFonts w:ascii="Arial" w:hAnsi="Arial" w:cs="Arial"/>
                <w:sz w:val="20"/>
                <w:szCs w:val="20"/>
              </w:rPr>
              <w:t>OMD plačila so namenjena pokrivanju višjih stroškov oziroma nadomeščanju izpada dohodka ob pridelavi na zemljiščih na večjih nadmorskih višinah in predvsem na zemljiščih z nagibi, kamnitostjo in drugimi omejevalnimi dejavniki, in predstavljajo ciljno naravnan ukrep, ki naslavlja težave kmetovanja na teh območjih. Davčna politika ta ukrep dopolnjuje na način, da težje pridelovalne pogoje upošteva v izračunu katastrskega dohodka, ki je za zemljišča s slabšimi pogoji občutno nižji. Ker se z omenjeno korekcijo katastrskega dohodka zemljiščem na težjih pridelovalnih razmerah dohodek pomembno zniža, izvzem OMD plačila (ki predstavlja nadomestilo izpada dohodka) iz obdavčitve pomeni izvzem dela dohodka iz obdavčitve in s tem neenako obravnavo glede na druge zavezance.</w:t>
            </w:r>
          </w:p>
          <w:p w14:paraId="264B6D37" w14:textId="77777777" w:rsidR="00484BEF" w:rsidRPr="00713977" w:rsidRDefault="00484BEF" w:rsidP="00392951">
            <w:pPr>
              <w:spacing w:after="0" w:line="276" w:lineRule="auto"/>
              <w:jc w:val="both"/>
              <w:rPr>
                <w:rFonts w:ascii="Arial" w:hAnsi="Arial" w:cs="Arial"/>
                <w:sz w:val="20"/>
                <w:szCs w:val="20"/>
              </w:rPr>
            </w:pPr>
          </w:p>
          <w:p w14:paraId="225112E6" w14:textId="39069411" w:rsidR="003310ED" w:rsidRPr="00713977" w:rsidRDefault="003310ED" w:rsidP="00392951">
            <w:pPr>
              <w:spacing w:after="0" w:line="276" w:lineRule="auto"/>
              <w:jc w:val="both"/>
              <w:rPr>
                <w:rFonts w:ascii="Arial" w:hAnsi="Arial" w:cs="Arial"/>
                <w:sz w:val="20"/>
                <w:szCs w:val="20"/>
              </w:rPr>
            </w:pPr>
            <w:r w:rsidRPr="00713977">
              <w:rPr>
                <w:rFonts w:ascii="Arial" w:hAnsi="Arial" w:cs="Arial"/>
                <w:sz w:val="20"/>
                <w:szCs w:val="20"/>
              </w:rPr>
              <w:t xml:space="preserve">Od skupno </w:t>
            </w:r>
            <w:r w:rsidR="003B7B10" w:rsidRPr="00713977">
              <w:rPr>
                <w:rFonts w:ascii="Arial" w:hAnsi="Arial" w:cs="Arial"/>
                <w:sz w:val="20"/>
                <w:szCs w:val="20"/>
              </w:rPr>
              <w:t>394.059</w:t>
            </w:r>
            <w:r w:rsidRPr="00713977">
              <w:rPr>
                <w:rFonts w:ascii="Arial" w:hAnsi="Arial" w:cs="Arial"/>
                <w:sz w:val="20"/>
                <w:szCs w:val="20"/>
              </w:rPr>
              <w:t xml:space="preserve"> </w:t>
            </w:r>
            <w:r w:rsidR="003B7B10" w:rsidRPr="00713977">
              <w:rPr>
                <w:rFonts w:ascii="Arial" w:hAnsi="Arial" w:cs="Arial"/>
                <w:sz w:val="20"/>
                <w:szCs w:val="20"/>
              </w:rPr>
              <w:t xml:space="preserve">kmečkih </w:t>
            </w:r>
            <w:r w:rsidRPr="00713977">
              <w:rPr>
                <w:rFonts w:ascii="Arial" w:hAnsi="Arial" w:cs="Arial"/>
                <w:sz w:val="20"/>
                <w:szCs w:val="20"/>
              </w:rPr>
              <w:t>gospodinjstev v letu 202</w:t>
            </w:r>
            <w:r w:rsidR="003B7B10" w:rsidRPr="00713977">
              <w:rPr>
                <w:rFonts w:ascii="Arial" w:hAnsi="Arial" w:cs="Arial"/>
                <w:sz w:val="20"/>
                <w:szCs w:val="20"/>
              </w:rPr>
              <w:t>2</w:t>
            </w:r>
            <w:r w:rsidRPr="00713977">
              <w:rPr>
                <w:rFonts w:ascii="Arial" w:hAnsi="Arial" w:cs="Arial"/>
                <w:sz w:val="20"/>
                <w:szCs w:val="20"/>
              </w:rPr>
              <w:t>, ki imajo v lasti ali uporabi kmetijska in gozdna zemljišča in uveljavljajo subvencije, jih je v odmero dohodnine (ker presegajo 200</w:t>
            </w:r>
            <w:r w:rsidR="00B90B19" w:rsidRPr="00713977">
              <w:rPr>
                <w:rFonts w:ascii="Arial" w:hAnsi="Arial" w:cs="Arial"/>
                <w:sz w:val="20"/>
                <w:szCs w:val="20"/>
              </w:rPr>
              <w:t> </w:t>
            </w:r>
            <w:r w:rsidRPr="00713977">
              <w:rPr>
                <w:rFonts w:ascii="Arial" w:hAnsi="Arial" w:cs="Arial"/>
                <w:sz w:val="20"/>
                <w:szCs w:val="20"/>
              </w:rPr>
              <w:t xml:space="preserve">EUR dohodka iz </w:t>
            </w:r>
            <w:r w:rsidR="00B90B19" w:rsidRPr="00713977">
              <w:rPr>
                <w:rFonts w:ascii="Arial" w:hAnsi="Arial" w:cs="Arial"/>
                <w:sz w:val="20"/>
                <w:szCs w:val="20"/>
              </w:rPr>
              <w:t>osnovne kmetijske in osnovne gozdarske dejavnosti</w:t>
            </w:r>
            <w:r w:rsidRPr="00713977">
              <w:rPr>
                <w:rFonts w:ascii="Arial" w:hAnsi="Arial" w:cs="Arial"/>
                <w:sz w:val="20"/>
                <w:szCs w:val="20"/>
              </w:rPr>
              <w:t xml:space="preserve">) vključenih </w:t>
            </w:r>
            <w:r w:rsidR="00370BFB" w:rsidRPr="00713977">
              <w:rPr>
                <w:rFonts w:ascii="Arial" w:hAnsi="Arial" w:cs="Arial"/>
                <w:sz w:val="20"/>
                <w:szCs w:val="20"/>
              </w:rPr>
              <w:t>106</w:t>
            </w:r>
            <w:r w:rsidRPr="00713977">
              <w:rPr>
                <w:rFonts w:ascii="Arial" w:hAnsi="Arial" w:cs="Arial"/>
                <w:sz w:val="20"/>
                <w:szCs w:val="20"/>
              </w:rPr>
              <w:t>.</w:t>
            </w:r>
            <w:r w:rsidR="00370BFB" w:rsidRPr="00713977">
              <w:rPr>
                <w:rFonts w:ascii="Arial" w:hAnsi="Arial" w:cs="Arial"/>
                <w:sz w:val="20"/>
                <w:szCs w:val="20"/>
              </w:rPr>
              <w:t>839</w:t>
            </w:r>
            <w:r w:rsidRPr="00713977">
              <w:rPr>
                <w:rFonts w:ascii="Arial" w:hAnsi="Arial" w:cs="Arial"/>
                <w:sz w:val="20"/>
                <w:szCs w:val="20"/>
              </w:rPr>
              <w:t xml:space="preserve"> (nekaj več kot </w:t>
            </w:r>
            <w:r w:rsidR="00370BFB" w:rsidRPr="00713977">
              <w:rPr>
                <w:rFonts w:ascii="Arial" w:hAnsi="Arial" w:cs="Arial"/>
                <w:sz w:val="20"/>
                <w:szCs w:val="20"/>
              </w:rPr>
              <w:t>27</w:t>
            </w:r>
            <w:r w:rsidR="00B90B19" w:rsidRPr="00713977">
              <w:rPr>
                <w:rFonts w:ascii="Arial" w:hAnsi="Arial" w:cs="Arial"/>
                <w:sz w:val="20"/>
                <w:szCs w:val="20"/>
              </w:rPr>
              <w:t> </w:t>
            </w:r>
            <w:r w:rsidRPr="00713977">
              <w:rPr>
                <w:rFonts w:ascii="Arial" w:hAnsi="Arial" w:cs="Arial"/>
                <w:sz w:val="20"/>
                <w:szCs w:val="20"/>
              </w:rPr>
              <w:t>% vseh gospodinjstev). Po podatkih se je v davčno osnovo zajelo nekaj manj kot 1</w:t>
            </w:r>
            <w:r w:rsidR="009E2974" w:rsidRPr="00713977">
              <w:rPr>
                <w:rFonts w:ascii="Arial" w:hAnsi="Arial" w:cs="Arial"/>
                <w:sz w:val="20"/>
                <w:szCs w:val="20"/>
              </w:rPr>
              <w:t>33</w:t>
            </w:r>
            <w:r w:rsidR="00B90B19" w:rsidRPr="00713977">
              <w:rPr>
                <w:rFonts w:ascii="Arial" w:hAnsi="Arial" w:cs="Arial"/>
                <w:sz w:val="20"/>
                <w:szCs w:val="20"/>
              </w:rPr>
              <w:t> </w:t>
            </w:r>
            <w:r w:rsidRPr="00713977">
              <w:rPr>
                <w:rFonts w:ascii="Arial" w:hAnsi="Arial" w:cs="Arial"/>
                <w:sz w:val="20"/>
                <w:szCs w:val="20"/>
              </w:rPr>
              <w:t>mio</w:t>
            </w:r>
            <w:r w:rsidR="00B90B19" w:rsidRPr="00713977">
              <w:rPr>
                <w:rFonts w:ascii="Arial" w:hAnsi="Arial" w:cs="Arial"/>
                <w:sz w:val="20"/>
                <w:szCs w:val="20"/>
              </w:rPr>
              <w:t> </w:t>
            </w:r>
            <w:r w:rsidRPr="00713977">
              <w:rPr>
                <w:rFonts w:ascii="Arial" w:hAnsi="Arial" w:cs="Arial"/>
                <w:sz w:val="20"/>
                <w:szCs w:val="20"/>
              </w:rPr>
              <w:t xml:space="preserve">EUR drugih dohodkov (torej kmetijskih subvencij z naravo dohodka), </w:t>
            </w:r>
            <w:r w:rsidR="00CF7AF6" w:rsidRPr="00713977">
              <w:rPr>
                <w:rFonts w:ascii="Arial" w:hAnsi="Arial" w:cs="Arial"/>
                <w:sz w:val="20"/>
                <w:szCs w:val="20"/>
              </w:rPr>
              <w:t>zaradi ureditve v</w:t>
            </w:r>
            <w:r w:rsidRPr="00713977">
              <w:rPr>
                <w:rFonts w:ascii="Arial" w:hAnsi="Arial" w:cs="Arial"/>
                <w:sz w:val="20"/>
                <w:szCs w:val="20"/>
              </w:rPr>
              <w:t xml:space="preserve"> 2.</w:t>
            </w:r>
            <w:r w:rsidR="00B90B19" w:rsidRPr="00713977">
              <w:rPr>
                <w:rFonts w:ascii="Arial" w:hAnsi="Arial" w:cs="Arial"/>
                <w:sz w:val="20"/>
                <w:szCs w:val="20"/>
              </w:rPr>
              <w:t> </w:t>
            </w:r>
            <w:r w:rsidRPr="00713977">
              <w:rPr>
                <w:rFonts w:ascii="Arial" w:hAnsi="Arial" w:cs="Arial"/>
                <w:sz w:val="20"/>
                <w:szCs w:val="20"/>
              </w:rPr>
              <w:t>točk</w:t>
            </w:r>
            <w:r w:rsidR="00CF7AF6" w:rsidRPr="00713977">
              <w:rPr>
                <w:rFonts w:ascii="Arial" w:hAnsi="Arial" w:cs="Arial"/>
                <w:sz w:val="20"/>
                <w:szCs w:val="20"/>
              </w:rPr>
              <w:t>i</w:t>
            </w:r>
            <w:r w:rsidRPr="00713977">
              <w:rPr>
                <w:rFonts w:ascii="Arial" w:hAnsi="Arial" w:cs="Arial"/>
                <w:sz w:val="20"/>
                <w:szCs w:val="20"/>
              </w:rPr>
              <w:t xml:space="preserve"> 26.</w:t>
            </w:r>
            <w:r w:rsidR="00B90B19" w:rsidRPr="00713977">
              <w:rPr>
                <w:rFonts w:ascii="Arial" w:hAnsi="Arial" w:cs="Arial"/>
                <w:sz w:val="20"/>
                <w:szCs w:val="20"/>
              </w:rPr>
              <w:t> </w:t>
            </w:r>
            <w:r w:rsidRPr="00713977">
              <w:rPr>
                <w:rFonts w:ascii="Arial" w:hAnsi="Arial" w:cs="Arial"/>
                <w:sz w:val="20"/>
                <w:szCs w:val="20"/>
              </w:rPr>
              <w:t xml:space="preserve">člena </w:t>
            </w:r>
            <w:r w:rsidR="00CF7AF6" w:rsidRPr="00713977">
              <w:rPr>
                <w:rFonts w:ascii="Arial" w:hAnsi="Arial" w:cs="Arial"/>
                <w:sz w:val="20"/>
                <w:szCs w:val="20"/>
              </w:rPr>
              <w:t>ZDoh-2</w:t>
            </w:r>
            <w:r w:rsidRPr="00713977">
              <w:rPr>
                <w:rFonts w:ascii="Arial" w:hAnsi="Arial" w:cs="Arial"/>
                <w:sz w:val="20"/>
                <w:szCs w:val="20"/>
              </w:rPr>
              <w:t xml:space="preserve"> (dohodki, izplačani za ukrepe kmetijske politike) pa je bilo dohodnine oproščenih okoli 1</w:t>
            </w:r>
            <w:r w:rsidR="009E2974" w:rsidRPr="00713977">
              <w:rPr>
                <w:rFonts w:ascii="Arial" w:hAnsi="Arial" w:cs="Arial"/>
                <w:sz w:val="20"/>
                <w:szCs w:val="20"/>
              </w:rPr>
              <w:t>40</w:t>
            </w:r>
            <w:r w:rsidR="00B90B19" w:rsidRPr="00713977">
              <w:rPr>
                <w:rFonts w:ascii="Arial" w:hAnsi="Arial" w:cs="Arial"/>
                <w:sz w:val="20"/>
                <w:szCs w:val="20"/>
              </w:rPr>
              <w:t> </w:t>
            </w:r>
            <w:r w:rsidRPr="00713977">
              <w:rPr>
                <w:rFonts w:ascii="Arial" w:hAnsi="Arial" w:cs="Arial"/>
                <w:sz w:val="20"/>
                <w:szCs w:val="20"/>
              </w:rPr>
              <w:t>mio</w:t>
            </w:r>
            <w:r w:rsidR="00B90B19" w:rsidRPr="00713977">
              <w:rPr>
                <w:rFonts w:ascii="Arial" w:hAnsi="Arial" w:cs="Arial"/>
                <w:sz w:val="20"/>
                <w:szCs w:val="20"/>
              </w:rPr>
              <w:t> </w:t>
            </w:r>
            <w:r w:rsidRPr="00713977">
              <w:rPr>
                <w:rFonts w:ascii="Arial" w:hAnsi="Arial" w:cs="Arial"/>
                <w:sz w:val="20"/>
                <w:szCs w:val="20"/>
              </w:rPr>
              <w:t>EUR takih dohodkov.</w:t>
            </w:r>
          </w:p>
          <w:p w14:paraId="7315BC94" w14:textId="77777777" w:rsidR="003310ED" w:rsidRPr="00713977" w:rsidRDefault="003310ED" w:rsidP="00392951">
            <w:pPr>
              <w:spacing w:after="0" w:line="276" w:lineRule="auto"/>
              <w:jc w:val="both"/>
              <w:rPr>
                <w:rFonts w:ascii="Arial" w:hAnsi="Arial" w:cs="Arial"/>
                <w:sz w:val="20"/>
                <w:szCs w:val="20"/>
              </w:rPr>
            </w:pPr>
          </w:p>
          <w:p w14:paraId="0770A972" w14:textId="36CD6F76" w:rsidR="005A7B1D" w:rsidRPr="00713977" w:rsidRDefault="00D45312" w:rsidP="00392951">
            <w:pPr>
              <w:spacing w:after="0" w:line="276" w:lineRule="auto"/>
              <w:jc w:val="both"/>
              <w:rPr>
                <w:rFonts w:ascii="Arial" w:hAnsi="Arial" w:cs="Arial"/>
                <w:sz w:val="20"/>
                <w:szCs w:val="20"/>
              </w:rPr>
            </w:pPr>
            <w:r w:rsidRPr="00713977">
              <w:rPr>
                <w:rFonts w:ascii="Arial" w:hAnsi="Arial" w:cs="Arial"/>
                <w:sz w:val="20"/>
                <w:szCs w:val="20"/>
              </w:rPr>
              <w:t>Od skupno 57.218 prejemnikov dohodkov, ki so bili izplačani za ukrepe kmetijske politike, vezane na izvajanje tehnologije, ki presegajo obvezne standarde in so oproščeni plačila dohodnine (2.</w:t>
            </w:r>
            <w:r w:rsidR="00B90B19" w:rsidRPr="00713977">
              <w:rPr>
                <w:rFonts w:ascii="Arial" w:hAnsi="Arial" w:cs="Arial"/>
                <w:sz w:val="20"/>
                <w:szCs w:val="20"/>
              </w:rPr>
              <w:t> </w:t>
            </w:r>
            <w:r w:rsidRPr="00713977">
              <w:rPr>
                <w:rFonts w:ascii="Arial" w:hAnsi="Arial" w:cs="Arial"/>
                <w:sz w:val="20"/>
                <w:szCs w:val="20"/>
              </w:rPr>
              <w:t>točka 26.</w:t>
            </w:r>
            <w:r w:rsidR="00B90B19" w:rsidRPr="00713977">
              <w:rPr>
                <w:rFonts w:ascii="Arial" w:hAnsi="Arial" w:cs="Arial"/>
                <w:sz w:val="20"/>
                <w:szCs w:val="20"/>
              </w:rPr>
              <w:t> </w:t>
            </w:r>
            <w:r w:rsidRPr="00713977">
              <w:rPr>
                <w:rFonts w:ascii="Arial" w:hAnsi="Arial" w:cs="Arial"/>
                <w:sz w:val="20"/>
                <w:szCs w:val="20"/>
              </w:rPr>
              <w:t>člena ZDoh-2) je bilo med njimi v letu 2022 skupaj 46.382 prejemnikov OMD plačil. Skupen znesek OMD plačil je v letu 2022 znašal 42,5</w:t>
            </w:r>
            <w:r w:rsidR="00B90B19" w:rsidRPr="00713977">
              <w:rPr>
                <w:rFonts w:ascii="Arial" w:hAnsi="Arial" w:cs="Arial"/>
                <w:sz w:val="20"/>
                <w:szCs w:val="20"/>
              </w:rPr>
              <w:t> </w:t>
            </w:r>
            <w:r w:rsidRPr="00713977">
              <w:rPr>
                <w:rFonts w:ascii="Arial" w:hAnsi="Arial" w:cs="Arial"/>
                <w:sz w:val="20"/>
                <w:szCs w:val="20"/>
              </w:rPr>
              <w:t>mio</w:t>
            </w:r>
            <w:r w:rsidR="00B90B19" w:rsidRPr="00713977">
              <w:rPr>
                <w:rFonts w:ascii="Arial" w:hAnsi="Arial" w:cs="Arial"/>
                <w:sz w:val="20"/>
                <w:szCs w:val="20"/>
              </w:rPr>
              <w:t> </w:t>
            </w:r>
            <w:r w:rsidR="003310ED" w:rsidRPr="00713977">
              <w:rPr>
                <w:rFonts w:ascii="Arial" w:hAnsi="Arial" w:cs="Arial"/>
                <w:sz w:val="20"/>
                <w:szCs w:val="20"/>
              </w:rPr>
              <w:t>EUR</w:t>
            </w:r>
            <w:r w:rsidRPr="00713977">
              <w:rPr>
                <w:rFonts w:ascii="Arial" w:hAnsi="Arial" w:cs="Arial"/>
                <w:sz w:val="20"/>
                <w:szCs w:val="20"/>
              </w:rPr>
              <w:t xml:space="preserve"> in je bil glede na plačila v letu 2023 za skoraj 3</w:t>
            </w:r>
            <w:r w:rsidR="00B90B19" w:rsidRPr="00713977">
              <w:rPr>
                <w:rFonts w:ascii="Arial" w:hAnsi="Arial" w:cs="Arial"/>
                <w:sz w:val="20"/>
                <w:szCs w:val="20"/>
              </w:rPr>
              <w:t>-</w:t>
            </w:r>
            <w:r w:rsidRPr="00713977">
              <w:rPr>
                <w:rFonts w:ascii="Arial" w:hAnsi="Arial" w:cs="Arial"/>
                <w:sz w:val="20"/>
                <w:szCs w:val="20"/>
              </w:rPr>
              <w:t>krat višji. Ob tem pa je bilo tudi število prejemnikov OMD plačil v letu 2023 za več kot 55</w:t>
            </w:r>
            <w:r w:rsidR="00B90B19" w:rsidRPr="00713977">
              <w:rPr>
                <w:rFonts w:ascii="Arial" w:hAnsi="Arial" w:cs="Arial"/>
                <w:sz w:val="20"/>
                <w:szCs w:val="20"/>
              </w:rPr>
              <w:t> </w:t>
            </w:r>
            <w:r w:rsidRPr="00713977">
              <w:rPr>
                <w:rFonts w:ascii="Arial" w:hAnsi="Arial" w:cs="Arial"/>
                <w:sz w:val="20"/>
                <w:szCs w:val="20"/>
              </w:rPr>
              <w:t>% nižje glede na leto 2022.</w:t>
            </w:r>
            <w:r w:rsidR="003310ED" w:rsidRPr="00713977">
              <w:t xml:space="preserve"> </w:t>
            </w:r>
            <w:r w:rsidR="003310ED" w:rsidRPr="00713977">
              <w:rPr>
                <w:rFonts w:ascii="Arial" w:hAnsi="Arial" w:cs="Arial"/>
                <w:sz w:val="20"/>
                <w:szCs w:val="20"/>
              </w:rPr>
              <w:t>V povprečju so kmečka gospodinjstva prejela okoli 900</w:t>
            </w:r>
            <w:r w:rsidR="00B90B19" w:rsidRPr="00713977">
              <w:rPr>
                <w:rFonts w:ascii="Arial" w:hAnsi="Arial" w:cs="Arial"/>
                <w:sz w:val="20"/>
                <w:szCs w:val="20"/>
              </w:rPr>
              <w:t> </w:t>
            </w:r>
            <w:r w:rsidR="003310ED" w:rsidRPr="00713977">
              <w:rPr>
                <w:rFonts w:ascii="Arial" w:hAnsi="Arial" w:cs="Arial"/>
                <w:sz w:val="20"/>
                <w:szCs w:val="20"/>
              </w:rPr>
              <w:t xml:space="preserve">EUR OMD </w:t>
            </w:r>
            <w:r w:rsidR="00B90B19" w:rsidRPr="00713977">
              <w:rPr>
                <w:rFonts w:ascii="Arial" w:hAnsi="Arial" w:cs="Arial"/>
                <w:sz w:val="20"/>
                <w:szCs w:val="20"/>
              </w:rPr>
              <w:t>plačil</w:t>
            </w:r>
            <w:r w:rsidR="003310ED" w:rsidRPr="00713977">
              <w:rPr>
                <w:rFonts w:ascii="Arial" w:hAnsi="Arial" w:cs="Arial"/>
                <w:sz w:val="20"/>
                <w:szCs w:val="20"/>
              </w:rPr>
              <w:t>.</w:t>
            </w:r>
          </w:p>
          <w:p w14:paraId="4A05B409" w14:textId="77777777" w:rsidR="00133353" w:rsidRPr="00713977" w:rsidRDefault="00133353" w:rsidP="00392951">
            <w:pPr>
              <w:spacing w:after="0" w:line="276" w:lineRule="auto"/>
              <w:jc w:val="both"/>
              <w:rPr>
                <w:rFonts w:ascii="Arial" w:hAnsi="Arial" w:cs="Arial"/>
                <w:sz w:val="20"/>
                <w:szCs w:val="20"/>
              </w:rPr>
            </w:pPr>
          </w:p>
          <w:p w14:paraId="55597D2E" w14:textId="301B289D" w:rsidR="001952F9" w:rsidRPr="00713977" w:rsidRDefault="001952F9" w:rsidP="00392951">
            <w:pPr>
              <w:spacing w:after="0" w:line="276" w:lineRule="auto"/>
              <w:jc w:val="both"/>
              <w:rPr>
                <w:rFonts w:ascii="Arial" w:hAnsi="Arial" w:cs="Arial"/>
                <w:sz w:val="20"/>
                <w:szCs w:val="20"/>
              </w:rPr>
            </w:pPr>
            <w:r w:rsidRPr="00713977">
              <w:rPr>
                <w:rFonts w:ascii="Arial" w:hAnsi="Arial" w:cs="Arial"/>
                <w:sz w:val="20"/>
                <w:szCs w:val="20"/>
              </w:rPr>
              <w:t>Po uveljavitvi ZDoh-2AA so se pojavile zahteve kmetov, ki naj bi jim veljavna ureditev pomenila dodatne stroške k že tako težkim pogojem kmetovanja na območjih OMD. Kot izhaja iz Strateškega načrta skupne kmetijske politike 2023-2027 za Slovenijo</w:t>
            </w:r>
            <w:r w:rsidR="004D2295" w:rsidRPr="00713977">
              <w:rPr>
                <w:rFonts w:ascii="Arial" w:hAnsi="Arial" w:cs="Arial"/>
                <w:sz w:val="20"/>
                <w:szCs w:val="20"/>
              </w:rPr>
              <w:t>,</w:t>
            </w:r>
            <w:r w:rsidRPr="00713977">
              <w:rPr>
                <w:rFonts w:ascii="Arial" w:hAnsi="Arial" w:cs="Arial"/>
                <w:sz w:val="20"/>
                <w:szCs w:val="20"/>
              </w:rPr>
              <w:t xml:space="preserve"> OMD plačila prispevajo k ohranjanju in spodbujanju sonaravnih sistemov kmetovanja, ohranjanju kulturne krajine podeželskih območij ter trajnostni rabi kmetijskih zemljišč. Pri tem se z obdelanostjo kmetijskih površin zagotavlja ohranjanje proizvodnega potenciala kmetijskih zemljišč, ki so za kmetijsko proizvodnjo manj primerna in je pridelava otežena, s tem pa se posledično ohranja biotska raznovrstnost ter prepreči zaraščanje površin. V ta namen se OMD plačilo lahko dodeli samo za določena območja v Sloveniji, ki imajo naravne omejitve (talni potencial, klima, strmina, velikost obdelovalne površine, posebne omejitve) in so določena s posebnim predpisom.</w:t>
            </w:r>
          </w:p>
          <w:p w14:paraId="4D48C9A9" w14:textId="77777777" w:rsidR="005A7B1D" w:rsidRPr="00713977" w:rsidRDefault="005A7B1D" w:rsidP="00392951">
            <w:pPr>
              <w:spacing w:after="0" w:line="276" w:lineRule="auto"/>
              <w:jc w:val="both"/>
              <w:rPr>
                <w:rFonts w:ascii="Arial" w:hAnsi="Arial" w:cs="Arial"/>
                <w:sz w:val="20"/>
                <w:szCs w:val="20"/>
              </w:rPr>
            </w:pPr>
          </w:p>
          <w:p w14:paraId="49E42350" w14:textId="77E31B0F" w:rsidR="00AD6310" w:rsidRPr="00713977" w:rsidRDefault="001952F9" w:rsidP="00392951">
            <w:pPr>
              <w:spacing w:after="0" w:line="276" w:lineRule="auto"/>
              <w:jc w:val="both"/>
              <w:rPr>
                <w:rFonts w:ascii="Arial" w:hAnsi="Arial" w:cs="Arial"/>
                <w:sz w:val="20"/>
                <w:szCs w:val="20"/>
              </w:rPr>
            </w:pPr>
            <w:r w:rsidRPr="00713977">
              <w:rPr>
                <w:rFonts w:ascii="Arial" w:hAnsi="Arial" w:cs="Arial"/>
                <w:sz w:val="20"/>
                <w:szCs w:val="20"/>
              </w:rPr>
              <w:t xml:space="preserve">Zato je s ciljem podpornega ukrepa kmetijski politiki, ki v osnovi naslavlja težave območij OMD, smiselno tudi z davčno politiko pomagati ohranjati kmetovanje na teh območjih in v ta namen </w:t>
            </w:r>
            <w:r w:rsidRPr="00713977">
              <w:rPr>
                <w:rFonts w:ascii="Arial" w:eastAsia="Calibri" w:hAnsi="Arial" w:cs="Arial"/>
                <w:sz w:val="20"/>
                <w:szCs w:val="20"/>
              </w:rPr>
              <w:t>plačila za naravne in druge omejitve, značilne za posamezno območje, v celoti oprostiti plačila dohodnine.</w:t>
            </w:r>
          </w:p>
          <w:p w14:paraId="32E9BD57" w14:textId="77777777" w:rsidR="00AD6310" w:rsidRPr="00713977" w:rsidRDefault="00AD6310" w:rsidP="00392951">
            <w:pPr>
              <w:shd w:val="clear" w:color="auto" w:fill="FFFFFF" w:themeFill="background1"/>
              <w:spacing w:after="0" w:line="276" w:lineRule="auto"/>
              <w:jc w:val="both"/>
              <w:rPr>
                <w:rFonts w:ascii="Arial" w:hAnsi="Arial" w:cs="Arial"/>
                <w:sz w:val="20"/>
                <w:szCs w:val="20"/>
              </w:rPr>
            </w:pPr>
          </w:p>
          <w:p w14:paraId="29714A6E" w14:textId="09759D93" w:rsidR="00AD6310" w:rsidRPr="00713977" w:rsidRDefault="00AD6310" w:rsidP="00392951">
            <w:pPr>
              <w:shd w:val="clear" w:color="auto" w:fill="FFFFFF" w:themeFill="background1"/>
              <w:spacing w:after="0" w:line="276" w:lineRule="auto"/>
              <w:jc w:val="both"/>
              <w:rPr>
                <w:rFonts w:ascii="Arial" w:hAnsi="Arial" w:cs="Arial"/>
                <w:b/>
                <w:bCs/>
                <w:sz w:val="20"/>
                <w:szCs w:val="20"/>
              </w:rPr>
            </w:pPr>
            <w:r w:rsidRPr="00713977">
              <w:rPr>
                <w:rFonts w:ascii="Arial" w:hAnsi="Arial" w:cs="Arial"/>
                <w:b/>
                <w:bCs/>
                <w:sz w:val="20"/>
                <w:szCs w:val="20"/>
              </w:rPr>
              <w:t>1.</w:t>
            </w:r>
            <w:r w:rsidR="00A30263" w:rsidRPr="00713977">
              <w:rPr>
                <w:rFonts w:ascii="Arial" w:hAnsi="Arial" w:cs="Arial"/>
                <w:b/>
                <w:bCs/>
                <w:sz w:val="20"/>
                <w:szCs w:val="20"/>
              </w:rPr>
              <w:t>6</w:t>
            </w:r>
            <w:r w:rsidRPr="00713977">
              <w:rPr>
                <w:rFonts w:ascii="Arial" w:hAnsi="Arial" w:cs="Arial"/>
                <w:b/>
                <w:bCs/>
                <w:sz w:val="20"/>
                <w:szCs w:val="20"/>
              </w:rPr>
              <w:t xml:space="preserve"> Druge rešitve</w:t>
            </w:r>
          </w:p>
          <w:p w14:paraId="4A10859B" w14:textId="2BC8A36A" w:rsidR="00921941" w:rsidRPr="00713977" w:rsidRDefault="00921941" w:rsidP="00392951">
            <w:pPr>
              <w:spacing w:after="0" w:line="276" w:lineRule="auto"/>
              <w:contextualSpacing/>
              <w:jc w:val="both"/>
              <w:rPr>
                <w:rFonts w:ascii="Arial" w:hAnsi="Arial" w:cs="Arial"/>
                <w:i/>
                <w:iCs/>
                <w:sz w:val="20"/>
                <w:szCs w:val="20"/>
              </w:rPr>
            </w:pPr>
            <w:r w:rsidRPr="00713977">
              <w:rPr>
                <w:rFonts w:ascii="Arial" w:hAnsi="Arial" w:cs="Arial"/>
                <w:i/>
                <w:iCs/>
                <w:sz w:val="20"/>
                <w:szCs w:val="20"/>
              </w:rPr>
              <w:t>1.</w:t>
            </w:r>
            <w:r w:rsidR="00A30263" w:rsidRPr="00713977">
              <w:rPr>
                <w:rFonts w:ascii="Arial" w:hAnsi="Arial" w:cs="Arial"/>
                <w:i/>
                <w:iCs/>
                <w:sz w:val="20"/>
                <w:szCs w:val="20"/>
              </w:rPr>
              <w:t>6</w:t>
            </w:r>
            <w:r w:rsidRPr="00713977">
              <w:rPr>
                <w:rFonts w:ascii="Arial" w:hAnsi="Arial" w:cs="Arial"/>
                <w:i/>
                <w:iCs/>
                <w:sz w:val="20"/>
                <w:szCs w:val="20"/>
              </w:rPr>
              <w:t>.1 Uveljavitev sistema dolgotrajne oskrbe</w:t>
            </w:r>
          </w:p>
          <w:p w14:paraId="1F7FEE4B" w14:textId="43A73F41" w:rsidR="00581348" w:rsidRPr="00713977" w:rsidRDefault="00921941" w:rsidP="00392951">
            <w:pPr>
              <w:spacing w:after="0" w:line="276" w:lineRule="auto"/>
              <w:contextualSpacing/>
              <w:jc w:val="both"/>
              <w:rPr>
                <w:rFonts w:ascii="Arial" w:hAnsi="Arial" w:cs="Arial"/>
                <w:sz w:val="20"/>
                <w:szCs w:val="20"/>
              </w:rPr>
            </w:pPr>
            <w:r w:rsidRPr="00713977">
              <w:rPr>
                <w:rFonts w:ascii="Arial" w:hAnsi="Arial" w:cs="Arial"/>
                <w:sz w:val="20"/>
                <w:szCs w:val="20"/>
              </w:rPr>
              <w:t xml:space="preserve">Zakon o dolgotrajni oskrbi (v nadaljnjem besedilu: ZDOsk-1) </w:t>
            </w:r>
            <w:r w:rsidR="00BC505B" w:rsidRPr="00713977">
              <w:rPr>
                <w:rFonts w:ascii="Arial" w:hAnsi="Arial" w:cs="Arial"/>
                <w:sz w:val="20"/>
                <w:szCs w:val="20"/>
              </w:rPr>
              <w:t>je začel veljati 3.</w:t>
            </w:r>
            <w:r w:rsidR="00D86603" w:rsidRPr="00713977">
              <w:rPr>
                <w:rFonts w:ascii="Arial" w:hAnsi="Arial" w:cs="Arial"/>
                <w:sz w:val="20"/>
                <w:szCs w:val="20"/>
              </w:rPr>
              <w:t> </w:t>
            </w:r>
            <w:r w:rsidR="00BC505B" w:rsidRPr="00713977">
              <w:rPr>
                <w:rFonts w:ascii="Arial" w:hAnsi="Arial" w:cs="Arial"/>
                <w:sz w:val="20"/>
                <w:szCs w:val="20"/>
              </w:rPr>
              <w:t xml:space="preserve">avgusta 2023. ZDOsk-1 </w:t>
            </w:r>
            <w:r w:rsidR="007B256B" w:rsidRPr="00713977">
              <w:rPr>
                <w:rFonts w:ascii="Arial" w:hAnsi="Arial" w:cs="Arial"/>
                <w:sz w:val="20"/>
                <w:szCs w:val="20"/>
              </w:rPr>
              <w:t>je nov sistem obveznega socialnega zavarovanja v Sloveniji, ki prinaša tudi sistem plačevanja obveznih prispevkov, uvaja pa tudi nove pravice iz socialnega zavarovanja (tako pravice v oblik</w:t>
            </w:r>
            <w:r w:rsidR="004D2295" w:rsidRPr="00713977">
              <w:rPr>
                <w:rFonts w:ascii="Arial" w:hAnsi="Arial" w:cs="Arial"/>
                <w:sz w:val="20"/>
                <w:szCs w:val="20"/>
              </w:rPr>
              <w:t>i</w:t>
            </w:r>
            <w:r w:rsidR="007B256B" w:rsidRPr="00713977">
              <w:rPr>
                <w:rFonts w:ascii="Arial" w:hAnsi="Arial" w:cs="Arial"/>
                <w:sz w:val="20"/>
                <w:szCs w:val="20"/>
              </w:rPr>
              <w:t xml:space="preserve"> storitev kot tudi določene začasne denarne dohodke). Vse navedeno je treba ustrezno vpeljati v sistem ZDoh-2, primerljivo drugim sistemom obveznih socialnih zavarovanj v Sloveniji.</w:t>
            </w:r>
          </w:p>
          <w:p w14:paraId="405550FF" w14:textId="77777777" w:rsidR="008C7FB9" w:rsidRPr="00713977" w:rsidRDefault="008C7FB9" w:rsidP="00392951">
            <w:pPr>
              <w:spacing w:after="0" w:line="276" w:lineRule="auto"/>
              <w:contextualSpacing/>
              <w:jc w:val="both"/>
              <w:rPr>
                <w:rFonts w:ascii="Arial" w:hAnsi="Arial" w:cs="Arial"/>
                <w:sz w:val="20"/>
                <w:szCs w:val="20"/>
              </w:rPr>
            </w:pPr>
          </w:p>
          <w:p w14:paraId="0057FE86" w14:textId="0EAAA5FF" w:rsidR="008C7FB9" w:rsidRPr="00713977" w:rsidRDefault="008C7FB9" w:rsidP="00392951">
            <w:pPr>
              <w:overflowPunct w:val="0"/>
              <w:autoSpaceDE w:val="0"/>
              <w:autoSpaceDN w:val="0"/>
              <w:adjustRightInd w:val="0"/>
              <w:spacing w:after="0" w:line="276" w:lineRule="auto"/>
              <w:jc w:val="both"/>
              <w:textAlignment w:val="baseline"/>
              <w:rPr>
                <w:rFonts w:ascii="Arial" w:eastAsia="Times New Roman" w:hAnsi="Arial" w:cs="Arial"/>
                <w:i/>
                <w:iCs/>
                <w:sz w:val="20"/>
                <w:szCs w:val="20"/>
                <w:lang w:eastAsia="sl-SI"/>
              </w:rPr>
            </w:pPr>
            <w:r w:rsidRPr="00713977">
              <w:rPr>
                <w:rFonts w:ascii="Arial" w:eastAsia="Times New Roman" w:hAnsi="Arial" w:cs="Arial"/>
                <w:i/>
                <w:iCs/>
                <w:sz w:val="20"/>
                <w:szCs w:val="20"/>
                <w:lang w:eastAsia="sl-SI"/>
              </w:rPr>
              <w:t>1.</w:t>
            </w:r>
            <w:r w:rsidR="00A30263" w:rsidRPr="00713977">
              <w:rPr>
                <w:rFonts w:ascii="Arial" w:eastAsia="Times New Roman" w:hAnsi="Arial" w:cs="Arial"/>
                <w:i/>
                <w:iCs/>
                <w:sz w:val="20"/>
                <w:szCs w:val="20"/>
                <w:lang w:eastAsia="sl-SI"/>
              </w:rPr>
              <w:t>6</w:t>
            </w:r>
            <w:r w:rsidRPr="00713977">
              <w:rPr>
                <w:rFonts w:ascii="Arial" w:eastAsia="Times New Roman" w:hAnsi="Arial" w:cs="Arial"/>
                <w:i/>
                <w:iCs/>
                <w:sz w:val="20"/>
                <w:szCs w:val="20"/>
                <w:lang w:eastAsia="sl-SI"/>
              </w:rPr>
              <w:t>.2 Odločba Ustavnega sodišča o ugotovitvi, da je 5.</w:t>
            </w:r>
            <w:r w:rsidR="00D86603" w:rsidRPr="00713977">
              <w:rPr>
                <w:rFonts w:ascii="Arial" w:eastAsia="Times New Roman" w:hAnsi="Arial" w:cs="Arial"/>
                <w:i/>
                <w:iCs/>
                <w:sz w:val="20"/>
                <w:szCs w:val="20"/>
                <w:lang w:eastAsia="sl-SI"/>
              </w:rPr>
              <w:t> </w:t>
            </w:r>
            <w:r w:rsidRPr="00713977">
              <w:rPr>
                <w:rFonts w:ascii="Arial" w:eastAsia="Times New Roman" w:hAnsi="Arial" w:cs="Arial"/>
                <w:i/>
                <w:iCs/>
                <w:sz w:val="20"/>
                <w:szCs w:val="20"/>
                <w:lang w:eastAsia="sl-SI"/>
              </w:rPr>
              <w:t>točka 27.</w:t>
            </w:r>
            <w:r w:rsidR="00D86603" w:rsidRPr="00713977">
              <w:rPr>
                <w:rFonts w:ascii="Arial" w:eastAsia="Times New Roman" w:hAnsi="Arial" w:cs="Arial"/>
                <w:i/>
                <w:iCs/>
                <w:sz w:val="20"/>
                <w:szCs w:val="20"/>
                <w:lang w:eastAsia="sl-SI"/>
              </w:rPr>
              <w:t> </w:t>
            </w:r>
            <w:r w:rsidRPr="00713977">
              <w:rPr>
                <w:rFonts w:ascii="Arial" w:eastAsia="Times New Roman" w:hAnsi="Arial" w:cs="Arial"/>
                <w:i/>
                <w:iCs/>
                <w:sz w:val="20"/>
                <w:szCs w:val="20"/>
                <w:lang w:eastAsia="sl-SI"/>
              </w:rPr>
              <w:t>člena Zakona o dohodnini v neskladju z Ustavo (Uradni list št.</w:t>
            </w:r>
            <w:r w:rsidR="00D86603" w:rsidRPr="00713977">
              <w:rPr>
                <w:rFonts w:ascii="Arial" w:eastAsia="Times New Roman" w:hAnsi="Arial" w:cs="Arial"/>
                <w:i/>
                <w:iCs/>
                <w:sz w:val="20"/>
                <w:szCs w:val="20"/>
                <w:lang w:eastAsia="sl-SI"/>
              </w:rPr>
              <w:t> </w:t>
            </w:r>
            <w:r w:rsidRPr="00713977">
              <w:rPr>
                <w:rFonts w:ascii="Arial" w:eastAsia="Times New Roman" w:hAnsi="Arial" w:cs="Arial"/>
                <w:i/>
                <w:iCs/>
                <w:sz w:val="20"/>
                <w:szCs w:val="20"/>
                <w:lang w:eastAsia="sl-SI"/>
              </w:rPr>
              <w:t>132/22 z dne 14.</w:t>
            </w:r>
            <w:r w:rsidR="00D86603" w:rsidRPr="00713977">
              <w:rPr>
                <w:rFonts w:ascii="Arial" w:eastAsia="Times New Roman" w:hAnsi="Arial" w:cs="Arial"/>
                <w:i/>
                <w:iCs/>
                <w:sz w:val="20"/>
                <w:szCs w:val="20"/>
                <w:lang w:eastAsia="sl-SI"/>
              </w:rPr>
              <w:t> oktobra</w:t>
            </w:r>
            <w:r w:rsidRPr="00713977">
              <w:rPr>
                <w:rFonts w:ascii="Arial" w:eastAsia="Times New Roman" w:hAnsi="Arial" w:cs="Arial"/>
                <w:i/>
                <w:iCs/>
                <w:sz w:val="20"/>
                <w:szCs w:val="20"/>
                <w:lang w:eastAsia="sl-SI"/>
              </w:rPr>
              <w:t xml:space="preserve"> 2022)</w:t>
            </w:r>
          </w:p>
          <w:p w14:paraId="4ACC163F" w14:textId="5DC28D34" w:rsidR="008C7FB9" w:rsidRPr="00713977" w:rsidRDefault="008C7FB9"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lastRenderedPageBreak/>
              <w:t>Dne 29.</w:t>
            </w:r>
            <w:r w:rsidR="00D86603"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septembra 2022 je Ustavno sodišče odločilo, da je 5.</w:t>
            </w:r>
            <w:r w:rsidR="00D86603"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točka 27.</w:t>
            </w:r>
            <w:r w:rsidR="00D86603"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člena ZDoh-2 v neskladju z Ustavo in naložilo Državnemu zboru, da mora ugotovljeno neskladje odpraviti v roku enega leta po objavi te odločbe v Uradnem listu Republike Slovenije. Ustavno sodišče je odločilo tudi, da do odprave ugotovljenega neskladja veljajo za obdavčitev izplačila odškodnine za vse pravno priznane oblike nepremoženjske škode enaka pravila, kot veljajo za obdavčitev odškodnin, opredeljenih v 5.</w:t>
            </w:r>
            <w:r w:rsidR="00D86603"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točki 27.</w:t>
            </w:r>
            <w:r w:rsidR="00D86603"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člena ZDoh-2.</w:t>
            </w:r>
          </w:p>
          <w:p w14:paraId="127E583E" w14:textId="77777777" w:rsidR="008C7FB9" w:rsidRPr="00713977" w:rsidRDefault="008C7FB9"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140BECDC" w14:textId="7AD95162" w:rsidR="008C7FB9" w:rsidRPr="00713977" w:rsidRDefault="008C7FB9"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Zaradi navedene odločitve Ustavnega sodišča je treba ustrezno ustavno skladno prilagoditi 5.</w:t>
            </w:r>
            <w:r w:rsidR="00D86603"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točko 27.</w:t>
            </w:r>
            <w:r w:rsidR="00D86603"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člena ZDoh-2, to je ustrezno urediti obdavčitev odškodnin za vse pravno priznane oblike nepremoženjske škode.</w:t>
            </w:r>
          </w:p>
          <w:p w14:paraId="288A7F74" w14:textId="77777777" w:rsidR="008C7FB9" w:rsidRPr="00713977" w:rsidRDefault="008C7FB9"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2C28F87A" w14:textId="511458FB" w:rsidR="005A42BD" w:rsidRPr="00713977" w:rsidRDefault="005A42BD" w:rsidP="00392951">
            <w:pPr>
              <w:overflowPunct w:val="0"/>
              <w:autoSpaceDE w:val="0"/>
              <w:autoSpaceDN w:val="0"/>
              <w:adjustRightInd w:val="0"/>
              <w:spacing w:after="0" w:line="276" w:lineRule="auto"/>
              <w:jc w:val="both"/>
              <w:textAlignment w:val="baseline"/>
              <w:rPr>
                <w:rFonts w:ascii="Arial" w:eastAsia="Times New Roman" w:hAnsi="Arial" w:cs="Arial"/>
                <w:i/>
                <w:iCs/>
                <w:sz w:val="20"/>
                <w:szCs w:val="20"/>
                <w:lang w:eastAsia="sl-SI"/>
              </w:rPr>
            </w:pPr>
            <w:r w:rsidRPr="00713977">
              <w:rPr>
                <w:rFonts w:ascii="Arial" w:eastAsia="Times New Roman" w:hAnsi="Arial" w:cs="Arial"/>
                <w:i/>
                <w:iCs/>
                <w:sz w:val="20"/>
                <w:szCs w:val="20"/>
                <w:lang w:eastAsia="sl-SI"/>
              </w:rPr>
              <w:t>1.6.3 Bonitete v zvezi z vozili z električnim pogonom</w:t>
            </w:r>
          </w:p>
          <w:p w14:paraId="0321FD14" w14:textId="2E70DFCB" w:rsidR="005A42BD" w:rsidRPr="00713977" w:rsidRDefault="005A42BD"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1.6.3.1 Napoved odprave ničelne bonitete za osebna motorna vozila na električni pogon</w:t>
            </w:r>
          </w:p>
          <w:p w14:paraId="6EA79EEE" w14:textId="45C12964" w:rsidR="009F2CBD" w:rsidRPr="00713977" w:rsidRDefault="009F2CBD"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 xml:space="preserve">Spodbujanje uporabe ekološko ustreznejših vozil s poudarkom na povečanju števila službenih vozil na električni pogon v javnem in zasebnem sektorju </w:t>
            </w:r>
            <w:r w:rsidR="00E53173" w:rsidRPr="00713977">
              <w:rPr>
                <w:rFonts w:ascii="Arial" w:eastAsia="Times New Roman" w:hAnsi="Arial" w:cs="Arial"/>
                <w:sz w:val="20"/>
                <w:szCs w:val="20"/>
                <w:lang w:eastAsia="sl-SI"/>
              </w:rPr>
              <w:t>i</w:t>
            </w:r>
            <w:r w:rsidR="00C560F3" w:rsidRPr="00713977">
              <w:rPr>
                <w:rFonts w:ascii="Arial" w:eastAsia="Times New Roman" w:hAnsi="Arial" w:cs="Arial"/>
                <w:sz w:val="20"/>
                <w:szCs w:val="20"/>
                <w:lang w:eastAsia="sl-SI"/>
              </w:rPr>
              <w:t>z razloga večjih cenovnih škarij</w:t>
            </w:r>
            <w:r w:rsidRPr="00713977">
              <w:rPr>
                <w:rFonts w:ascii="Arial" w:eastAsia="Times New Roman" w:hAnsi="Arial" w:cs="Arial"/>
                <w:sz w:val="20"/>
                <w:szCs w:val="20"/>
                <w:lang w:eastAsia="sl-SI"/>
              </w:rPr>
              <w:t xml:space="preserve"> med vozili, ki za pogon uporabljajo fosilna goriva in vozili na električni pogon, še ni </w:t>
            </w:r>
            <w:r w:rsidR="00E53173" w:rsidRPr="00713977">
              <w:rPr>
                <w:rFonts w:ascii="Arial" w:eastAsia="Times New Roman" w:hAnsi="Arial" w:cs="Arial"/>
                <w:sz w:val="20"/>
                <w:szCs w:val="20"/>
                <w:lang w:eastAsia="sl-SI"/>
              </w:rPr>
              <w:t>zaključeno. Ker pa je</w:t>
            </w:r>
            <w:r w:rsidRPr="00713977">
              <w:rPr>
                <w:rFonts w:ascii="Arial" w:eastAsia="Times New Roman" w:hAnsi="Arial" w:cs="Arial"/>
                <w:sz w:val="20"/>
                <w:szCs w:val="20"/>
                <w:lang w:eastAsia="sl-SI"/>
              </w:rPr>
              <w:t xml:space="preserve"> jasno nakazan trend zapiranja teh škarij</w:t>
            </w:r>
            <w:r w:rsidR="00E53173" w:rsidRPr="00713977">
              <w:rPr>
                <w:rFonts w:ascii="Arial" w:eastAsia="Times New Roman" w:hAnsi="Arial" w:cs="Arial"/>
                <w:sz w:val="20"/>
                <w:szCs w:val="20"/>
                <w:lang w:eastAsia="sl-SI"/>
              </w:rPr>
              <w:t>, je</w:t>
            </w:r>
            <w:r w:rsidRPr="00713977">
              <w:rPr>
                <w:rFonts w:ascii="Arial" w:eastAsia="Times New Roman" w:hAnsi="Arial" w:cs="Arial"/>
                <w:sz w:val="20"/>
                <w:szCs w:val="20"/>
                <w:lang w:eastAsia="sl-SI"/>
              </w:rPr>
              <w:t xml:space="preserve"> smiselno za določeno daljše obdobje naprej napovedati spremembo na področju bonitet za službena vozila na način, da bo vrednost bonitete za privatno rabo službenih osebnih motornih vozil na električni pogon, še vedno izražala zeleno komponento teh vozil </w:t>
            </w:r>
            <w:r w:rsidR="0056778F" w:rsidRPr="00713977">
              <w:rPr>
                <w:rFonts w:ascii="Arial" w:eastAsia="Times New Roman" w:hAnsi="Arial" w:cs="Arial"/>
                <w:sz w:val="20"/>
                <w:szCs w:val="20"/>
                <w:lang w:eastAsia="sl-SI"/>
              </w:rPr>
              <w:t xml:space="preserve">(nižja vrednost te bonitete glede na boniteto za vozila na fosilna goriva) </w:t>
            </w:r>
            <w:r w:rsidRPr="00713977">
              <w:rPr>
                <w:rFonts w:ascii="Arial" w:eastAsia="Times New Roman" w:hAnsi="Arial" w:cs="Arial"/>
                <w:sz w:val="20"/>
                <w:szCs w:val="20"/>
                <w:lang w:eastAsia="sl-SI"/>
              </w:rPr>
              <w:t>ob hkratnem zavedanju, da gre za ugodnost delojemalca večje vrednosti</w:t>
            </w:r>
            <w:r w:rsidR="0056778F" w:rsidRPr="00713977">
              <w:rPr>
                <w:rFonts w:ascii="Arial" w:eastAsia="Times New Roman" w:hAnsi="Arial" w:cs="Arial"/>
                <w:sz w:val="20"/>
                <w:szCs w:val="20"/>
                <w:lang w:eastAsia="sl-SI"/>
              </w:rPr>
              <w:t xml:space="preserve"> in je veljavno stanje, ki za to obliko bonitete določa vrednost ni</w:t>
            </w:r>
            <w:r w:rsidR="00FA5380" w:rsidRPr="00713977">
              <w:rPr>
                <w:rFonts w:ascii="Arial" w:eastAsia="Times New Roman" w:hAnsi="Arial" w:cs="Arial"/>
                <w:sz w:val="20"/>
                <w:szCs w:val="20"/>
                <w:lang w:eastAsia="sl-SI"/>
              </w:rPr>
              <w:t>č</w:t>
            </w:r>
            <w:r w:rsidR="0056778F" w:rsidRPr="00713977">
              <w:rPr>
                <w:rFonts w:ascii="Arial" w:eastAsia="Times New Roman" w:hAnsi="Arial" w:cs="Arial"/>
                <w:sz w:val="20"/>
                <w:szCs w:val="20"/>
                <w:lang w:eastAsia="sl-SI"/>
              </w:rPr>
              <w:t>, nevzdržno.</w:t>
            </w:r>
          </w:p>
          <w:p w14:paraId="664D14B1" w14:textId="77777777" w:rsidR="0081030C" w:rsidRPr="00713977" w:rsidRDefault="0081030C"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54E7909A" w14:textId="33C20666" w:rsidR="00B73F39" w:rsidRPr="00713977" w:rsidRDefault="00B73F39"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Po podatkih FURS so bili v letu 2022 mesečno obračunani prispevki za socialno varnost in dohodnina za približno 13.000 zavezancev, ki so jim delodajalci zagotavljali službeno vozilo za privatno rabo. Poleg tega je bilo mesečno še približno 400 zavezancev, ki so imeli v uporabi vozilo na električni pogon, kar je pomenilo, da je znesek bonitete enak 0. Večini zavezancev (10.500 oz. 81</w:t>
            </w:r>
            <w:r w:rsidR="00E53173"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 je delodajalec zagotavljal tudi gorivo.</w:t>
            </w:r>
          </w:p>
          <w:p w14:paraId="21612376" w14:textId="77777777" w:rsidR="00B73F39" w:rsidRPr="00713977" w:rsidRDefault="00B73F39"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6B262456" w14:textId="46C5F764" w:rsidR="00346CE6" w:rsidRPr="00713977" w:rsidRDefault="00346CE6"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 xml:space="preserve">Po podatkih </w:t>
            </w:r>
            <w:r w:rsidR="00E53173" w:rsidRPr="00713977">
              <w:rPr>
                <w:rFonts w:ascii="Arial" w:eastAsia="Times New Roman" w:hAnsi="Arial" w:cs="Arial"/>
                <w:sz w:val="20"/>
                <w:szCs w:val="20"/>
                <w:lang w:eastAsia="sl-SI"/>
              </w:rPr>
              <w:t>SURS</w:t>
            </w:r>
            <w:r w:rsidRPr="00713977">
              <w:rPr>
                <w:rFonts w:ascii="Arial" w:eastAsia="Times New Roman" w:hAnsi="Arial" w:cs="Arial"/>
                <w:sz w:val="20"/>
                <w:szCs w:val="20"/>
                <w:lang w:eastAsia="sl-SI"/>
              </w:rPr>
              <w:t xml:space="preserve"> je bilo v letu 2023 prvič registriranih 5.180 osebnih vozil na električni pogon, kar je za 85</w:t>
            </w:r>
            <w:r w:rsidR="000C2454"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 več, kot v letu 2022. Delež teh vozil v vseh novo registriranih je znašal 6</w:t>
            </w:r>
            <w:r w:rsidR="000C2454"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 delež vozil na električni pogon v primerjavi z vsemi registriranimi osebnimi vozili pa je konec leta znašal 1</w:t>
            </w:r>
            <w:r w:rsidR="000C2454"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 (12.743 od 1.230.565).</w:t>
            </w:r>
          </w:p>
          <w:p w14:paraId="53EA8861" w14:textId="77777777" w:rsidR="009F2CBD" w:rsidRPr="00713977" w:rsidRDefault="009F2CBD"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18CF3478" w14:textId="35E8F2F6" w:rsidR="005A42BD" w:rsidRPr="00713977" w:rsidRDefault="005A42BD"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 xml:space="preserve">1.6.3.2 </w:t>
            </w:r>
            <w:r w:rsidR="00571276" w:rsidRPr="00713977">
              <w:rPr>
                <w:rFonts w:ascii="Arial" w:eastAsia="Times New Roman" w:hAnsi="Arial" w:cs="Arial"/>
                <w:sz w:val="20"/>
                <w:szCs w:val="20"/>
                <w:lang w:eastAsia="sl-SI"/>
              </w:rPr>
              <w:t>K</w:t>
            </w:r>
            <w:r w:rsidRPr="00713977">
              <w:rPr>
                <w:rFonts w:ascii="Arial" w:eastAsia="Times New Roman" w:hAnsi="Arial" w:cs="Arial"/>
                <w:sz w:val="20"/>
                <w:szCs w:val="20"/>
                <w:lang w:eastAsia="sl-SI"/>
              </w:rPr>
              <w:t>olesa in polnjenje električnih vozil</w:t>
            </w:r>
          </w:p>
          <w:p w14:paraId="5187D922" w14:textId="244436F1" w:rsidR="005A42BD" w:rsidRPr="00713977" w:rsidRDefault="00E53173"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P</w:t>
            </w:r>
            <w:r w:rsidR="0056778F" w:rsidRPr="00713977">
              <w:rPr>
                <w:rFonts w:ascii="Arial" w:eastAsia="Times New Roman" w:hAnsi="Arial" w:cs="Arial"/>
                <w:sz w:val="20"/>
                <w:szCs w:val="20"/>
                <w:lang w:eastAsia="sl-SI"/>
              </w:rPr>
              <w:t xml:space="preserve">rivatna raba službenih osebnih motornih vozil na električni pogon ni edini način za ekološko ustreznejše oblike </w:t>
            </w:r>
            <w:r w:rsidR="009E4F86" w:rsidRPr="00713977">
              <w:rPr>
                <w:rFonts w:ascii="Arial" w:eastAsia="Times New Roman" w:hAnsi="Arial" w:cs="Arial"/>
                <w:sz w:val="20"/>
                <w:szCs w:val="20"/>
                <w:lang w:eastAsia="sl-SI"/>
              </w:rPr>
              <w:t xml:space="preserve">trajnostne mobilnosti, </w:t>
            </w:r>
            <w:r w:rsidRPr="00713977">
              <w:rPr>
                <w:rFonts w:ascii="Arial" w:eastAsia="Times New Roman" w:hAnsi="Arial" w:cs="Arial"/>
                <w:sz w:val="20"/>
                <w:szCs w:val="20"/>
                <w:lang w:eastAsia="sl-SI"/>
              </w:rPr>
              <w:t xml:space="preserve">zato </w:t>
            </w:r>
            <w:r w:rsidR="009E4F86" w:rsidRPr="00713977">
              <w:rPr>
                <w:rFonts w:ascii="Arial" w:eastAsia="Times New Roman" w:hAnsi="Arial" w:cs="Arial"/>
                <w:sz w:val="20"/>
                <w:szCs w:val="20"/>
                <w:lang w:eastAsia="sl-SI"/>
              </w:rPr>
              <w:t xml:space="preserve">je mogoče na področju davčnega sistema spodbujati tudi druge načine trajnostne mobilnosti. </w:t>
            </w:r>
            <w:r w:rsidR="00911209" w:rsidRPr="00713977">
              <w:rPr>
                <w:rFonts w:ascii="Arial" w:eastAsia="Times New Roman" w:hAnsi="Arial" w:cs="Arial"/>
                <w:sz w:val="20"/>
                <w:szCs w:val="20"/>
                <w:lang w:eastAsia="sl-SI"/>
              </w:rPr>
              <w:t xml:space="preserve">Poleg osebnih motornih vozil na električni pogon v lasti delodajalca je možno spodbujati tudi uporabo osebnih motornih vozil na električnih pogon delojemalca na način, da se polnjenje teh vozil na polnilnih postajah delodajalca ne šteje za boniteto. Za premagovanje krajših razdalj do srednje dolgih razdalj pa je smiselno z davčno politiko spodbujati tudi uporabo službenih koles za privatno rabo, tako klasičnih koles kot tudi koles s pomožnim električnim motorjem, ki pa imajo dvojne pozitivne učinke, saj spodbujajo zdrav način življenja in pa pripomorejo </w:t>
            </w:r>
            <w:r w:rsidR="00507641" w:rsidRPr="00713977">
              <w:rPr>
                <w:rFonts w:ascii="Arial" w:eastAsia="Times New Roman" w:hAnsi="Arial" w:cs="Arial"/>
                <w:sz w:val="20"/>
                <w:szCs w:val="20"/>
                <w:lang w:eastAsia="sl-SI"/>
              </w:rPr>
              <w:t xml:space="preserve">k </w:t>
            </w:r>
            <w:r w:rsidR="00911209" w:rsidRPr="00713977">
              <w:rPr>
                <w:rFonts w:ascii="Arial" w:eastAsia="Times New Roman" w:hAnsi="Arial" w:cs="Arial"/>
                <w:sz w:val="20"/>
                <w:szCs w:val="20"/>
                <w:lang w:eastAsia="sl-SI"/>
              </w:rPr>
              <w:t>prehod</w:t>
            </w:r>
            <w:r w:rsidR="00507641" w:rsidRPr="00713977">
              <w:rPr>
                <w:rFonts w:ascii="Arial" w:eastAsia="Times New Roman" w:hAnsi="Arial" w:cs="Arial"/>
                <w:sz w:val="20"/>
                <w:szCs w:val="20"/>
                <w:lang w:eastAsia="sl-SI"/>
              </w:rPr>
              <w:t>u</w:t>
            </w:r>
            <w:r w:rsidR="00911209" w:rsidRPr="00713977">
              <w:rPr>
                <w:rFonts w:ascii="Arial" w:eastAsia="Times New Roman" w:hAnsi="Arial" w:cs="Arial"/>
                <w:sz w:val="20"/>
                <w:szCs w:val="20"/>
                <w:lang w:eastAsia="sl-SI"/>
              </w:rPr>
              <w:t xml:space="preserve"> na trajnostne oblike </w:t>
            </w:r>
            <w:r w:rsidR="00507641" w:rsidRPr="00713977">
              <w:rPr>
                <w:rFonts w:ascii="Arial" w:eastAsia="Times New Roman" w:hAnsi="Arial" w:cs="Arial"/>
                <w:sz w:val="20"/>
                <w:szCs w:val="20"/>
                <w:lang w:eastAsia="sl-SI"/>
              </w:rPr>
              <w:t>mobilnosti. Drugih oblik mobilnosti z davčno politiko ni smiselno spodbujati, saj predstavljajo večjo potencialno nevarnost za zdravje uporabnikov.</w:t>
            </w:r>
          </w:p>
          <w:p w14:paraId="484F4721" w14:textId="77777777" w:rsidR="0056778F" w:rsidRPr="00713977" w:rsidRDefault="0056778F"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7DC3EF3A" w14:textId="0FE2D6B8" w:rsidR="00286F25" w:rsidRPr="00713977" w:rsidRDefault="00286F25"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 xml:space="preserve">Po podatkih </w:t>
            </w:r>
            <w:r w:rsidR="00E53173" w:rsidRPr="00713977">
              <w:rPr>
                <w:rFonts w:ascii="Arial" w:eastAsia="Times New Roman" w:hAnsi="Arial" w:cs="Arial"/>
                <w:sz w:val="20"/>
                <w:szCs w:val="20"/>
                <w:lang w:eastAsia="sl-SI"/>
              </w:rPr>
              <w:t>SURS</w:t>
            </w:r>
            <w:r w:rsidRPr="00713977">
              <w:rPr>
                <w:rFonts w:ascii="Arial" w:eastAsia="Times New Roman" w:hAnsi="Arial" w:cs="Arial"/>
                <w:sz w:val="20"/>
                <w:szCs w:val="20"/>
                <w:lang w:eastAsia="sl-SI"/>
              </w:rPr>
              <w:t xml:space="preserve"> letno</w:t>
            </w:r>
            <w:r w:rsidR="00E169B6" w:rsidRPr="00713977">
              <w:rPr>
                <w:rFonts w:ascii="Arial" w:eastAsia="Times New Roman" w:hAnsi="Arial" w:cs="Arial"/>
                <w:sz w:val="20"/>
                <w:szCs w:val="20"/>
                <w:lang w:eastAsia="sl-SI"/>
              </w:rPr>
              <w:t xml:space="preserve"> v Slovenijo uvozimo oz. pridobimo iz držav članic EU</w:t>
            </w:r>
            <w:r w:rsidRPr="00713977">
              <w:rPr>
                <w:rFonts w:ascii="Arial" w:eastAsia="Times New Roman" w:hAnsi="Arial" w:cs="Arial"/>
                <w:sz w:val="20"/>
                <w:szCs w:val="20"/>
                <w:lang w:eastAsia="sl-SI"/>
              </w:rPr>
              <w:t xml:space="preserve"> več kot 80.000 koles.</w:t>
            </w:r>
            <w:r w:rsidR="00E169B6" w:rsidRPr="00713977">
              <w:rPr>
                <w:rFonts w:ascii="Arial" w:eastAsia="Times New Roman" w:hAnsi="Arial" w:cs="Arial"/>
                <w:sz w:val="20"/>
                <w:szCs w:val="20"/>
                <w:lang w:eastAsia="sl-SI"/>
              </w:rPr>
              <w:t xml:space="preserve"> </w:t>
            </w:r>
            <w:r w:rsidRPr="00713977">
              <w:rPr>
                <w:rFonts w:ascii="Arial" w:eastAsia="Times New Roman" w:hAnsi="Arial" w:cs="Arial"/>
                <w:sz w:val="20"/>
                <w:szCs w:val="20"/>
                <w:lang w:eastAsia="sl-SI"/>
              </w:rPr>
              <w:t>V zadnjih letih se je močno povečal</w:t>
            </w:r>
            <w:r w:rsidR="00E169B6" w:rsidRPr="00713977">
              <w:rPr>
                <w:rFonts w:ascii="Arial" w:eastAsia="Times New Roman" w:hAnsi="Arial" w:cs="Arial"/>
                <w:sz w:val="20"/>
                <w:szCs w:val="20"/>
                <w:lang w:eastAsia="sl-SI"/>
              </w:rPr>
              <w:t xml:space="preserve"> delež</w:t>
            </w:r>
            <w:r w:rsidRPr="00713977">
              <w:rPr>
                <w:rFonts w:ascii="Arial" w:eastAsia="Times New Roman" w:hAnsi="Arial" w:cs="Arial"/>
                <w:sz w:val="20"/>
                <w:szCs w:val="20"/>
                <w:lang w:eastAsia="sl-SI"/>
              </w:rPr>
              <w:t xml:space="preserve"> električnih koles (moč motorja do vključno 250</w:t>
            </w:r>
            <w:r w:rsidR="00E53173"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W)</w:t>
            </w:r>
            <w:r w:rsidR="00E169B6" w:rsidRPr="00713977">
              <w:rPr>
                <w:rFonts w:ascii="Arial" w:eastAsia="Times New Roman" w:hAnsi="Arial" w:cs="Arial"/>
                <w:sz w:val="20"/>
                <w:szCs w:val="20"/>
                <w:lang w:eastAsia="sl-SI"/>
              </w:rPr>
              <w:t xml:space="preserve"> – v letu 202</w:t>
            </w:r>
            <w:r w:rsidR="00DC0E9A" w:rsidRPr="00713977">
              <w:rPr>
                <w:rFonts w:ascii="Arial" w:eastAsia="Times New Roman" w:hAnsi="Arial" w:cs="Arial"/>
                <w:sz w:val="20"/>
                <w:szCs w:val="20"/>
                <w:lang w:eastAsia="sl-SI"/>
              </w:rPr>
              <w:t>3</w:t>
            </w:r>
            <w:r w:rsidR="00E169B6" w:rsidRPr="00713977">
              <w:rPr>
                <w:rFonts w:ascii="Arial" w:eastAsia="Times New Roman" w:hAnsi="Arial" w:cs="Arial"/>
                <w:sz w:val="20"/>
                <w:szCs w:val="20"/>
                <w:lang w:eastAsia="sl-SI"/>
              </w:rPr>
              <w:t xml:space="preserve"> je bilo uvoženih/pridobljenih </w:t>
            </w:r>
            <w:r w:rsidRPr="00713977">
              <w:rPr>
                <w:rFonts w:ascii="Arial" w:eastAsia="Times New Roman" w:hAnsi="Arial" w:cs="Arial"/>
                <w:sz w:val="20"/>
                <w:szCs w:val="20"/>
                <w:lang w:eastAsia="sl-SI"/>
              </w:rPr>
              <w:t>16.</w:t>
            </w:r>
            <w:r w:rsidR="00E169B6" w:rsidRPr="00713977">
              <w:rPr>
                <w:rFonts w:ascii="Arial" w:eastAsia="Times New Roman" w:hAnsi="Arial" w:cs="Arial"/>
                <w:sz w:val="20"/>
                <w:szCs w:val="20"/>
                <w:lang w:eastAsia="sl-SI"/>
              </w:rPr>
              <w:t>0</w:t>
            </w:r>
            <w:r w:rsidRPr="00713977">
              <w:rPr>
                <w:rFonts w:ascii="Arial" w:eastAsia="Times New Roman" w:hAnsi="Arial" w:cs="Arial"/>
                <w:sz w:val="20"/>
                <w:szCs w:val="20"/>
                <w:lang w:eastAsia="sl-SI"/>
              </w:rPr>
              <w:t xml:space="preserve">00 </w:t>
            </w:r>
            <w:r w:rsidR="00E169B6" w:rsidRPr="00713977">
              <w:rPr>
                <w:rFonts w:ascii="Arial" w:eastAsia="Times New Roman" w:hAnsi="Arial" w:cs="Arial"/>
                <w:sz w:val="20"/>
                <w:szCs w:val="20"/>
                <w:lang w:eastAsia="sl-SI"/>
              </w:rPr>
              <w:t>električnih koles</w:t>
            </w:r>
            <w:r w:rsidR="00DC0E9A" w:rsidRPr="00713977">
              <w:rPr>
                <w:rFonts w:ascii="Arial" w:eastAsia="Times New Roman" w:hAnsi="Arial" w:cs="Arial"/>
                <w:sz w:val="20"/>
                <w:szCs w:val="20"/>
                <w:lang w:eastAsia="sl-SI"/>
              </w:rPr>
              <w:t>, trend se nadaljuje tudi v prvem četrtletju 2024</w:t>
            </w:r>
            <w:r w:rsidR="00E169B6" w:rsidRPr="00713977">
              <w:rPr>
                <w:rFonts w:ascii="Arial" w:eastAsia="Times New Roman" w:hAnsi="Arial" w:cs="Arial"/>
                <w:sz w:val="20"/>
                <w:szCs w:val="20"/>
                <w:lang w:eastAsia="sl-SI"/>
              </w:rPr>
              <w:t>.</w:t>
            </w:r>
          </w:p>
          <w:p w14:paraId="1CCDFB3C" w14:textId="77777777" w:rsidR="00286F25" w:rsidRPr="00713977" w:rsidRDefault="00286F25"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027E1A55" w14:textId="7CB7AE85" w:rsidR="0000377A" w:rsidRPr="00713977" w:rsidRDefault="0000377A" w:rsidP="00392951">
            <w:pPr>
              <w:overflowPunct w:val="0"/>
              <w:autoSpaceDE w:val="0"/>
              <w:autoSpaceDN w:val="0"/>
              <w:adjustRightInd w:val="0"/>
              <w:spacing w:after="0" w:line="276" w:lineRule="auto"/>
              <w:jc w:val="both"/>
              <w:textAlignment w:val="baseline"/>
              <w:rPr>
                <w:rFonts w:ascii="Arial" w:eastAsia="Times New Roman" w:hAnsi="Arial" w:cs="Arial"/>
                <w:i/>
                <w:iCs/>
                <w:sz w:val="20"/>
                <w:szCs w:val="20"/>
                <w:lang w:eastAsia="sl-SI"/>
              </w:rPr>
            </w:pPr>
            <w:r w:rsidRPr="00713977">
              <w:rPr>
                <w:rFonts w:ascii="Arial" w:eastAsia="Times New Roman" w:hAnsi="Arial" w:cs="Arial"/>
                <w:i/>
                <w:iCs/>
                <w:sz w:val="20"/>
                <w:szCs w:val="20"/>
                <w:lang w:eastAsia="sl-SI"/>
              </w:rPr>
              <w:t>1.6.3 Posebna davčna osnova za napotene javne uslužbence in funkcionarje</w:t>
            </w:r>
          </w:p>
          <w:p w14:paraId="584E2E36" w14:textId="43AF031F" w:rsidR="0000377A" w:rsidRPr="00713977" w:rsidRDefault="0000377A"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 xml:space="preserve">Po veljavni ureditvi ZDoh-2 je za javne uslužbence in funkcionarje, ki so napoteni na delo v tujino, določena posebna davčna osnova. Navedenim zavezancem se v davčno osnovo od dohodka iz delovnega razmerja vštevajo le tisti dohodki oziroma deli dohodka iz delovnega razmerja, ki po vsebini in obsegu ustrezajo </w:t>
            </w:r>
            <w:r w:rsidRPr="00713977">
              <w:rPr>
                <w:rFonts w:ascii="Arial" w:eastAsia="Times New Roman" w:hAnsi="Arial" w:cs="Arial"/>
                <w:sz w:val="20"/>
                <w:szCs w:val="20"/>
                <w:lang w:eastAsia="sl-SI"/>
              </w:rPr>
              <w:lastRenderedPageBreak/>
              <w:t>tovrstnim dohodkom, ki bi jih za enaka dela prejemali v Sloveniji. Vsi ostali dohodki iz delovnega razmerja, ki jih prejmejo tej zavezanci zaradi napotitve, pa so iz davčne osnove izvzeti. Kot primeroma, v davčno osnovo se všteva le tisti del plače, ki bi ga javni uslužbenec in funkcionar prejel za delo v Sloveniji in ne celotna plača kot to sicer v splošnem velja za ostale zavezance, ki prejemajo plačo. Prav tako se v davčno osnovo ne vštevajo drugi dohodki iz delovnega razmerja, ki jih javni uslužbenec in funkcionar prejme le zaradi napotitve na delo v tujino in niso po vsebini in obsegu primerljivi z dohodki, ki bi jih prejel na delu v Sloveniji.</w:t>
            </w:r>
          </w:p>
          <w:p w14:paraId="48325C22" w14:textId="77777777" w:rsidR="0000377A" w:rsidRPr="00713977" w:rsidRDefault="0000377A"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3589D537" w14:textId="3CB3CEC2" w:rsidR="0000377A" w:rsidRPr="00713977" w:rsidRDefault="0000377A"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 xml:space="preserve">Ker je ugodnejša davčna obravnava zgolj za določeno skupino napotenih delojemalcev problematična tako z vidika enake obravnave davčnih zavezancev (načelo enakosti), kot tudi z vidika pravičnosti (načelo pravičnosti), se predlaga ukinitev posebne davčne osnove za javne uslužbence in funkcionarje, ki so napoteni na delo v tujino. Načelo enakosti pred zakonom zakonodajalca zavezuje, da enaka oziroma podobna razmerja ureja (obravnava) enako. Pri oblikovanju sistema obdavčitve fizičnih oseb pa je eno izmed ključnih načel, ki mu je potrebno slediti tudi načelo pravičnosti, pri katerem se sledi </w:t>
            </w:r>
            <w:r w:rsidR="00DC1055" w:rsidRPr="00713977">
              <w:rPr>
                <w:rFonts w:ascii="Arial" w:eastAsia="Times New Roman" w:hAnsi="Arial" w:cs="Arial"/>
                <w:sz w:val="20"/>
                <w:szCs w:val="20"/>
                <w:lang w:eastAsia="sl-SI"/>
              </w:rPr>
              <w:t>t. i</w:t>
            </w:r>
            <w:r w:rsidRPr="00713977">
              <w:rPr>
                <w:rFonts w:ascii="Arial" w:eastAsia="Times New Roman" w:hAnsi="Arial" w:cs="Arial"/>
                <w:sz w:val="20"/>
                <w:szCs w:val="20"/>
                <w:lang w:eastAsia="sl-SI"/>
              </w:rPr>
              <w:t xml:space="preserve">. načelu horizontalne pravičnosti (zavezanci s približno enakimi dohodki so obremenjeni s približno enako dohodnino) in načelu </w:t>
            </w:r>
            <w:r w:rsidR="00DC1055" w:rsidRPr="00713977">
              <w:rPr>
                <w:rFonts w:ascii="Arial" w:eastAsia="Times New Roman" w:hAnsi="Arial" w:cs="Arial"/>
                <w:sz w:val="20"/>
                <w:szCs w:val="20"/>
                <w:lang w:eastAsia="sl-SI"/>
              </w:rPr>
              <w:t>t. i</w:t>
            </w:r>
            <w:r w:rsidRPr="00713977">
              <w:rPr>
                <w:rFonts w:ascii="Arial" w:eastAsia="Times New Roman" w:hAnsi="Arial" w:cs="Arial"/>
                <w:sz w:val="20"/>
                <w:szCs w:val="20"/>
                <w:lang w:eastAsia="sl-SI"/>
              </w:rPr>
              <w:t>. vertikalne pravičnosti (zavezanci z višjimi dohodki plačajo več davka). Zavezanci s približno enako višino dohodkov so torej zavezani plačilu približno enake dohodnine.</w:t>
            </w:r>
          </w:p>
          <w:p w14:paraId="79135543" w14:textId="77777777" w:rsidR="0000377A" w:rsidRPr="00713977" w:rsidRDefault="0000377A"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64483C36" w14:textId="28B0411E" w:rsidR="008C7FB9" w:rsidRPr="00713977" w:rsidRDefault="008C7FB9" w:rsidP="00392951">
            <w:pPr>
              <w:overflowPunct w:val="0"/>
              <w:autoSpaceDE w:val="0"/>
              <w:autoSpaceDN w:val="0"/>
              <w:adjustRightInd w:val="0"/>
              <w:spacing w:after="0" w:line="276" w:lineRule="auto"/>
              <w:jc w:val="both"/>
              <w:textAlignment w:val="baseline"/>
              <w:rPr>
                <w:rFonts w:ascii="Arial" w:eastAsia="Times New Roman" w:hAnsi="Arial" w:cs="Arial"/>
                <w:i/>
                <w:iCs/>
                <w:sz w:val="20"/>
                <w:szCs w:val="20"/>
                <w:lang w:eastAsia="sl-SI"/>
              </w:rPr>
            </w:pPr>
            <w:r w:rsidRPr="00713977">
              <w:rPr>
                <w:rFonts w:ascii="Arial" w:eastAsia="Times New Roman" w:hAnsi="Arial" w:cs="Arial"/>
                <w:i/>
                <w:iCs/>
                <w:sz w:val="20"/>
                <w:szCs w:val="20"/>
                <w:lang w:eastAsia="sl-SI"/>
              </w:rPr>
              <w:t>1.</w:t>
            </w:r>
            <w:r w:rsidR="00A30263" w:rsidRPr="00713977">
              <w:rPr>
                <w:rFonts w:ascii="Arial" w:eastAsia="Times New Roman" w:hAnsi="Arial" w:cs="Arial"/>
                <w:i/>
                <w:iCs/>
                <w:sz w:val="20"/>
                <w:szCs w:val="20"/>
                <w:lang w:eastAsia="sl-SI"/>
              </w:rPr>
              <w:t>6</w:t>
            </w:r>
            <w:r w:rsidRPr="00713977">
              <w:rPr>
                <w:rFonts w:ascii="Arial" w:eastAsia="Times New Roman" w:hAnsi="Arial" w:cs="Arial"/>
                <w:i/>
                <w:iCs/>
                <w:sz w:val="20"/>
                <w:szCs w:val="20"/>
                <w:lang w:eastAsia="sl-SI"/>
              </w:rPr>
              <w:t>.</w:t>
            </w:r>
            <w:r w:rsidR="0000377A" w:rsidRPr="00713977">
              <w:rPr>
                <w:rFonts w:ascii="Arial" w:eastAsia="Times New Roman" w:hAnsi="Arial" w:cs="Arial"/>
                <w:i/>
                <w:iCs/>
                <w:sz w:val="20"/>
                <w:szCs w:val="20"/>
                <w:lang w:eastAsia="sl-SI"/>
              </w:rPr>
              <w:t>4</w:t>
            </w:r>
            <w:r w:rsidRPr="00713977">
              <w:rPr>
                <w:rFonts w:ascii="Arial" w:eastAsia="Times New Roman" w:hAnsi="Arial" w:cs="Arial"/>
                <w:i/>
                <w:iCs/>
                <w:sz w:val="20"/>
                <w:szCs w:val="20"/>
                <w:lang w:eastAsia="sl-SI"/>
              </w:rPr>
              <w:t xml:space="preserve"> Drugo</w:t>
            </w:r>
          </w:p>
          <w:p w14:paraId="423AD0DD" w14:textId="77777777" w:rsidR="008C7FB9" w:rsidRPr="00713977" w:rsidRDefault="008C7FB9"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V sodni praksi so se pokazale določene pomanjkljivosti določb ZDoh-2, zato je treba te urediti na način, da bodo določbe jasne oziroma bodo sledile namenu, ki jih zasledujejo. Nekatere rešitve pa je treba ustrezno urediti zaradi začasnosti veljavnih ukrepov, in sicer na način, da se prehodna določba ustrezno umesti v zakon.</w:t>
            </w:r>
          </w:p>
          <w:p w14:paraId="4273AD77" w14:textId="303E9CD1" w:rsidR="008C7FB9" w:rsidRPr="00713977" w:rsidRDefault="008C7FB9" w:rsidP="00392951">
            <w:pPr>
              <w:spacing w:after="0" w:line="276" w:lineRule="auto"/>
              <w:contextualSpacing/>
              <w:jc w:val="both"/>
              <w:rPr>
                <w:rFonts w:ascii="Arial" w:hAnsi="Arial" w:cs="Arial"/>
                <w:sz w:val="20"/>
                <w:szCs w:val="20"/>
              </w:rPr>
            </w:pPr>
          </w:p>
        </w:tc>
      </w:tr>
      <w:tr w:rsidR="004513FD" w:rsidRPr="00713977" w14:paraId="7CF2A991" w14:textId="77777777" w:rsidTr="00C106E6">
        <w:tc>
          <w:tcPr>
            <w:tcW w:w="9434" w:type="dxa"/>
          </w:tcPr>
          <w:p w14:paraId="2AB500F6" w14:textId="0172351A" w:rsidR="007B256B" w:rsidRPr="00713977" w:rsidRDefault="007B256B"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tc>
      </w:tr>
      <w:tr w:rsidR="004513FD" w:rsidRPr="00713977" w14:paraId="75243E62" w14:textId="77777777" w:rsidTr="00C106E6">
        <w:tc>
          <w:tcPr>
            <w:tcW w:w="9434" w:type="dxa"/>
          </w:tcPr>
          <w:p w14:paraId="04601578" w14:textId="77777777" w:rsidR="004513FD" w:rsidRPr="00713977" w:rsidRDefault="004513FD" w:rsidP="00392951">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713977">
              <w:rPr>
                <w:rFonts w:ascii="Arial" w:eastAsia="Times New Roman" w:hAnsi="Arial" w:cs="Arial"/>
                <w:b/>
                <w:sz w:val="20"/>
                <w:szCs w:val="20"/>
                <w:lang w:eastAsia="sl-SI"/>
              </w:rPr>
              <w:t>2. CILJI, NAČELA IN POGLAVITNE REŠITVE PREDLOGA ZAKONA</w:t>
            </w:r>
          </w:p>
        </w:tc>
      </w:tr>
      <w:tr w:rsidR="004513FD" w:rsidRPr="00713977" w14:paraId="0CF916F7" w14:textId="77777777" w:rsidTr="00C106E6">
        <w:tc>
          <w:tcPr>
            <w:tcW w:w="9434" w:type="dxa"/>
          </w:tcPr>
          <w:p w14:paraId="0A7A32BC" w14:textId="77777777" w:rsidR="004513FD" w:rsidRPr="00713977" w:rsidRDefault="004513FD" w:rsidP="00392951">
            <w:pPr>
              <w:numPr>
                <w:ilvl w:val="1"/>
                <w:numId w:val="19"/>
              </w:num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713977">
              <w:rPr>
                <w:rFonts w:ascii="Arial" w:eastAsia="Times New Roman" w:hAnsi="Arial" w:cs="Arial"/>
                <w:b/>
                <w:sz w:val="20"/>
                <w:szCs w:val="20"/>
                <w:lang w:eastAsia="sl-SI"/>
              </w:rPr>
              <w:t>Cilji</w:t>
            </w:r>
          </w:p>
        </w:tc>
      </w:tr>
      <w:tr w:rsidR="004513FD" w:rsidRPr="00713977" w14:paraId="602B3821" w14:textId="77777777" w:rsidTr="00C106E6">
        <w:tc>
          <w:tcPr>
            <w:tcW w:w="9434" w:type="dxa"/>
          </w:tcPr>
          <w:p w14:paraId="4AF2ABD7" w14:textId="77777777" w:rsidR="004513FD" w:rsidRPr="00713977" w:rsidRDefault="004513FD" w:rsidP="00392951">
            <w:pPr>
              <w:spacing w:after="0" w:line="276" w:lineRule="auto"/>
              <w:jc w:val="both"/>
              <w:rPr>
                <w:rFonts w:ascii="Arial" w:eastAsia="Calibri" w:hAnsi="Arial" w:cs="Arial"/>
                <w:sz w:val="20"/>
                <w:szCs w:val="20"/>
              </w:rPr>
            </w:pPr>
          </w:p>
          <w:p w14:paraId="09B7E8E0" w14:textId="502A040A" w:rsidR="00E83114" w:rsidRPr="00713977" w:rsidRDefault="000A5C23" w:rsidP="00392951">
            <w:pPr>
              <w:spacing w:after="0" w:line="276" w:lineRule="auto"/>
              <w:contextualSpacing/>
              <w:jc w:val="both"/>
              <w:rPr>
                <w:rFonts w:ascii="Arial" w:eastAsia="Times New Roman" w:hAnsi="Arial" w:cs="Arial"/>
                <w:sz w:val="20"/>
                <w:szCs w:val="20"/>
              </w:rPr>
            </w:pPr>
            <w:r w:rsidRPr="00713977">
              <w:rPr>
                <w:rFonts w:ascii="Arial" w:eastAsia="Times New Roman" w:hAnsi="Arial" w:cs="Arial"/>
                <w:sz w:val="20"/>
                <w:szCs w:val="20"/>
              </w:rPr>
              <w:t>Cilj</w:t>
            </w:r>
            <w:r w:rsidR="009B735D" w:rsidRPr="00713977">
              <w:rPr>
                <w:rFonts w:ascii="Arial" w:eastAsia="Times New Roman" w:hAnsi="Arial" w:cs="Arial"/>
                <w:sz w:val="20"/>
                <w:szCs w:val="20"/>
              </w:rPr>
              <w:t xml:space="preserve"> zakona je spodbujanje privabljanja nove delovne sile na slovenski trg dela, spodbujanje delavske participacije v lastniški strukturi delodajalca, sledenje </w:t>
            </w:r>
            <w:r w:rsidR="00460623" w:rsidRPr="00713977">
              <w:rPr>
                <w:rFonts w:ascii="Arial" w:eastAsia="Times New Roman" w:hAnsi="Arial" w:cs="Arial"/>
                <w:sz w:val="20"/>
                <w:szCs w:val="20"/>
              </w:rPr>
              <w:t>o</w:t>
            </w:r>
            <w:r w:rsidR="009B735D" w:rsidRPr="00713977">
              <w:rPr>
                <w:rFonts w:ascii="Arial" w:eastAsia="Times New Roman" w:hAnsi="Arial" w:cs="Arial"/>
                <w:sz w:val="20"/>
                <w:szCs w:val="20"/>
              </w:rPr>
              <w:t>dločbam Ustavnega sodišča</w:t>
            </w:r>
            <w:r w:rsidR="004D2295" w:rsidRPr="00713977">
              <w:rPr>
                <w:rFonts w:ascii="Arial" w:eastAsia="Times New Roman" w:hAnsi="Arial" w:cs="Arial"/>
                <w:sz w:val="20"/>
                <w:szCs w:val="20"/>
              </w:rPr>
              <w:t>,</w:t>
            </w:r>
            <w:r w:rsidR="009B735D" w:rsidRPr="00713977">
              <w:rPr>
                <w:rFonts w:ascii="Arial" w:eastAsia="Times New Roman" w:hAnsi="Arial" w:cs="Arial"/>
                <w:sz w:val="20"/>
                <w:szCs w:val="20"/>
              </w:rPr>
              <w:t xml:space="preserve"> </w:t>
            </w:r>
            <w:r w:rsidR="00E83114" w:rsidRPr="00713977">
              <w:rPr>
                <w:rFonts w:ascii="Arial" w:eastAsia="Times New Roman" w:hAnsi="Arial" w:cs="Arial"/>
                <w:sz w:val="20"/>
                <w:szCs w:val="20"/>
              </w:rPr>
              <w:t>preoblikova</w:t>
            </w:r>
            <w:r w:rsidR="009B735D" w:rsidRPr="00713977">
              <w:rPr>
                <w:rFonts w:ascii="Arial" w:eastAsia="Times New Roman" w:hAnsi="Arial" w:cs="Arial"/>
                <w:sz w:val="20"/>
                <w:szCs w:val="20"/>
              </w:rPr>
              <w:t>nje</w:t>
            </w:r>
            <w:r w:rsidR="00E83114" w:rsidRPr="00713977">
              <w:rPr>
                <w:rFonts w:ascii="Arial" w:eastAsia="Times New Roman" w:hAnsi="Arial" w:cs="Arial"/>
                <w:sz w:val="20"/>
                <w:szCs w:val="20"/>
              </w:rPr>
              <w:t xml:space="preserve"> vsebin, ki povzroč</w:t>
            </w:r>
            <w:r w:rsidR="009B735D" w:rsidRPr="00713977">
              <w:rPr>
                <w:rFonts w:ascii="Arial" w:eastAsia="Times New Roman" w:hAnsi="Arial" w:cs="Arial"/>
                <w:sz w:val="20"/>
                <w:szCs w:val="20"/>
              </w:rPr>
              <w:t>ajo</w:t>
            </w:r>
            <w:r w:rsidR="00E83114" w:rsidRPr="00713977">
              <w:rPr>
                <w:rFonts w:ascii="Arial" w:eastAsia="Times New Roman" w:hAnsi="Arial" w:cs="Arial"/>
                <w:sz w:val="20"/>
                <w:szCs w:val="20"/>
              </w:rPr>
              <w:t xml:space="preserve"> težave </w:t>
            </w:r>
            <w:r w:rsidR="001955FF" w:rsidRPr="00713977">
              <w:rPr>
                <w:rFonts w:ascii="Arial" w:eastAsia="Times New Roman" w:hAnsi="Arial" w:cs="Arial"/>
                <w:sz w:val="20"/>
                <w:szCs w:val="20"/>
              </w:rPr>
              <w:t>pri</w:t>
            </w:r>
            <w:r w:rsidR="00E83114" w:rsidRPr="00713977">
              <w:rPr>
                <w:rFonts w:ascii="Arial" w:eastAsia="Times New Roman" w:hAnsi="Arial" w:cs="Arial"/>
                <w:sz w:val="20"/>
                <w:szCs w:val="20"/>
              </w:rPr>
              <w:t xml:space="preserve"> izvajanju </w:t>
            </w:r>
            <w:r w:rsidR="00EF1FDF" w:rsidRPr="00713977">
              <w:rPr>
                <w:rFonts w:ascii="Arial" w:eastAsia="Times New Roman" w:hAnsi="Arial" w:cs="Arial"/>
                <w:sz w:val="20"/>
                <w:szCs w:val="20"/>
              </w:rPr>
              <w:t>ZDoh-2</w:t>
            </w:r>
            <w:r w:rsidR="00BF7AB0" w:rsidRPr="00713977">
              <w:rPr>
                <w:rFonts w:ascii="Arial" w:eastAsia="Times New Roman" w:hAnsi="Arial" w:cs="Arial"/>
                <w:sz w:val="20"/>
                <w:szCs w:val="20"/>
              </w:rPr>
              <w:t>,</w:t>
            </w:r>
            <w:r w:rsidR="007A3406" w:rsidRPr="00713977">
              <w:rPr>
                <w:rFonts w:ascii="Arial" w:eastAsia="Times New Roman" w:hAnsi="Arial" w:cs="Arial"/>
                <w:sz w:val="20"/>
                <w:szCs w:val="20"/>
              </w:rPr>
              <w:t xml:space="preserve"> </w:t>
            </w:r>
            <w:r w:rsidR="004D2295" w:rsidRPr="00713977">
              <w:rPr>
                <w:rFonts w:ascii="Arial" w:eastAsia="Times New Roman" w:hAnsi="Arial" w:cs="Arial"/>
                <w:sz w:val="20"/>
                <w:szCs w:val="20"/>
              </w:rPr>
              <w:t>in</w:t>
            </w:r>
            <w:r w:rsidR="007A3406" w:rsidRPr="00713977">
              <w:rPr>
                <w:rFonts w:ascii="Arial" w:eastAsia="Times New Roman" w:hAnsi="Arial" w:cs="Arial"/>
                <w:sz w:val="20"/>
                <w:szCs w:val="20"/>
              </w:rPr>
              <w:t xml:space="preserve"> z jasn</w:t>
            </w:r>
            <w:r w:rsidR="008D6AE1" w:rsidRPr="00713977">
              <w:rPr>
                <w:rFonts w:ascii="Arial" w:eastAsia="Times New Roman" w:hAnsi="Arial" w:cs="Arial"/>
                <w:sz w:val="20"/>
                <w:szCs w:val="20"/>
              </w:rPr>
              <w:t>ejšimi</w:t>
            </w:r>
            <w:r w:rsidR="007A3406" w:rsidRPr="00713977">
              <w:rPr>
                <w:rFonts w:ascii="Arial" w:eastAsia="Times New Roman" w:hAnsi="Arial" w:cs="Arial"/>
                <w:sz w:val="20"/>
                <w:szCs w:val="20"/>
              </w:rPr>
              <w:t xml:space="preserve"> opredelitvami </w:t>
            </w:r>
            <w:r w:rsidR="00BF7AB0" w:rsidRPr="00713977">
              <w:rPr>
                <w:rFonts w:ascii="Arial" w:eastAsia="Times New Roman" w:hAnsi="Arial" w:cs="Arial"/>
                <w:sz w:val="20"/>
                <w:szCs w:val="20"/>
              </w:rPr>
              <w:t xml:space="preserve">veljavnih davčnih pravil </w:t>
            </w:r>
            <w:r w:rsidR="007A3406" w:rsidRPr="00713977">
              <w:rPr>
                <w:rFonts w:ascii="Arial" w:eastAsia="Times New Roman" w:hAnsi="Arial" w:cs="Arial"/>
                <w:sz w:val="20"/>
                <w:szCs w:val="20"/>
              </w:rPr>
              <w:t>povečati davčno gotovost pri izvajanju ZDoh-2</w:t>
            </w:r>
            <w:r w:rsidR="00E83114" w:rsidRPr="00713977">
              <w:rPr>
                <w:rFonts w:ascii="Arial" w:eastAsia="Times New Roman" w:hAnsi="Arial" w:cs="Arial"/>
                <w:sz w:val="20"/>
                <w:szCs w:val="20"/>
              </w:rPr>
              <w:t>.</w:t>
            </w:r>
          </w:p>
          <w:p w14:paraId="002053A4" w14:textId="73355B2B" w:rsidR="008A7506" w:rsidRPr="00713977" w:rsidRDefault="008A7506" w:rsidP="00392951">
            <w:pPr>
              <w:spacing w:after="0" w:line="276" w:lineRule="auto"/>
              <w:contextualSpacing/>
              <w:jc w:val="both"/>
              <w:rPr>
                <w:rFonts w:ascii="Arial" w:eastAsia="Times New Roman" w:hAnsi="Arial" w:cs="Arial"/>
                <w:sz w:val="20"/>
                <w:szCs w:val="20"/>
              </w:rPr>
            </w:pPr>
          </w:p>
          <w:p w14:paraId="1B211B91" w14:textId="6EB2D59B" w:rsidR="006115F8" w:rsidRPr="00713977" w:rsidRDefault="006115F8" w:rsidP="00392951">
            <w:pPr>
              <w:spacing w:after="0" w:line="276" w:lineRule="auto"/>
              <w:contextualSpacing/>
              <w:jc w:val="both"/>
              <w:rPr>
                <w:rFonts w:ascii="Arial" w:eastAsia="Calibri" w:hAnsi="Arial" w:cs="Arial"/>
                <w:sz w:val="20"/>
                <w:szCs w:val="20"/>
              </w:rPr>
            </w:pPr>
          </w:p>
        </w:tc>
      </w:tr>
      <w:tr w:rsidR="004513FD" w:rsidRPr="00713977" w14:paraId="4A98A4D2" w14:textId="77777777" w:rsidTr="00833C5D">
        <w:tc>
          <w:tcPr>
            <w:tcW w:w="9434" w:type="dxa"/>
            <w:vAlign w:val="center"/>
          </w:tcPr>
          <w:p w14:paraId="75153B80" w14:textId="77777777" w:rsidR="004513FD" w:rsidRPr="00713977" w:rsidRDefault="004513FD" w:rsidP="00392951">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713977">
              <w:rPr>
                <w:rFonts w:ascii="Arial" w:eastAsia="Times New Roman" w:hAnsi="Arial" w:cs="Arial"/>
                <w:b/>
                <w:sz w:val="20"/>
                <w:szCs w:val="20"/>
                <w:lang w:eastAsia="sl-SI"/>
              </w:rPr>
              <w:t>2.2 Načela</w:t>
            </w:r>
          </w:p>
        </w:tc>
      </w:tr>
      <w:tr w:rsidR="004513FD" w:rsidRPr="00713977" w14:paraId="5B29071C" w14:textId="77777777" w:rsidTr="00C106E6">
        <w:tc>
          <w:tcPr>
            <w:tcW w:w="9434" w:type="dxa"/>
          </w:tcPr>
          <w:p w14:paraId="5CF7E7ED" w14:textId="77777777" w:rsidR="004513FD" w:rsidRPr="00713977" w:rsidRDefault="004513FD"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3FA07FD0" w14:textId="7C03EC13" w:rsidR="00244DA7" w:rsidRPr="00713977" w:rsidRDefault="00244DA7"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 xml:space="preserve">Načela tega zakona </w:t>
            </w:r>
            <w:r w:rsidR="008D6AE1" w:rsidRPr="00713977">
              <w:rPr>
                <w:rFonts w:ascii="Arial" w:eastAsia="Times New Roman" w:hAnsi="Arial" w:cs="Arial"/>
                <w:sz w:val="20"/>
                <w:szCs w:val="20"/>
                <w:lang w:eastAsia="sl-SI"/>
              </w:rPr>
              <w:t>na</w:t>
            </w:r>
            <w:r w:rsidRPr="00713977">
              <w:rPr>
                <w:rFonts w:ascii="Arial" w:eastAsia="Times New Roman" w:hAnsi="Arial" w:cs="Arial"/>
                <w:sz w:val="20"/>
                <w:szCs w:val="20"/>
                <w:lang w:eastAsia="sl-SI"/>
              </w:rPr>
              <w:t xml:space="preserve"> splošn</w:t>
            </w:r>
            <w:r w:rsidR="008D6AE1" w:rsidRPr="00713977">
              <w:rPr>
                <w:rFonts w:ascii="Arial" w:eastAsia="Times New Roman" w:hAnsi="Arial" w:cs="Arial"/>
                <w:sz w:val="20"/>
                <w:szCs w:val="20"/>
                <w:lang w:eastAsia="sl-SI"/>
              </w:rPr>
              <w:t>o</w:t>
            </w:r>
            <w:r w:rsidRPr="00713977">
              <w:rPr>
                <w:rFonts w:ascii="Arial" w:eastAsia="Times New Roman" w:hAnsi="Arial" w:cs="Arial"/>
                <w:sz w:val="20"/>
                <w:szCs w:val="20"/>
                <w:lang w:eastAsia="sl-SI"/>
              </w:rPr>
              <w:t xml:space="preserve"> ne odstopajo od temeljnih načel veljavnega ZDoh-2. V predlogu zakona se tako izhaja iz načela splošne davčne obveznosti, načela obdavčitve svetovnega dohodka, enake oziroma primerljive davčne obravnave davčnih zavezancev v enakem oziroma primerljivem položaju in sposobnosti za plačilo davka.</w:t>
            </w:r>
          </w:p>
          <w:p w14:paraId="4F723BD7" w14:textId="77777777" w:rsidR="00A30263" w:rsidRPr="00713977" w:rsidRDefault="00A30263"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p>
          <w:p w14:paraId="0797872A" w14:textId="77777777" w:rsidR="004513FD" w:rsidRPr="00713977" w:rsidRDefault="004513FD"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tc>
      </w:tr>
      <w:tr w:rsidR="004513FD" w:rsidRPr="00713977" w14:paraId="10E08350" w14:textId="77777777" w:rsidTr="00833C5D">
        <w:tc>
          <w:tcPr>
            <w:tcW w:w="9434" w:type="dxa"/>
            <w:vAlign w:val="center"/>
          </w:tcPr>
          <w:p w14:paraId="5002A77F" w14:textId="77777777" w:rsidR="004513FD" w:rsidRPr="00713977" w:rsidRDefault="004513FD" w:rsidP="00392951">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713977">
              <w:rPr>
                <w:rFonts w:ascii="Arial" w:eastAsia="Times New Roman" w:hAnsi="Arial" w:cs="Arial"/>
                <w:b/>
                <w:sz w:val="20"/>
                <w:szCs w:val="20"/>
                <w:lang w:eastAsia="sl-SI"/>
              </w:rPr>
              <w:t>2.3 Poglavitne rešitve</w:t>
            </w:r>
          </w:p>
        </w:tc>
      </w:tr>
      <w:tr w:rsidR="004513FD" w:rsidRPr="00713977" w14:paraId="196AB2FA" w14:textId="77777777" w:rsidTr="00C106E6">
        <w:trPr>
          <w:trHeight w:val="434"/>
        </w:trPr>
        <w:tc>
          <w:tcPr>
            <w:tcW w:w="9434" w:type="dxa"/>
          </w:tcPr>
          <w:p w14:paraId="4A5DCF13" w14:textId="6471473F" w:rsidR="00B2034C" w:rsidRPr="00713977" w:rsidRDefault="00B2034C" w:rsidP="00392951">
            <w:pPr>
              <w:overflowPunct w:val="0"/>
              <w:autoSpaceDE w:val="0"/>
              <w:autoSpaceDN w:val="0"/>
              <w:adjustRightInd w:val="0"/>
              <w:spacing w:after="0" w:line="276" w:lineRule="auto"/>
              <w:contextualSpacing/>
              <w:jc w:val="both"/>
              <w:textAlignment w:val="baseline"/>
              <w:rPr>
                <w:rFonts w:ascii="Arial" w:eastAsia="Times New Roman" w:hAnsi="Arial" w:cs="Arial"/>
                <w:b/>
                <w:bCs/>
                <w:sz w:val="20"/>
                <w:szCs w:val="20"/>
                <w:lang w:eastAsia="sl-SI"/>
              </w:rPr>
            </w:pPr>
          </w:p>
          <w:p w14:paraId="3A373F9F" w14:textId="2721F41E" w:rsidR="00E608B0" w:rsidRPr="00713977" w:rsidRDefault="00E608B0" w:rsidP="00392951">
            <w:pPr>
              <w:spacing w:after="0" w:line="276" w:lineRule="auto"/>
              <w:contextualSpacing/>
              <w:jc w:val="both"/>
              <w:rPr>
                <w:rFonts w:ascii="Arial" w:eastAsia="Times New Roman" w:hAnsi="Arial" w:cs="Arial"/>
                <w:i/>
                <w:iCs/>
                <w:sz w:val="20"/>
                <w:szCs w:val="20"/>
              </w:rPr>
            </w:pPr>
            <w:r w:rsidRPr="00713977">
              <w:rPr>
                <w:rFonts w:ascii="Arial" w:eastAsia="Times New Roman" w:hAnsi="Arial" w:cs="Arial"/>
                <w:i/>
                <w:iCs/>
                <w:sz w:val="20"/>
                <w:szCs w:val="20"/>
              </w:rPr>
              <w:t xml:space="preserve">2.3.1 </w:t>
            </w:r>
            <w:r w:rsidR="00E80C44" w:rsidRPr="00713977">
              <w:rPr>
                <w:rFonts w:ascii="Arial" w:eastAsia="Times New Roman" w:hAnsi="Arial" w:cs="Arial"/>
                <w:i/>
                <w:iCs/>
                <w:sz w:val="20"/>
                <w:szCs w:val="20"/>
              </w:rPr>
              <w:t>Privabljanje kadrov iz tujine</w:t>
            </w:r>
          </w:p>
          <w:p w14:paraId="13BE40EB" w14:textId="263B43F5" w:rsidR="00E80C44" w:rsidRPr="00713977" w:rsidRDefault="00356C2F" w:rsidP="00392951">
            <w:pPr>
              <w:spacing w:after="0" w:line="276" w:lineRule="auto"/>
              <w:contextualSpacing/>
              <w:jc w:val="both"/>
              <w:rPr>
                <w:rFonts w:ascii="Arial" w:eastAsia="Times New Roman" w:hAnsi="Arial" w:cs="Arial"/>
                <w:sz w:val="20"/>
                <w:szCs w:val="20"/>
              </w:rPr>
            </w:pPr>
            <w:r w:rsidRPr="00713977">
              <w:rPr>
                <w:rFonts w:ascii="Arial" w:eastAsia="Times New Roman" w:hAnsi="Arial" w:cs="Arial"/>
                <w:sz w:val="20"/>
                <w:szCs w:val="20"/>
              </w:rPr>
              <w:t>a) Posebna osebna olajšava za nove rezidente</w:t>
            </w:r>
          </w:p>
          <w:p w14:paraId="68754E16" w14:textId="21406D27" w:rsidR="00356C2F" w:rsidRPr="00713977" w:rsidRDefault="005C034C" w:rsidP="00392951">
            <w:pPr>
              <w:spacing w:after="0" w:line="276" w:lineRule="auto"/>
              <w:contextualSpacing/>
              <w:jc w:val="both"/>
              <w:rPr>
                <w:rFonts w:ascii="Arial" w:eastAsia="Times New Roman" w:hAnsi="Arial" w:cs="Arial"/>
                <w:sz w:val="20"/>
                <w:szCs w:val="20"/>
              </w:rPr>
            </w:pPr>
            <w:r w:rsidRPr="00713977">
              <w:rPr>
                <w:rFonts w:ascii="Arial" w:eastAsia="Times New Roman" w:hAnsi="Arial" w:cs="Arial"/>
                <w:sz w:val="20"/>
                <w:szCs w:val="20"/>
              </w:rPr>
              <w:t>Predlaga se, da se n</w:t>
            </w:r>
            <w:r w:rsidR="00E80C44" w:rsidRPr="00713977">
              <w:rPr>
                <w:rFonts w:ascii="Arial" w:eastAsia="Times New Roman" w:hAnsi="Arial" w:cs="Arial"/>
                <w:sz w:val="20"/>
                <w:szCs w:val="20"/>
              </w:rPr>
              <w:t>ovim rezidentom prizna zmanjšanje dohodnine v</w:t>
            </w:r>
            <w:r w:rsidR="00356C2F" w:rsidRPr="00713977">
              <w:rPr>
                <w:rFonts w:ascii="Arial" w:eastAsia="Times New Roman" w:hAnsi="Arial" w:cs="Arial"/>
                <w:sz w:val="20"/>
                <w:szCs w:val="20"/>
              </w:rPr>
              <w:t xml:space="preserve"> višini 7</w:t>
            </w:r>
            <w:r w:rsidR="00505E2F" w:rsidRPr="00713977">
              <w:rPr>
                <w:rFonts w:ascii="Arial" w:eastAsia="Times New Roman" w:hAnsi="Arial" w:cs="Arial"/>
                <w:sz w:val="20"/>
                <w:szCs w:val="20"/>
              </w:rPr>
              <w:t> </w:t>
            </w:r>
            <w:r w:rsidR="00356C2F" w:rsidRPr="00713977">
              <w:rPr>
                <w:rFonts w:ascii="Arial" w:eastAsia="Times New Roman" w:hAnsi="Arial" w:cs="Arial"/>
                <w:sz w:val="20"/>
                <w:szCs w:val="20"/>
              </w:rPr>
              <w:t xml:space="preserve">% od prejete plače oziroma nadomestila plače </w:t>
            </w:r>
            <w:r w:rsidR="00E80C44" w:rsidRPr="00713977">
              <w:rPr>
                <w:rFonts w:ascii="Arial" w:eastAsia="Times New Roman" w:hAnsi="Arial" w:cs="Arial"/>
                <w:sz w:val="20"/>
                <w:szCs w:val="20"/>
              </w:rPr>
              <w:t>pod določenimi pogoji.</w:t>
            </w:r>
          </w:p>
          <w:p w14:paraId="11076C05" w14:textId="77777777" w:rsidR="005C034C" w:rsidRPr="00713977" w:rsidRDefault="005C034C" w:rsidP="00392951">
            <w:pPr>
              <w:spacing w:after="0" w:line="276" w:lineRule="auto"/>
              <w:contextualSpacing/>
              <w:jc w:val="both"/>
              <w:rPr>
                <w:rFonts w:ascii="Arial" w:eastAsia="Times New Roman" w:hAnsi="Arial" w:cs="Arial"/>
                <w:sz w:val="20"/>
                <w:szCs w:val="20"/>
              </w:rPr>
            </w:pPr>
          </w:p>
          <w:p w14:paraId="76E3559F" w14:textId="66C79F54" w:rsidR="00E80C44" w:rsidRPr="00713977" w:rsidRDefault="00E80C44" w:rsidP="00392951">
            <w:pPr>
              <w:spacing w:after="0" w:line="276" w:lineRule="auto"/>
              <w:contextualSpacing/>
              <w:jc w:val="both"/>
              <w:rPr>
                <w:rFonts w:ascii="Arial" w:eastAsia="Times New Roman" w:hAnsi="Arial" w:cs="Arial"/>
                <w:sz w:val="20"/>
                <w:szCs w:val="20"/>
              </w:rPr>
            </w:pPr>
            <w:r w:rsidRPr="00713977">
              <w:rPr>
                <w:rFonts w:ascii="Arial" w:eastAsia="Times New Roman" w:hAnsi="Arial" w:cs="Arial"/>
                <w:sz w:val="20"/>
                <w:szCs w:val="20"/>
              </w:rPr>
              <w:t>b) Letna odmera dohodnine za nerezidente</w:t>
            </w:r>
          </w:p>
          <w:p w14:paraId="00A85F97" w14:textId="360B114F" w:rsidR="00E80C44" w:rsidRPr="00713977" w:rsidRDefault="005C034C" w:rsidP="00392951">
            <w:pPr>
              <w:spacing w:after="0" w:line="276" w:lineRule="auto"/>
              <w:contextualSpacing/>
              <w:jc w:val="both"/>
              <w:rPr>
                <w:rFonts w:ascii="Arial" w:eastAsia="Times New Roman" w:hAnsi="Arial" w:cs="Arial"/>
                <w:sz w:val="20"/>
                <w:szCs w:val="20"/>
              </w:rPr>
            </w:pPr>
            <w:r w:rsidRPr="00713977">
              <w:rPr>
                <w:rFonts w:ascii="Arial" w:eastAsia="Times New Roman" w:hAnsi="Arial" w:cs="Arial"/>
                <w:sz w:val="20"/>
                <w:szCs w:val="20"/>
              </w:rPr>
              <w:lastRenderedPageBreak/>
              <w:t>Predlaga se, da se odpravi</w:t>
            </w:r>
            <w:r w:rsidR="00E80C44" w:rsidRPr="00713977">
              <w:rPr>
                <w:rFonts w:ascii="Arial" w:eastAsia="Times New Roman" w:hAnsi="Arial" w:cs="Arial"/>
                <w:sz w:val="20"/>
                <w:szCs w:val="20"/>
              </w:rPr>
              <w:t xml:space="preserve"> pogoj, da mora zavezanec za letno odmero dohodnine za nerezidente dokazati, da so dohodki, doseženi v Sloveniji, v državi rezidentstva izvzeti iz obdavčitve ali so neobdavčeni.</w:t>
            </w:r>
          </w:p>
          <w:p w14:paraId="14C97FEF" w14:textId="77777777" w:rsidR="00E80C44" w:rsidRPr="00713977" w:rsidRDefault="00E80C44" w:rsidP="00392951">
            <w:pPr>
              <w:spacing w:after="0" w:line="276" w:lineRule="auto"/>
              <w:contextualSpacing/>
              <w:jc w:val="both"/>
              <w:rPr>
                <w:rFonts w:ascii="Arial" w:eastAsia="Times New Roman" w:hAnsi="Arial" w:cs="Arial"/>
                <w:sz w:val="20"/>
                <w:szCs w:val="20"/>
              </w:rPr>
            </w:pPr>
          </w:p>
          <w:p w14:paraId="51ECE41F" w14:textId="7DF811B8" w:rsidR="00685DA3" w:rsidRPr="00713977" w:rsidRDefault="00E80C44" w:rsidP="00392951">
            <w:pPr>
              <w:spacing w:after="0" w:line="276" w:lineRule="auto"/>
              <w:contextualSpacing/>
              <w:jc w:val="both"/>
              <w:rPr>
                <w:rFonts w:ascii="Arial" w:eastAsia="Times New Roman" w:hAnsi="Arial" w:cs="Arial"/>
                <w:i/>
                <w:iCs/>
                <w:sz w:val="20"/>
                <w:szCs w:val="20"/>
              </w:rPr>
            </w:pPr>
            <w:r w:rsidRPr="00713977">
              <w:rPr>
                <w:rFonts w:ascii="Arial" w:eastAsia="Times New Roman" w:hAnsi="Arial" w:cs="Arial"/>
                <w:i/>
                <w:iCs/>
                <w:sz w:val="20"/>
                <w:szCs w:val="20"/>
              </w:rPr>
              <w:t xml:space="preserve">2.3.2 </w:t>
            </w:r>
            <w:r w:rsidR="00685DA3" w:rsidRPr="00713977">
              <w:rPr>
                <w:rFonts w:ascii="Arial" w:eastAsia="Times New Roman" w:hAnsi="Arial" w:cs="Arial"/>
                <w:i/>
                <w:iCs/>
                <w:sz w:val="20"/>
                <w:szCs w:val="20"/>
              </w:rPr>
              <w:t>Spodbujanje lastništva delavcev v lastniški strukturi delodajalca ali v delodajalcu nadrejeni družbi</w:t>
            </w:r>
          </w:p>
          <w:p w14:paraId="09025BB6" w14:textId="73782BE3" w:rsidR="00E80C44" w:rsidRPr="00713977" w:rsidRDefault="00685DA3" w:rsidP="00392951">
            <w:pPr>
              <w:spacing w:after="0" w:line="276" w:lineRule="auto"/>
              <w:contextualSpacing/>
              <w:jc w:val="both"/>
              <w:rPr>
                <w:rFonts w:ascii="Arial" w:eastAsia="Times New Roman" w:hAnsi="Arial" w:cs="Arial"/>
                <w:sz w:val="20"/>
                <w:szCs w:val="20"/>
              </w:rPr>
            </w:pPr>
            <w:r w:rsidRPr="00713977">
              <w:rPr>
                <w:rFonts w:ascii="Arial" w:eastAsia="Times New Roman" w:hAnsi="Arial" w:cs="Arial"/>
                <w:sz w:val="20"/>
                <w:szCs w:val="20"/>
              </w:rPr>
              <w:t>a) Inovativna zagonska podjetja</w:t>
            </w:r>
          </w:p>
          <w:p w14:paraId="1AAB3BA9" w14:textId="7B54B390" w:rsidR="001955FF" w:rsidRPr="00713977" w:rsidRDefault="005C034C"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Predlaga se, da se z</w:t>
            </w:r>
            <w:r w:rsidR="00230688" w:rsidRPr="00713977">
              <w:rPr>
                <w:rFonts w:ascii="Arial" w:eastAsia="Times New Roman" w:hAnsi="Arial" w:cs="Arial"/>
                <w:sz w:val="20"/>
                <w:szCs w:val="20"/>
                <w:lang w:eastAsia="sl-SI"/>
              </w:rPr>
              <w:t xml:space="preserve">a </w:t>
            </w:r>
            <w:r w:rsidR="004D2295" w:rsidRPr="00713977">
              <w:rPr>
                <w:rFonts w:ascii="Arial" w:eastAsia="Times New Roman" w:hAnsi="Arial" w:cs="Arial"/>
                <w:sz w:val="20"/>
                <w:szCs w:val="20"/>
                <w:lang w:eastAsia="sl-SI"/>
              </w:rPr>
              <w:t>dohod</w:t>
            </w:r>
            <w:r w:rsidR="003578F7" w:rsidRPr="00713977">
              <w:rPr>
                <w:rFonts w:ascii="Arial" w:eastAsia="Times New Roman" w:hAnsi="Arial" w:cs="Arial"/>
                <w:sz w:val="20"/>
                <w:szCs w:val="20"/>
                <w:lang w:eastAsia="sl-SI"/>
              </w:rPr>
              <w:t>ke</w:t>
            </w:r>
            <w:r w:rsidR="004D2295" w:rsidRPr="00713977">
              <w:rPr>
                <w:rFonts w:ascii="Arial" w:eastAsia="Times New Roman" w:hAnsi="Arial" w:cs="Arial"/>
                <w:sz w:val="20"/>
                <w:szCs w:val="20"/>
                <w:lang w:eastAsia="sl-SI"/>
              </w:rPr>
              <w:t xml:space="preserve"> </w:t>
            </w:r>
            <w:r w:rsidR="00230688" w:rsidRPr="00713977">
              <w:rPr>
                <w:rFonts w:ascii="Arial" w:eastAsia="Times New Roman" w:hAnsi="Arial" w:cs="Arial"/>
                <w:sz w:val="20"/>
                <w:szCs w:val="20"/>
                <w:lang w:eastAsia="sl-SI"/>
              </w:rPr>
              <w:t>delavce</w:t>
            </w:r>
            <w:r w:rsidR="004D2295" w:rsidRPr="00713977">
              <w:rPr>
                <w:rFonts w:ascii="Arial" w:eastAsia="Times New Roman" w:hAnsi="Arial" w:cs="Arial"/>
                <w:sz w:val="20"/>
                <w:szCs w:val="20"/>
                <w:lang w:eastAsia="sl-SI"/>
              </w:rPr>
              <w:t>v</w:t>
            </w:r>
            <w:r w:rsidR="00230688" w:rsidRPr="00713977">
              <w:rPr>
                <w:rFonts w:ascii="Arial" w:eastAsia="Times New Roman" w:hAnsi="Arial" w:cs="Arial"/>
                <w:sz w:val="20"/>
                <w:szCs w:val="20"/>
                <w:lang w:eastAsia="sl-SI"/>
              </w:rPr>
              <w:t xml:space="preserve"> v inovativnih zagonskih podjetjih – bonitet</w:t>
            </w:r>
            <w:r w:rsidR="003578F7" w:rsidRPr="00713977">
              <w:rPr>
                <w:rFonts w:ascii="Arial" w:eastAsia="Times New Roman" w:hAnsi="Arial" w:cs="Arial"/>
                <w:sz w:val="20"/>
                <w:szCs w:val="20"/>
                <w:lang w:eastAsia="sl-SI"/>
              </w:rPr>
              <w:t>e</w:t>
            </w:r>
            <w:r w:rsidR="00230688" w:rsidRPr="00713977">
              <w:rPr>
                <w:rFonts w:ascii="Arial" w:eastAsia="Times New Roman" w:hAnsi="Arial" w:cs="Arial"/>
                <w:sz w:val="20"/>
                <w:szCs w:val="20"/>
                <w:lang w:eastAsia="sl-SI"/>
              </w:rPr>
              <w:t xml:space="preserve"> v obliki deležev ali delnic – prestavlja trenutek </w:t>
            </w:r>
            <w:r w:rsidR="00361886" w:rsidRPr="00713977">
              <w:rPr>
                <w:rFonts w:ascii="Arial" w:eastAsia="Times New Roman" w:hAnsi="Arial" w:cs="Arial"/>
                <w:sz w:val="20"/>
                <w:szCs w:val="20"/>
                <w:lang w:eastAsia="sl-SI"/>
              </w:rPr>
              <w:t>izračuna davčne obveznosti od</w:t>
            </w:r>
            <w:r w:rsidR="00230688" w:rsidRPr="00713977">
              <w:rPr>
                <w:rFonts w:ascii="Arial" w:eastAsia="Times New Roman" w:hAnsi="Arial" w:cs="Arial"/>
                <w:sz w:val="20"/>
                <w:szCs w:val="20"/>
                <w:lang w:eastAsia="sl-SI"/>
              </w:rPr>
              <w:t xml:space="preserve"> dohodka iz delovnega razmerja na trenutek odsvojitve teh delnic ali deležev oziroma na druge trenutke (prenehanje pogodbe o zaposlitvi, prenehanje, preoblikovanje delodajalca ali ko se delodajalec ne šteje več za plačnika davka po zakonu, ki ureja davčni postopek, ali če je od pridobitve delnic ali deležev preteklo deset let). Prav tako se ta dohodek, ki odpade na dohodek iz delovnega razmerja, </w:t>
            </w:r>
            <w:proofErr w:type="spellStart"/>
            <w:r w:rsidR="00230688" w:rsidRPr="00713977">
              <w:rPr>
                <w:rFonts w:ascii="Arial" w:eastAsia="Times New Roman" w:hAnsi="Arial" w:cs="Arial"/>
                <w:sz w:val="20"/>
                <w:szCs w:val="20"/>
                <w:lang w:eastAsia="sl-SI"/>
              </w:rPr>
              <w:t>povpreči</w:t>
            </w:r>
            <w:proofErr w:type="spellEnd"/>
            <w:r w:rsidR="00230688" w:rsidRPr="00713977">
              <w:rPr>
                <w:rFonts w:ascii="Arial" w:eastAsia="Times New Roman" w:hAnsi="Arial" w:cs="Arial"/>
                <w:sz w:val="20"/>
                <w:szCs w:val="20"/>
                <w:lang w:eastAsia="sl-SI"/>
              </w:rPr>
              <w:t xml:space="preserve"> po pravil</w:t>
            </w:r>
            <w:r w:rsidR="003578F7" w:rsidRPr="00713977">
              <w:rPr>
                <w:rFonts w:ascii="Arial" w:eastAsia="Times New Roman" w:hAnsi="Arial" w:cs="Arial"/>
                <w:sz w:val="20"/>
                <w:szCs w:val="20"/>
                <w:lang w:eastAsia="sl-SI"/>
              </w:rPr>
              <w:t>u,</w:t>
            </w:r>
            <w:r w:rsidR="00230688" w:rsidRPr="00713977">
              <w:rPr>
                <w:rFonts w:ascii="Arial" w:eastAsia="Times New Roman" w:hAnsi="Arial" w:cs="Arial"/>
                <w:sz w:val="20"/>
                <w:szCs w:val="20"/>
                <w:lang w:eastAsia="sl-SI"/>
              </w:rPr>
              <w:t xml:space="preserve"> kot je to določen za dohodek, prejet na podlagi sodbe sodišča za preteklo ali več preteklih let.</w:t>
            </w:r>
          </w:p>
          <w:p w14:paraId="72908000" w14:textId="77777777" w:rsidR="004B577C" w:rsidRPr="00713977" w:rsidRDefault="004B577C" w:rsidP="00392951">
            <w:pPr>
              <w:spacing w:after="0" w:line="276" w:lineRule="auto"/>
              <w:contextualSpacing/>
              <w:jc w:val="both"/>
              <w:rPr>
                <w:rFonts w:ascii="Arial" w:eastAsia="Times New Roman" w:hAnsi="Arial" w:cs="Arial"/>
                <w:sz w:val="20"/>
                <w:szCs w:val="20"/>
                <w:lang w:eastAsia="sl-SI"/>
              </w:rPr>
            </w:pPr>
          </w:p>
          <w:p w14:paraId="67E0D76C" w14:textId="0F695071" w:rsidR="00685DA3" w:rsidRPr="00713977" w:rsidRDefault="00685DA3"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 xml:space="preserve">b) Sistem t. i. </w:t>
            </w:r>
            <w:proofErr w:type="spellStart"/>
            <w:r w:rsidRPr="00713977">
              <w:rPr>
                <w:rFonts w:ascii="Arial" w:eastAsia="Times New Roman" w:hAnsi="Arial" w:cs="Arial"/>
                <w:sz w:val="20"/>
                <w:szCs w:val="20"/>
                <w:lang w:eastAsia="sl-SI"/>
              </w:rPr>
              <w:t>brutenja</w:t>
            </w:r>
            <w:proofErr w:type="spellEnd"/>
            <w:r w:rsidRPr="00713977">
              <w:rPr>
                <w:rFonts w:ascii="Arial" w:eastAsia="Times New Roman" w:hAnsi="Arial" w:cs="Arial"/>
                <w:sz w:val="20"/>
                <w:szCs w:val="20"/>
                <w:lang w:eastAsia="sl-SI"/>
              </w:rPr>
              <w:t xml:space="preserve"> dohodka, prejetega v naravi</w:t>
            </w:r>
          </w:p>
          <w:p w14:paraId="400CA6D6" w14:textId="6DA3DB5B" w:rsidR="00685DA3" w:rsidRPr="00713977" w:rsidRDefault="005C034C"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Predlaga se, da se i</w:t>
            </w:r>
            <w:r w:rsidR="00724B9A" w:rsidRPr="00713977">
              <w:rPr>
                <w:rFonts w:ascii="Arial" w:eastAsia="Times New Roman" w:hAnsi="Arial" w:cs="Arial"/>
                <w:sz w:val="20"/>
                <w:szCs w:val="20"/>
                <w:lang w:eastAsia="sl-SI"/>
              </w:rPr>
              <w:t>z sistema, po katerem se dohodek v naravi poveča s koeficientom davčnega odtegljaja, izločajo dohodki v naravi, prejeti v obliki delnic ali deležev.</w:t>
            </w:r>
          </w:p>
          <w:p w14:paraId="51FD3847" w14:textId="77777777" w:rsidR="00724B9A" w:rsidRPr="00713977" w:rsidRDefault="00724B9A" w:rsidP="00392951">
            <w:pPr>
              <w:spacing w:after="0" w:line="276" w:lineRule="auto"/>
              <w:contextualSpacing/>
              <w:jc w:val="both"/>
              <w:rPr>
                <w:rFonts w:ascii="Arial" w:eastAsia="Times New Roman" w:hAnsi="Arial" w:cs="Arial"/>
                <w:sz w:val="20"/>
                <w:szCs w:val="20"/>
                <w:lang w:eastAsia="sl-SI"/>
              </w:rPr>
            </w:pPr>
          </w:p>
          <w:p w14:paraId="54AB5F33" w14:textId="4E11899C" w:rsidR="00E80C44" w:rsidRPr="00713977" w:rsidRDefault="00E80C44" w:rsidP="00392951">
            <w:pPr>
              <w:spacing w:after="0" w:line="276" w:lineRule="auto"/>
              <w:contextualSpacing/>
              <w:jc w:val="both"/>
              <w:rPr>
                <w:rFonts w:ascii="Arial" w:eastAsia="Times New Roman" w:hAnsi="Arial" w:cs="Arial"/>
                <w:i/>
                <w:iCs/>
                <w:sz w:val="20"/>
                <w:szCs w:val="20"/>
                <w:lang w:eastAsia="sl-SI"/>
              </w:rPr>
            </w:pPr>
            <w:r w:rsidRPr="00713977">
              <w:rPr>
                <w:rFonts w:ascii="Arial" w:eastAsia="Times New Roman" w:hAnsi="Arial" w:cs="Arial"/>
                <w:i/>
                <w:iCs/>
                <w:sz w:val="20"/>
                <w:szCs w:val="20"/>
                <w:lang w:eastAsia="sl-SI"/>
              </w:rPr>
              <w:t>2.</w:t>
            </w:r>
            <w:r w:rsidR="00685DA3" w:rsidRPr="00713977">
              <w:rPr>
                <w:rFonts w:ascii="Arial" w:eastAsia="Times New Roman" w:hAnsi="Arial" w:cs="Arial"/>
                <w:i/>
                <w:iCs/>
                <w:sz w:val="20"/>
                <w:szCs w:val="20"/>
                <w:lang w:eastAsia="sl-SI"/>
              </w:rPr>
              <w:t>3</w:t>
            </w:r>
            <w:r w:rsidRPr="00713977">
              <w:rPr>
                <w:rFonts w:ascii="Arial" w:eastAsia="Times New Roman" w:hAnsi="Arial" w:cs="Arial"/>
                <w:i/>
                <w:iCs/>
                <w:sz w:val="20"/>
                <w:szCs w:val="20"/>
                <w:lang w:eastAsia="sl-SI"/>
              </w:rPr>
              <w:t>.3 Dohodki iz dejavnosti</w:t>
            </w:r>
          </w:p>
          <w:p w14:paraId="4D6FFF7E" w14:textId="61405ED5" w:rsidR="00E80C44" w:rsidRPr="00713977" w:rsidRDefault="00E80C44"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a) Ugotavljanje davčne osnove od dohodkov iz dejavnosti z upoštevanjem normiranih odhodkov</w:t>
            </w:r>
          </w:p>
          <w:p w14:paraId="25D92942" w14:textId="4FE7955F" w:rsidR="00396E04" w:rsidRPr="00713977" w:rsidRDefault="00A02373" w:rsidP="00392951">
            <w:pPr>
              <w:spacing w:after="0" w:line="276" w:lineRule="auto"/>
              <w:contextualSpacing/>
              <w:jc w:val="both"/>
              <w:rPr>
                <w:rFonts w:ascii="Arial" w:eastAsia="Times New Roman" w:hAnsi="Arial" w:cs="Arial"/>
                <w:sz w:val="20"/>
                <w:szCs w:val="20"/>
                <w:lang w:eastAsia="sl-SI"/>
              </w:rPr>
            </w:pPr>
            <w:bookmarkStart w:id="3" w:name="_Hlk167956907"/>
            <w:r w:rsidRPr="00713977">
              <w:rPr>
                <w:rFonts w:ascii="Arial" w:eastAsia="Times New Roman" w:hAnsi="Arial" w:cs="Arial"/>
                <w:sz w:val="20"/>
                <w:szCs w:val="20"/>
                <w:lang w:eastAsia="sl-SI"/>
              </w:rPr>
              <w:t>Pogoj za vstop v sistem normiranih odhodkov se dvigne na 60.000</w:t>
            </w:r>
            <w:r w:rsidR="00D72CFF"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EUR, pri čemer pa se pogoj 100.000</w:t>
            </w:r>
            <w:r w:rsidR="00D72CFF"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 xml:space="preserve">EUR, vezan na enega polno zavarovanega za polni delovni čas za vsaj devet mesecev, črta. </w:t>
            </w:r>
            <w:bookmarkEnd w:id="3"/>
            <w:r w:rsidRPr="00713977">
              <w:rPr>
                <w:rFonts w:ascii="Arial" w:eastAsia="Times New Roman" w:hAnsi="Arial" w:cs="Arial"/>
                <w:sz w:val="20"/>
                <w:szCs w:val="20"/>
                <w:lang w:eastAsia="sl-SI"/>
              </w:rPr>
              <w:t xml:space="preserve">Višina normiranih odhodkov se pri </w:t>
            </w:r>
            <w:r w:rsidR="00DC1055" w:rsidRPr="00713977">
              <w:rPr>
                <w:rFonts w:ascii="Arial" w:eastAsia="Times New Roman" w:hAnsi="Arial" w:cs="Arial"/>
                <w:sz w:val="20"/>
                <w:szCs w:val="20"/>
                <w:lang w:eastAsia="sl-SI"/>
              </w:rPr>
              <w:t>t. i.</w:t>
            </w:r>
            <w:r w:rsidRPr="00713977">
              <w:rPr>
                <w:rFonts w:ascii="Arial" w:eastAsia="Times New Roman" w:hAnsi="Arial" w:cs="Arial"/>
                <w:sz w:val="20"/>
                <w:szCs w:val="20"/>
                <w:lang w:eastAsia="sl-SI"/>
              </w:rPr>
              <w:t xml:space="preserve"> polnih </w:t>
            </w:r>
            <w:proofErr w:type="spellStart"/>
            <w:r w:rsidRPr="00713977">
              <w:rPr>
                <w:rFonts w:ascii="Arial" w:eastAsia="Times New Roman" w:hAnsi="Arial" w:cs="Arial"/>
                <w:sz w:val="20"/>
                <w:szCs w:val="20"/>
                <w:lang w:eastAsia="sl-SI"/>
              </w:rPr>
              <w:t>normirancih</w:t>
            </w:r>
            <w:proofErr w:type="spellEnd"/>
            <w:r w:rsidRPr="00713977">
              <w:rPr>
                <w:rFonts w:ascii="Arial" w:eastAsia="Times New Roman" w:hAnsi="Arial" w:cs="Arial"/>
                <w:sz w:val="20"/>
                <w:szCs w:val="20"/>
                <w:lang w:eastAsia="sl-SI"/>
              </w:rPr>
              <w:t xml:space="preserve"> (sam zavezanec zavarovan za polni delovni čas vsaj </w:t>
            </w:r>
            <w:r w:rsidR="00FF26FD" w:rsidRPr="00713977">
              <w:rPr>
                <w:rFonts w:ascii="Arial" w:eastAsia="Times New Roman" w:hAnsi="Arial" w:cs="Arial"/>
                <w:sz w:val="20"/>
                <w:szCs w:val="20"/>
                <w:lang w:eastAsia="sl-SI"/>
              </w:rPr>
              <w:t>devet</w:t>
            </w:r>
            <w:r w:rsidRPr="00713977">
              <w:rPr>
                <w:rFonts w:ascii="Arial" w:eastAsia="Times New Roman" w:hAnsi="Arial" w:cs="Arial"/>
                <w:sz w:val="20"/>
                <w:szCs w:val="20"/>
                <w:lang w:eastAsia="sl-SI"/>
              </w:rPr>
              <w:t xml:space="preserve"> mesecev </w:t>
            </w:r>
            <w:r w:rsidR="005E6A2B" w:rsidRPr="00713977">
              <w:rPr>
                <w:rFonts w:ascii="Arial" w:eastAsia="Times New Roman" w:hAnsi="Arial" w:cs="Arial"/>
                <w:sz w:val="20"/>
                <w:szCs w:val="20"/>
                <w:lang w:eastAsia="sl-SI"/>
              </w:rPr>
              <w:t>–</w:t>
            </w:r>
            <w:r w:rsidR="00336705" w:rsidRPr="00713977">
              <w:rPr>
                <w:rFonts w:ascii="Arial" w:eastAsia="Times New Roman" w:hAnsi="Arial" w:cs="Arial"/>
                <w:sz w:val="20"/>
                <w:szCs w:val="20"/>
                <w:lang w:eastAsia="sl-SI"/>
              </w:rPr>
              <w:t xml:space="preserve"> </w:t>
            </w:r>
            <w:r w:rsidRPr="00713977">
              <w:rPr>
                <w:rFonts w:ascii="Arial" w:eastAsia="Times New Roman" w:hAnsi="Arial" w:cs="Arial"/>
                <w:sz w:val="20"/>
                <w:szCs w:val="20"/>
                <w:lang w:eastAsia="sl-SI"/>
              </w:rPr>
              <w:t>vključenost v zavarovanje druge osebe</w:t>
            </w:r>
            <w:r w:rsidR="005E6A2B" w:rsidRPr="00713977">
              <w:rPr>
                <w:rFonts w:ascii="Arial" w:eastAsia="Times New Roman" w:hAnsi="Arial" w:cs="Arial"/>
                <w:sz w:val="20"/>
                <w:szCs w:val="20"/>
                <w:lang w:eastAsia="sl-SI"/>
              </w:rPr>
              <w:t>,</w:t>
            </w:r>
            <w:r w:rsidR="00336705" w:rsidRPr="00713977">
              <w:rPr>
                <w:rFonts w:ascii="Arial" w:eastAsia="Times New Roman" w:hAnsi="Arial" w:cs="Arial"/>
                <w:sz w:val="20"/>
                <w:szCs w:val="20"/>
                <w:lang w:eastAsia="sl-SI"/>
              </w:rPr>
              <w:t xml:space="preserve"> npr. </w:t>
            </w:r>
            <w:r w:rsidRPr="00713977">
              <w:rPr>
                <w:rFonts w:ascii="Arial" w:eastAsia="Times New Roman" w:hAnsi="Arial" w:cs="Arial"/>
                <w:sz w:val="20"/>
                <w:szCs w:val="20"/>
                <w:lang w:eastAsia="sl-SI"/>
              </w:rPr>
              <w:t xml:space="preserve">zaposlenega </w:t>
            </w:r>
            <w:r w:rsidR="00336705" w:rsidRPr="00713977">
              <w:rPr>
                <w:rFonts w:ascii="Arial" w:eastAsia="Times New Roman" w:hAnsi="Arial" w:cs="Arial"/>
                <w:sz w:val="20"/>
                <w:szCs w:val="20"/>
                <w:lang w:eastAsia="sl-SI"/>
              </w:rPr>
              <w:t>pri zavezancu</w:t>
            </w:r>
            <w:r w:rsidR="005E6A2B" w:rsidRPr="00713977">
              <w:rPr>
                <w:rFonts w:ascii="Arial" w:eastAsia="Times New Roman" w:hAnsi="Arial" w:cs="Arial"/>
                <w:sz w:val="20"/>
                <w:szCs w:val="20"/>
                <w:lang w:eastAsia="sl-SI"/>
              </w:rPr>
              <w:t>,</w:t>
            </w:r>
            <w:r w:rsidR="00336705" w:rsidRPr="00713977">
              <w:rPr>
                <w:rFonts w:ascii="Arial" w:eastAsia="Times New Roman" w:hAnsi="Arial" w:cs="Arial"/>
                <w:sz w:val="20"/>
                <w:szCs w:val="20"/>
                <w:lang w:eastAsia="sl-SI"/>
              </w:rPr>
              <w:t xml:space="preserve"> </w:t>
            </w:r>
            <w:r w:rsidRPr="00713977">
              <w:rPr>
                <w:rFonts w:ascii="Arial" w:eastAsia="Times New Roman" w:hAnsi="Arial" w:cs="Arial"/>
                <w:sz w:val="20"/>
                <w:szCs w:val="20"/>
                <w:lang w:eastAsia="sl-SI"/>
              </w:rPr>
              <w:t xml:space="preserve">se ne šteje za izpolnitev pogoja za status </w:t>
            </w:r>
            <w:r w:rsidR="00DC1055" w:rsidRPr="00713977">
              <w:rPr>
                <w:rFonts w:ascii="Arial" w:eastAsia="Times New Roman" w:hAnsi="Arial" w:cs="Arial"/>
                <w:sz w:val="20"/>
                <w:szCs w:val="20"/>
                <w:lang w:eastAsia="sl-SI"/>
              </w:rPr>
              <w:t>t. i.</w:t>
            </w:r>
            <w:r w:rsidR="005E6A2B" w:rsidRPr="00713977">
              <w:rPr>
                <w:rFonts w:ascii="Arial" w:eastAsia="Times New Roman" w:hAnsi="Arial" w:cs="Arial"/>
                <w:sz w:val="20"/>
                <w:szCs w:val="20"/>
                <w:lang w:eastAsia="sl-SI"/>
              </w:rPr>
              <w:t xml:space="preserve"> </w:t>
            </w:r>
            <w:r w:rsidRPr="00713977">
              <w:rPr>
                <w:rFonts w:ascii="Arial" w:eastAsia="Times New Roman" w:hAnsi="Arial" w:cs="Arial"/>
                <w:sz w:val="20"/>
                <w:szCs w:val="20"/>
                <w:lang w:eastAsia="sl-SI"/>
              </w:rPr>
              <w:t xml:space="preserve">polnega </w:t>
            </w:r>
            <w:proofErr w:type="spellStart"/>
            <w:r w:rsidRPr="00713977">
              <w:rPr>
                <w:rFonts w:ascii="Arial" w:eastAsia="Times New Roman" w:hAnsi="Arial" w:cs="Arial"/>
                <w:sz w:val="20"/>
                <w:szCs w:val="20"/>
                <w:lang w:eastAsia="sl-SI"/>
              </w:rPr>
              <w:t>normiranca</w:t>
            </w:r>
            <w:proofErr w:type="spellEnd"/>
            <w:r w:rsidRPr="00713977">
              <w:rPr>
                <w:rFonts w:ascii="Arial" w:eastAsia="Times New Roman" w:hAnsi="Arial" w:cs="Arial"/>
                <w:sz w:val="20"/>
                <w:szCs w:val="20"/>
                <w:lang w:eastAsia="sl-SI"/>
              </w:rPr>
              <w:t xml:space="preserve">) </w:t>
            </w:r>
            <w:r w:rsidR="008A283F" w:rsidRPr="00713977">
              <w:rPr>
                <w:rFonts w:ascii="Arial" w:eastAsia="Times New Roman" w:hAnsi="Arial" w:cs="Arial"/>
                <w:sz w:val="20"/>
                <w:szCs w:val="20"/>
                <w:lang w:eastAsia="sl-SI"/>
              </w:rPr>
              <w:t xml:space="preserve">za prihodke </w:t>
            </w:r>
            <w:r w:rsidRPr="00713977">
              <w:rPr>
                <w:rFonts w:ascii="Arial" w:eastAsia="Times New Roman" w:hAnsi="Arial" w:cs="Arial"/>
                <w:sz w:val="20"/>
                <w:szCs w:val="20"/>
                <w:lang w:eastAsia="sl-SI"/>
              </w:rPr>
              <w:t>nad 60.000</w:t>
            </w:r>
            <w:r w:rsidR="00D72CFF"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EUR zniža na 0</w:t>
            </w:r>
            <w:r w:rsidR="00D72CFF"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 do 60</w:t>
            </w:r>
            <w:r w:rsidR="00D64272" w:rsidRPr="00713977">
              <w:rPr>
                <w:rFonts w:ascii="Arial" w:eastAsia="Times New Roman" w:hAnsi="Arial" w:cs="Arial"/>
                <w:sz w:val="20"/>
                <w:szCs w:val="20"/>
                <w:lang w:eastAsia="sl-SI"/>
              </w:rPr>
              <w:t>.000</w:t>
            </w:r>
            <w:r w:rsidR="00D72CFF" w:rsidRPr="00713977">
              <w:rPr>
                <w:rFonts w:ascii="Arial" w:eastAsia="Times New Roman" w:hAnsi="Arial" w:cs="Arial"/>
                <w:sz w:val="20"/>
                <w:szCs w:val="20"/>
                <w:lang w:eastAsia="sl-SI"/>
              </w:rPr>
              <w:t> </w:t>
            </w:r>
            <w:r w:rsidR="00D64272" w:rsidRPr="00713977">
              <w:rPr>
                <w:rFonts w:ascii="Arial" w:eastAsia="Times New Roman" w:hAnsi="Arial" w:cs="Arial"/>
                <w:sz w:val="20"/>
                <w:szCs w:val="20"/>
                <w:lang w:eastAsia="sl-SI"/>
              </w:rPr>
              <w:t>EUR</w:t>
            </w:r>
            <w:r w:rsidRPr="00713977">
              <w:rPr>
                <w:rFonts w:ascii="Arial" w:eastAsia="Times New Roman" w:hAnsi="Arial" w:cs="Arial"/>
                <w:sz w:val="20"/>
                <w:szCs w:val="20"/>
                <w:lang w:eastAsia="sl-SI"/>
              </w:rPr>
              <w:t xml:space="preserve"> </w:t>
            </w:r>
            <w:r w:rsidR="00336705" w:rsidRPr="00713977">
              <w:rPr>
                <w:rFonts w:ascii="Arial" w:eastAsia="Times New Roman" w:hAnsi="Arial" w:cs="Arial"/>
                <w:sz w:val="20"/>
                <w:szCs w:val="20"/>
                <w:lang w:eastAsia="sl-SI"/>
              </w:rPr>
              <w:t xml:space="preserve">prihodkov </w:t>
            </w:r>
            <w:r w:rsidR="00D64272" w:rsidRPr="00713977">
              <w:rPr>
                <w:rFonts w:ascii="Arial" w:eastAsia="Times New Roman" w:hAnsi="Arial" w:cs="Arial"/>
                <w:sz w:val="20"/>
                <w:szCs w:val="20"/>
                <w:lang w:eastAsia="sl-SI"/>
              </w:rPr>
              <w:t xml:space="preserve">pa </w:t>
            </w:r>
            <w:r w:rsidRPr="00713977">
              <w:rPr>
                <w:rFonts w:ascii="Arial" w:eastAsia="Times New Roman" w:hAnsi="Arial" w:cs="Arial"/>
                <w:sz w:val="20"/>
                <w:szCs w:val="20"/>
                <w:lang w:eastAsia="sl-SI"/>
              </w:rPr>
              <w:t xml:space="preserve">višina normiranih odhodkov </w:t>
            </w:r>
            <w:r w:rsidR="00D64272" w:rsidRPr="00713977">
              <w:rPr>
                <w:rFonts w:ascii="Arial" w:eastAsia="Times New Roman" w:hAnsi="Arial" w:cs="Arial"/>
                <w:sz w:val="20"/>
                <w:szCs w:val="20"/>
                <w:lang w:eastAsia="sl-SI"/>
              </w:rPr>
              <w:t xml:space="preserve">znaša </w:t>
            </w:r>
            <w:r w:rsidRPr="00713977">
              <w:rPr>
                <w:rFonts w:ascii="Arial" w:eastAsia="Times New Roman" w:hAnsi="Arial" w:cs="Arial"/>
                <w:sz w:val="20"/>
                <w:szCs w:val="20"/>
                <w:lang w:eastAsia="sl-SI"/>
              </w:rPr>
              <w:t>80</w:t>
            </w:r>
            <w:r w:rsidR="00D72CFF"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w:t>
            </w:r>
            <w:r w:rsidR="00D64272" w:rsidRPr="00713977">
              <w:rPr>
                <w:rFonts w:ascii="Arial" w:eastAsia="Times New Roman" w:hAnsi="Arial" w:cs="Arial"/>
                <w:sz w:val="20"/>
                <w:szCs w:val="20"/>
                <w:lang w:eastAsia="sl-SI"/>
              </w:rPr>
              <w:t xml:space="preserve"> prihodkov</w:t>
            </w:r>
            <w:r w:rsidR="00336705" w:rsidRPr="00713977">
              <w:rPr>
                <w:rFonts w:ascii="Arial" w:eastAsia="Times New Roman" w:hAnsi="Arial" w:cs="Arial"/>
                <w:sz w:val="20"/>
                <w:szCs w:val="20"/>
                <w:lang w:eastAsia="sl-SI"/>
              </w:rPr>
              <w:t xml:space="preserve">. </w:t>
            </w:r>
            <w:bookmarkStart w:id="4" w:name="_Hlk167956891"/>
            <w:r w:rsidR="00336705" w:rsidRPr="00713977">
              <w:rPr>
                <w:rFonts w:ascii="Arial" w:eastAsia="Times New Roman" w:hAnsi="Arial" w:cs="Arial"/>
                <w:sz w:val="20"/>
                <w:szCs w:val="20"/>
                <w:lang w:eastAsia="sl-SI"/>
              </w:rPr>
              <w:t xml:space="preserve">Pri </w:t>
            </w:r>
            <w:proofErr w:type="spellStart"/>
            <w:r w:rsidR="00336705" w:rsidRPr="00713977">
              <w:rPr>
                <w:rFonts w:ascii="Arial" w:eastAsia="Times New Roman" w:hAnsi="Arial" w:cs="Arial"/>
                <w:sz w:val="20"/>
                <w:szCs w:val="20"/>
                <w:lang w:eastAsia="sl-SI"/>
              </w:rPr>
              <w:t>normirancih</w:t>
            </w:r>
            <w:proofErr w:type="spellEnd"/>
            <w:r w:rsidR="00336705" w:rsidRPr="00713977">
              <w:rPr>
                <w:rFonts w:ascii="Arial" w:eastAsia="Times New Roman" w:hAnsi="Arial" w:cs="Arial"/>
                <w:sz w:val="20"/>
                <w:szCs w:val="20"/>
                <w:lang w:eastAsia="sl-SI"/>
              </w:rPr>
              <w:t xml:space="preserve">, ki ne </w:t>
            </w:r>
            <w:r w:rsidR="00396E04" w:rsidRPr="00713977">
              <w:rPr>
                <w:rFonts w:ascii="Arial" w:eastAsia="Times New Roman" w:hAnsi="Arial" w:cs="Arial"/>
                <w:sz w:val="20"/>
                <w:szCs w:val="20"/>
                <w:lang w:eastAsia="sl-SI"/>
              </w:rPr>
              <w:t>i</w:t>
            </w:r>
            <w:r w:rsidR="00336705" w:rsidRPr="00713977">
              <w:rPr>
                <w:rFonts w:ascii="Arial" w:eastAsia="Times New Roman" w:hAnsi="Arial" w:cs="Arial"/>
                <w:sz w:val="20"/>
                <w:szCs w:val="20"/>
                <w:lang w:eastAsia="sl-SI"/>
              </w:rPr>
              <w:t>zpolnjujejo pogoja vključenosti v zavarovanje</w:t>
            </w:r>
            <w:r w:rsidR="00396E04" w:rsidRPr="00713977">
              <w:rPr>
                <w:rFonts w:ascii="Arial" w:eastAsia="Times New Roman" w:hAnsi="Arial" w:cs="Arial"/>
                <w:sz w:val="20"/>
                <w:szCs w:val="20"/>
                <w:lang w:eastAsia="sl-SI"/>
              </w:rPr>
              <w:t>,</w:t>
            </w:r>
            <w:r w:rsidR="00336705" w:rsidRPr="00713977">
              <w:rPr>
                <w:rFonts w:ascii="Arial" w:eastAsia="Times New Roman" w:hAnsi="Arial" w:cs="Arial"/>
                <w:sz w:val="20"/>
                <w:szCs w:val="20"/>
                <w:lang w:eastAsia="sl-SI"/>
              </w:rPr>
              <w:t xml:space="preserve"> </w:t>
            </w:r>
            <w:r w:rsidRPr="00713977">
              <w:rPr>
                <w:rFonts w:ascii="Arial" w:eastAsia="Times New Roman" w:hAnsi="Arial" w:cs="Arial"/>
                <w:sz w:val="20"/>
                <w:szCs w:val="20"/>
                <w:lang w:eastAsia="sl-SI"/>
              </w:rPr>
              <w:t xml:space="preserve">se </w:t>
            </w:r>
            <w:r w:rsidR="00396E04" w:rsidRPr="00713977">
              <w:rPr>
                <w:rFonts w:ascii="Arial" w:eastAsia="Times New Roman" w:hAnsi="Arial" w:cs="Arial"/>
                <w:sz w:val="20"/>
                <w:szCs w:val="20"/>
                <w:lang w:eastAsia="sl-SI"/>
              </w:rPr>
              <w:t>prihodkovni prag, do katerega se določijo normirani odhodki v višini 40</w:t>
            </w:r>
            <w:r w:rsidR="00D72CFF" w:rsidRPr="00713977">
              <w:rPr>
                <w:rFonts w:ascii="Arial" w:eastAsia="Times New Roman" w:hAnsi="Arial" w:cs="Arial"/>
                <w:sz w:val="20"/>
                <w:szCs w:val="20"/>
                <w:lang w:eastAsia="sl-SI"/>
              </w:rPr>
              <w:t> </w:t>
            </w:r>
            <w:r w:rsidR="00396E04" w:rsidRPr="00713977">
              <w:rPr>
                <w:rFonts w:ascii="Arial" w:eastAsia="Times New Roman" w:hAnsi="Arial" w:cs="Arial"/>
                <w:sz w:val="20"/>
                <w:szCs w:val="20"/>
                <w:lang w:eastAsia="sl-SI"/>
              </w:rPr>
              <w:t>% prihodkov, zniža na 30.000</w:t>
            </w:r>
            <w:r w:rsidR="00D72CFF" w:rsidRPr="00713977">
              <w:rPr>
                <w:rFonts w:ascii="Arial" w:eastAsia="Times New Roman" w:hAnsi="Arial" w:cs="Arial"/>
                <w:sz w:val="20"/>
                <w:szCs w:val="20"/>
                <w:lang w:eastAsia="sl-SI"/>
              </w:rPr>
              <w:t> </w:t>
            </w:r>
            <w:r w:rsidR="00396E04" w:rsidRPr="00713977">
              <w:rPr>
                <w:rFonts w:ascii="Arial" w:eastAsia="Times New Roman" w:hAnsi="Arial" w:cs="Arial"/>
                <w:sz w:val="20"/>
                <w:szCs w:val="20"/>
                <w:lang w:eastAsia="sl-SI"/>
              </w:rPr>
              <w:t xml:space="preserve">EUR. </w:t>
            </w:r>
            <w:r w:rsidR="00902D49" w:rsidRPr="00713977">
              <w:rPr>
                <w:rFonts w:ascii="Arial" w:eastAsia="Times New Roman" w:hAnsi="Arial" w:cs="Arial"/>
                <w:sz w:val="20"/>
                <w:szCs w:val="20"/>
                <w:lang w:eastAsia="sl-SI"/>
              </w:rPr>
              <w:t>Za izstop iz sistema normiranih odhodkov se določi povprečje prihodkov dveh zaporednih let v višini 60.000</w:t>
            </w:r>
            <w:r w:rsidR="00D72CFF" w:rsidRPr="00713977">
              <w:rPr>
                <w:rFonts w:ascii="Arial" w:eastAsia="Times New Roman" w:hAnsi="Arial" w:cs="Arial"/>
                <w:sz w:val="20"/>
                <w:szCs w:val="20"/>
                <w:lang w:eastAsia="sl-SI"/>
              </w:rPr>
              <w:t> </w:t>
            </w:r>
            <w:r w:rsidR="00FF26FD" w:rsidRPr="00713977">
              <w:rPr>
                <w:rFonts w:ascii="Arial" w:eastAsia="Times New Roman" w:hAnsi="Arial" w:cs="Arial"/>
                <w:sz w:val="20"/>
                <w:szCs w:val="20"/>
                <w:lang w:eastAsia="sl-SI"/>
              </w:rPr>
              <w:t>EUR.</w:t>
            </w:r>
            <w:bookmarkEnd w:id="4"/>
          </w:p>
          <w:p w14:paraId="52A111C7" w14:textId="77777777" w:rsidR="00FF26FD" w:rsidRPr="00713977" w:rsidRDefault="00FF26FD" w:rsidP="00392951">
            <w:pPr>
              <w:spacing w:after="0" w:line="276" w:lineRule="auto"/>
              <w:contextualSpacing/>
              <w:jc w:val="both"/>
              <w:rPr>
                <w:rFonts w:ascii="Arial" w:eastAsia="Times New Roman" w:hAnsi="Arial" w:cs="Arial"/>
                <w:sz w:val="20"/>
                <w:szCs w:val="20"/>
                <w:lang w:eastAsia="sl-SI"/>
              </w:rPr>
            </w:pPr>
          </w:p>
          <w:p w14:paraId="07111354" w14:textId="57D9D8B9" w:rsidR="00A02373" w:rsidRPr="00713977" w:rsidRDefault="00FF26FD"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Uvaja</w:t>
            </w:r>
            <w:r w:rsidR="00A02373" w:rsidRPr="00713977">
              <w:rPr>
                <w:rFonts w:ascii="Arial" w:eastAsia="Times New Roman" w:hAnsi="Arial" w:cs="Arial"/>
                <w:sz w:val="20"/>
                <w:szCs w:val="20"/>
                <w:lang w:eastAsia="sl-SI"/>
              </w:rPr>
              <w:t xml:space="preserve"> se obveznost razkritja </w:t>
            </w:r>
            <w:r w:rsidR="00C91776" w:rsidRPr="00713977">
              <w:rPr>
                <w:rFonts w:ascii="Arial" w:eastAsia="Times New Roman" w:hAnsi="Arial" w:cs="Arial"/>
                <w:sz w:val="20"/>
                <w:szCs w:val="20"/>
                <w:lang w:eastAsia="sl-SI"/>
              </w:rPr>
              <w:t>zneska</w:t>
            </w:r>
            <w:r w:rsidR="00A02373" w:rsidRPr="00713977">
              <w:rPr>
                <w:rFonts w:ascii="Arial" w:eastAsia="Times New Roman" w:hAnsi="Arial" w:cs="Arial"/>
                <w:sz w:val="20"/>
                <w:szCs w:val="20"/>
                <w:lang w:eastAsia="sl-SI"/>
              </w:rPr>
              <w:t xml:space="preserve"> prihodkov na letni ravni, doseženimi s povezanimi osebami in </w:t>
            </w:r>
            <w:r w:rsidRPr="00713977">
              <w:rPr>
                <w:rFonts w:ascii="Arial" w:eastAsia="Times New Roman" w:hAnsi="Arial" w:cs="Arial"/>
                <w:sz w:val="20"/>
                <w:szCs w:val="20"/>
                <w:lang w:eastAsia="sl-SI"/>
              </w:rPr>
              <w:t xml:space="preserve">osebo, s katero je </w:t>
            </w:r>
            <w:r w:rsidR="00C91776" w:rsidRPr="00713977">
              <w:rPr>
                <w:rFonts w:ascii="Arial" w:eastAsia="Times New Roman" w:hAnsi="Arial" w:cs="Arial"/>
                <w:sz w:val="20"/>
                <w:szCs w:val="20"/>
                <w:lang w:eastAsia="sl-SI"/>
              </w:rPr>
              <w:t xml:space="preserve">zavezanec </w:t>
            </w:r>
            <w:r w:rsidRPr="00713977">
              <w:rPr>
                <w:rFonts w:ascii="Arial" w:eastAsia="Times New Roman" w:hAnsi="Arial" w:cs="Arial"/>
                <w:sz w:val="20"/>
                <w:szCs w:val="20"/>
                <w:lang w:eastAsia="sl-SI"/>
              </w:rPr>
              <w:t>v delovnem razmerju na podlagi sklenjene pogodbe o zaposlitvi</w:t>
            </w:r>
            <w:r w:rsidR="00A02373" w:rsidRPr="00713977">
              <w:rPr>
                <w:rFonts w:ascii="Arial" w:eastAsia="Times New Roman" w:hAnsi="Arial" w:cs="Arial"/>
                <w:sz w:val="20"/>
                <w:szCs w:val="20"/>
                <w:lang w:eastAsia="sl-SI"/>
              </w:rPr>
              <w:t>.</w:t>
            </w:r>
          </w:p>
          <w:p w14:paraId="1074DD5F" w14:textId="77777777" w:rsidR="00E80C44" w:rsidRPr="00713977" w:rsidRDefault="00E80C44" w:rsidP="00392951">
            <w:pPr>
              <w:spacing w:after="0" w:line="276" w:lineRule="auto"/>
              <w:contextualSpacing/>
              <w:jc w:val="both"/>
              <w:rPr>
                <w:rFonts w:ascii="Arial" w:eastAsia="Times New Roman" w:hAnsi="Arial" w:cs="Arial"/>
                <w:sz w:val="20"/>
                <w:szCs w:val="20"/>
                <w:lang w:eastAsia="sl-SI"/>
              </w:rPr>
            </w:pPr>
          </w:p>
          <w:p w14:paraId="6E5D3636" w14:textId="54B54987" w:rsidR="00E80C44" w:rsidRPr="00713977" w:rsidRDefault="00E80C44"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b) Prenos davčnih izgub</w:t>
            </w:r>
          </w:p>
          <w:p w14:paraId="6924C45B" w14:textId="073BD4F6" w:rsidR="00463B07" w:rsidRPr="00713977" w:rsidRDefault="005C034C"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Predlaga se, da se o</w:t>
            </w:r>
            <w:r w:rsidR="00463B07" w:rsidRPr="00713977">
              <w:rPr>
                <w:rFonts w:ascii="Arial" w:eastAsia="Times New Roman" w:hAnsi="Arial" w:cs="Arial"/>
                <w:sz w:val="20"/>
                <w:szCs w:val="20"/>
                <w:lang w:eastAsia="sl-SI"/>
              </w:rPr>
              <w:t xml:space="preserve">meji pokrivanje davčnih izgub v naslednjih davčnih obdobjih (ki je po veljavnem sistemu neomejeno) na prihodnjih pet let, pri čemer se za že natečene davčne izgube to obdobje </w:t>
            </w:r>
            <w:r w:rsidR="00601AA2" w:rsidRPr="00713977">
              <w:rPr>
                <w:rFonts w:ascii="Arial" w:eastAsia="Times New Roman" w:hAnsi="Arial" w:cs="Arial"/>
                <w:sz w:val="20"/>
                <w:szCs w:val="20"/>
                <w:lang w:eastAsia="sl-SI"/>
              </w:rPr>
              <w:t xml:space="preserve">omeji </w:t>
            </w:r>
            <w:r w:rsidR="00463B07" w:rsidRPr="00713977">
              <w:rPr>
                <w:rFonts w:ascii="Arial" w:eastAsia="Times New Roman" w:hAnsi="Arial" w:cs="Arial"/>
                <w:sz w:val="20"/>
                <w:szCs w:val="20"/>
                <w:lang w:eastAsia="sl-SI"/>
              </w:rPr>
              <w:t>na sedem prihodnjih let.</w:t>
            </w:r>
          </w:p>
          <w:p w14:paraId="428DCC9F" w14:textId="77777777" w:rsidR="00463B07" w:rsidRPr="00713977" w:rsidRDefault="00463B07" w:rsidP="00392951">
            <w:pPr>
              <w:spacing w:after="0" w:line="276" w:lineRule="auto"/>
              <w:contextualSpacing/>
              <w:jc w:val="both"/>
              <w:rPr>
                <w:rFonts w:ascii="Arial" w:eastAsia="Times New Roman" w:hAnsi="Arial" w:cs="Arial"/>
                <w:sz w:val="20"/>
                <w:szCs w:val="20"/>
                <w:lang w:eastAsia="sl-SI"/>
              </w:rPr>
            </w:pPr>
          </w:p>
          <w:p w14:paraId="20DF8E33" w14:textId="77777777" w:rsidR="00C227A7" w:rsidRPr="00713977" w:rsidRDefault="00C227A7"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c) Olajšava za vlaganja v digitalni in zeleni prehod</w:t>
            </w:r>
          </w:p>
          <w:p w14:paraId="501213CD" w14:textId="78FB4B60" w:rsidR="005C034C" w:rsidRPr="00713977" w:rsidRDefault="005C034C"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Predlaga se, da se za neizkoriščeni del o</w:t>
            </w:r>
            <w:r w:rsidR="00463B07" w:rsidRPr="00713977">
              <w:rPr>
                <w:rFonts w:ascii="Arial" w:eastAsia="Times New Roman" w:hAnsi="Arial" w:cs="Arial"/>
                <w:sz w:val="20"/>
                <w:szCs w:val="20"/>
                <w:lang w:eastAsia="sl-SI"/>
              </w:rPr>
              <w:t>lajšav</w:t>
            </w:r>
            <w:r w:rsidRPr="00713977">
              <w:rPr>
                <w:rFonts w:ascii="Arial" w:eastAsia="Times New Roman" w:hAnsi="Arial" w:cs="Arial"/>
                <w:sz w:val="20"/>
                <w:szCs w:val="20"/>
                <w:lang w:eastAsia="sl-SI"/>
              </w:rPr>
              <w:t>e</w:t>
            </w:r>
            <w:r w:rsidR="00463B07" w:rsidRPr="00713977">
              <w:rPr>
                <w:rFonts w:ascii="Arial" w:eastAsia="Times New Roman" w:hAnsi="Arial" w:cs="Arial"/>
                <w:sz w:val="20"/>
                <w:szCs w:val="20"/>
                <w:lang w:eastAsia="sl-SI"/>
              </w:rPr>
              <w:t xml:space="preserve"> za digitalni in zeleni prehod </w:t>
            </w:r>
            <w:r w:rsidRPr="00713977">
              <w:rPr>
                <w:rFonts w:ascii="Arial" w:eastAsia="Times New Roman" w:hAnsi="Arial" w:cs="Arial"/>
                <w:sz w:val="20"/>
                <w:szCs w:val="20"/>
                <w:lang w:eastAsia="sl-SI"/>
              </w:rPr>
              <w:t>omogoči prenašanje v naslednjih pet davčnih let.</w:t>
            </w:r>
          </w:p>
          <w:p w14:paraId="67B2795F" w14:textId="77777777" w:rsidR="00463B07" w:rsidRPr="00713977" w:rsidRDefault="00463B07" w:rsidP="00392951">
            <w:pPr>
              <w:spacing w:after="0" w:line="276" w:lineRule="auto"/>
              <w:contextualSpacing/>
              <w:jc w:val="both"/>
              <w:rPr>
                <w:rFonts w:ascii="Arial" w:eastAsia="Times New Roman" w:hAnsi="Arial" w:cs="Arial"/>
                <w:sz w:val="20"/>
                <w:szCs w:val="20"/>
                <w:lang w:eastAsia="sl-SI"/>
              </w:rPr>
            </w:pPr>
          </w:p>
          <w:p w14:paraId="5FAA0A4B" w14:textId="2691528A" w:rsidR="00685DA3" w:rsidRPr="00713977" w:rsidRDefault="00685DA3"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2.3.4 Kmetijstvo</w:t>
            </w:r>
          </w:p>
          <w:p w14:paraId="2ABB0C6E" w14:textId="66EF160D" w:rsidR="00685DA3" w:rsidRPr="00713977" w:rsidRDefault="005C034C"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Predlaga se oprostitev</w:t>
            </w:r>
            <w:r w:rsidR="00724B9A" w:rsidRPr="00713977">
              <w:rPr>
                <w:rFonts w:ascii="Arial" w:eastAsia="Times New Roman" w:hAnsi="Arial" w:cs="Arial"/>
                <w:sz w:val="20"/>
                <w:szCs w:val="20"/>
                <w:lang w:eastAsia="sl-SI"/>
              </w:rPr>
              <w:t xml:space="preserve"> plačila dohodnine za OM</w:t>
            </w:r>
            <w:r w:rsidR="003578F7" w:rsidRPr="00713977">
              <w:rPr>
                <w:rFonts w:ascii="Arial" w:eastAsia="Times New Roman" w:hAnsi="Arial" w:cs="Arial"/>
                <w:sz w:val="20"/>
                <w:szCs w:val="20"/>
                <w:lang w:eastAsia="sl-SI"/>
              </w:rPr>
              <w:t>D</w:t>
            </w:r>
            <w:r w:rsidR="00724B9A" w:rsidRPr="00713977">
              <w:rPr>
                <w:rFonts w:ascii="Arial" w:eastAsia="Times New Roman" w:hAnsi="Arial" w:cs="Arial"/>
                <w:sz w:val="20"/>
                <w:szCs w:val="20"/>
                <w:lang w:eastAsia="sl-SI"/>
              </w:rPr>
              <w:t xml:space="preserve"> plačila v 100</w:t>
            </w:r>
            <w:r w:rsidR="00D72CFF" w:rsidRPr="00713977">
              <w:rPr>
                <w:rFonts w:ascii="Arial" w:eastAsia="Times New Roman" w:hAnsi="Arial" w:cs="Arial"/>
                <w:sz w:val="20"/>
                <w:szCs w:val="20"/>
                <w:lang w:eastAsia="sl-SI"/>
              </w:rPr>
              <w:t> </w:t>
            </w:r>
            <w:r w:rsidR="00724B9A" w:rsidRPr="00713977">
              <w:rPr>
                <w:rFonts w:ascii="Arial" w:eastAsia="Times New Roman" w:hAnsi="Arial" w:cs="Arial"/>
                <w:sz w:val="20"/>
                <w:szCs w:val="20"/>
                <w:lang w:eastAsia="sl-SI"/>
              </w:rPr>
              <w:t>% znesku prejetega dohodka iz tega naslova).</w:t>
            </w:r>
          </w:p>
          <w:p w14:paraId="706AA2BA" w14:textId="77777777" w:rsidR="00724B9A" w:rsidRPr="00713977" w:rsidRDefault="00724B9A" w:rsidP="00392951">
            <w:pPr>
              <w:spacing w:after="0" w:line="276" w:lineRule="auto"/>
              <w:contextualSpacing/>
              <w:jc w:val="both"/>
              <w:rPr>
                <w:rFonts w:ascii="Arial" w:eastAsia="Times New Roman" w:hAnsi="Arial" w:cs="Arial"/>
                <w:sz w:val="20"/>
                <w:szCs w:val="20"/>
                <w:lang w:eastAsia="sl-SI"/>
              </w:rPr>
            </w:pPr>
          </w:p>
          <w:p w14:paraId="679FDD5A" w14:textId="0A14AD9B" w:rsidR="00685DA3" w:rsidRPr="00713977" w:rsidRDefault="00685DA3"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2.3.5 Ostale rešitve</w:t>
            </w:r>
          </w:p>
          <w:p w14:paraId="54F4783D" w14:textId="5EA04A2D" w:rsidR="00685DA3" w:rsidRPr="00713977" w:rsidRDefault="00685DA3"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a) Uveljavitev sistema dolgotrajne oskrbe</w:t>
            </w:r>
          </w:p>
          <w:p w14:paraId="41B59DCB" w14:textId="63B0666C" w:rsidR="00685DA3" w:rsidRPr="00713977" w:rsidRDefault="005C034C"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 xml:space="preserve">Predlaga se, da se </w:t>
            </w:r>
            <w:r w:rsidR="00685DA3" w:rsidRPr="00713977">
              <w:rPr>
                <w:rFonts w:ascii="Arial" w:eastAsia="Times New Roman" w:hAnsi="Arial" w:cs="Arial"/>
                <w:sz w:val="20"/>
                <w:szCs w:val="20"/>
                <w:lang w:eastAsia="sl-SI"/>
              </w:rPr>
              <w:t>v sistem ZD</w:t>
            </w:r>
            <w:r w:rsidR="002653B2" w:rsidRPr="00713977">
              <w:rPr>
                <w:rFonts w:ascii="Arial" w:eastAsia="Times New Roman" w:hAnsi="Arial" w:cs="Arial"/>
                <w:sz w:val="20"/>
                <w:szCs w:val="20"/>
                <w:lang w:eastAsia="sl-SI"/>
              </w:rPr>
              <w:t>o</w:t>
            </w:r>
            <w:r w:rsidR="00685DA3" w:rsidRPr="00713977">
              <w:rPr>
                <w:rFonts w:ascii="Arial" w:eastAsia="Times New Roman" w:hAnsi="Arial" w:cs="Arial"/>
                <w:sz w:val="20"/>
                <w:szCs w:val="20"/>
                <w:lang w:eastAsia="sl-SI"/>
              </w:rPr>
              <w:t>h-2</w:t>
            </w:r>
            <w:r w:rsidRPr="00713977">
              <w:rPr>
                <w:rFonts w:ascii="Arial" w:eastAsia="Times New Roman" w:hAnsi="Arial" w:cs="Arial"/>
                <w:sz w:val="20"/>
                <w:szCs w:val="20"/>
                <w:lang w:eastAsia="sl-SI"/>
              </w:rPr>
              <w:t xml:space="preserve"> ustrezno umesti</w:t>
            </w:r>
            <w:r w:rsidR="00685DA3" w:rsidRPr="00713977">
              <w:rPr>
                <w:rFonts w:ascii="Arial" w:eastAsia="Times New Roman" w:hAnsi="Arial" w:cs="Arial"/>
                <w:sz w:val="20"/>
                <w:szCs w:val="20"/>
                <w:lang w:eastAsia="sl-SI"/>
              </w:rPr>
              <w:t xml:space="preserve"> nov sistem obveznega socialnega zavarovanja v Sloveniji, tako na področju novih pravic kot tudi novih obveznosti.</w:t>
            </w:r>
          </w:p>
          <w:p w14:paraId="6F734238" w14:textId="77777777" w:rsidR="00685DA3" w:rsidRPr="00713977" w:rsidRDefault="00685DA3" w:rsidP="00392951">
            <w:pPr>
              <w:spacing w:after="0" w:line="276" w:lineRule="auto"/>
              <w:contextualSpacing/>
              <w:jc w:val="both"/>
              <w:rPr>
                <w:rFonts w:ascii="Arial" w:eastAsia="Times New Roman" w:hAnsi="Arial" w:cs="Arial"/>
                <w:sz w:val="20"/>
                <w:szCs w:val="20"/>
                <w:lang w:eastAsia="sl-SI"/>
              </w:rPr>
            </w:pPr>
          </w:p>
          <w:p w14:paraId="33C05781" w14:textId="199C7AA3" w:rsidR="00685DA3" w:rsidRPr="00713977" w:rsidRDefault="00685DA3"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lastRenderedPageBreak/>
              <w:t>b) Odločba Ustavnega sodišča o ugotovitvi, da je 5.</w:t>
            </w:r>
            <w:r w:rsidR="00D571A7"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točka 27.</w:t>
            </w:r>
            <w:r w:rsidR="00D571A7"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člena Zakona o dohodnini v neskladju z Ustavo (Uradni list št.</w:t>
            </w:r>
            <w:r w:rsidR="00D571A7"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132/22 z dne 14.</w:t>
            </w:r>
            <w:r w:rsidR="00E52C42" w:rsidRPr="00713977">
              <w:rPr>
                <w:rFonts w:ascii="Arial" w:eastAsia="Times New Roman" w:hAnsi="Arial" w:cs="Arial"/>
                <w:sz w:val="20"/>
                <w:szCs w:val="20"/>
                <w:lang w:eastAsia="sl-SI"/>
              </w:rPr>
              <w:t> oktobra</w:t>
            </w:r>
            <w:r w:rsidRPr="00713977">
              <w:rPr>
                <w:rFonts w:ascii="Arial" w:eastAsia="Times New Roman" w:hAnsi="Arial" w:cs="Arial"/>
                <w:sz w:val="20"/>
                <w:szCs w:val="20"/>
                <w:lang w:eastAsia="sl-SI"/>
              </w:rPr>
              <w:t xml:space="preserve"> 2022)</w:t>
            </w:r>
          </w:p>
          <w:p w14:paraId="58716B2A" w14:textId="02601FBB" w:rsidR="00685DA3" w:rsidRPr="00713977" w:rsidRDefault="005C034C"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Predlaga se ustrezna</w:t>
            </w:r>
            <w:r w:rsidR="00685DA3" w:rsidRPr="00713977">
              <w:rPr>
                <w:rFonts w:ascii="Arial" w:eastAsia="Times New Roman" w:hAnsi="Arial" w:cs="Arial"/>
                <w:sz w:val="20"/>
                <w:szCs w:val="20"/>
                <w:lang w:eastAsia="sl-SI"/>
              </w:rPr>
              <w:t xml:space="preserve"> prilagodi</w:t>
            </w:r>
            <w:r w:rsidRPr="00713977">
              <w:rPr>
                <w:rFonts w:ascii="Arial" w:eastAsia="Times New Roman" w:hAnsi="Arial" w:cs="Arial"/>
                <w:sz w:val="20"/>
                <w:szCs w:val="20"/>
                <w:lang w:eastAsia="sl-SI"/>
              </w:rPr>
              <w:t>tev</w:t>
            </w:r>
            <w:r w:rsidR="00685DA3" w:rsidRPr="00713977">
              <w:rPr>
                <w:rFonts w:ascii="Arial" w:eastAsia="Times New Roman" w:hAnsi="Arial" w:cs="Arial"/>
                <w:sz w:val="20"/>
                <w:szCs w:val="20"/>
                <w:lang w:eastAsia="sl-SI"/>
              </w:rPr>
              <w:t xml:space="preserve"> 5.</w:t>
            </w:r>
            <w:r w:rsidR="00D571A7" w:rsidRPr="00713977">
              <w:rPr>
                <w:rFonts w:ascii="Arial" w:eastAsia="Times New Roman" w:hAnsi="Arial" w:cs="Arial"/>
                <w:sz w:val="20"/>
                <w:szCs w:val="20"/>
                <w:lang w:eastAsia="sl-SI"/>
              </w:rPr>
              <w:t> </w:t>
            </w:r>
            <w:r w:rsidR="00685DA3" w:rsidRPr="00713977">
              <w:rPr>
                <w:rFonts w:ascii="Arial" w:eastAsia="Times New Roman" w:hAnsi="Arial" w:cs="Arial"/>
                <w:sz w:val="20"/>
                <w:szCs w:val="20"/>
                <w:lang w:eastAsia="sl-SI"/>
              </w:rPr>
              <w:t>točk</w:t>
            </w:r>
            <w:r w:rsidR="002653B2" w:rsidRPr="00713977">
              <w:rPr>
                <w:rFonts w:ascii="Arial" w:eastAsia="Times New Roman" w:hAnsi="Arial" w:cs="Arial"/>
                <w:sz w:val="20"/>
                <w:szCs w:val="20"/>
                <w:lang w:eastAsia="sl-SI"/>
              </w:rPr>
              <w:t>e</w:t>
            </w:r>
            <w:r w:rsidR="00685DA3" w:rsidRPr="00713977">
              <w:rPr>
                <w:rFonts w:ascii="Arial" w:eastAsia="Times New Roman" w:hAnsi="Arial" w:cs="Arial"/>
                <w:sz w:val="20"/>
                <w:szCs w:val="20"/>
                <w:lang w:eastAsia="sl-SI"/>
              </w:rPr>
              <w:t xml:space="preserve"> 27.</w:t>
            </w:r>
            <w:r w:rsidR="00D571A7" w:rsidRPr="00713977">
              <w:rPr>
                <w:rFonts w:ascii="Arial" w:eastAsia="Times New Roman" w:hAnsi="Arial" w:cs="Arial"/>
                <w:sz w:val="20"/>
                <w:szCs w:val="20"/>
                <w:lang w:eastAsia="sl-SI"/>
              </w:rPr>
              <w:t> </w:t>
            </w:r>
            <w:r w:rsidR="00685DA3" w:rsidRPr="00713977">
              <w:rPr>
                <w:rFonts w:ascii="Arial" w:eastAsia="Times New Roman" w:hAnsi="Arial" w:cs="Arial"/>
                <w:sz w:val="20"/>
                <w:szCs w:val="20"/>
                <w:lang w:eastAsia="sl-SI"/>
              </w:rPr>
              <w:t>člena ZDoh-2 v skladu z ugotovitvijo Ustavnega sodišča za vse pravno priznane oblike nepremoženjske škode.</w:t>
            </w:r>
          </w:p>
          <w:p w14:paraId="12290E84" w14:textId="77777777" w:rsidR="00685DA3" w:rsidRPr="00713977" w:rsidRDefault="00685DA3" w:rsidP="00392951">
            <w:pPr>
              <w:spacing w:after="0" w:line="276" w:lineRule="auto"/>
              <w:contextualSpacing/>
              <w:jc w:val="both"/>
              <w:rPr>
                <w:rFonts w:ascii="Arial" w:eastAsia="Times New Roman" w:hAnsi="Arial" w:cs="Arial"/>
                <w:sz w:val="20"/>
                <w:szCs w:val="20"/>
                <w:lang w:eastAsia="sl-SI"/>
              </w:rPr>
            </w:pPr>
          </w:p>
          <w:p w14:paraId="3E3DEC97" w14:textId="2CF36DF1" w:rsidR="005A42BD" w:rsidRPr="00713977" w:rsidRDefault="00685DA3" w:rsidP="00392951">
            <w:pPr>
              <w:overflowPunct w:val="0"/>
              <w:autoSpaceDE w:val="0"/>
              <w:autoSpaceDN w:val="0"/>
              <w:adjustRightInd w:val="0"/>
              <w:spacing w:after="0" w:line="276" w:lineRule="auto"/>
              <w:jc w:val="both"/>
              <w:textAlignment w:val="baseline"/>
              <w:rPr>
                <w:rFonts w:ascii="Arial" w:eastAsia="Times New Roman" w:hAnsi="Arial" w:cs="Arial"/>
                <w:i/>
                <w:iCs/>
                <w:sz w:val="20"/>
                <w:szCs w:val="20"/>
                <w:lang w:eastAsia="sl-SI"/>
              </w:rPr>
            </w:pPr>
            <w:r w:rsidRPr="00713977">
              <w:rPr>
                <w:rFonts w:ascii="Arial" w:eastAsia="Times New Roman" w:hAnsi="Arial" w:cs="Arial"/>
                <w:sz w:val="20"/>
                <w:szCs w:val="20"/>
                <w:lang w:eastAsia="sl-SI"/>
              </w:rPr>
              <w:t xml:space="preserve">c) </w:t>
            </w:r>
            <w:r w:rsidR="005A42BD" w:rsidRPr="00713977">
              <w:rPr>
                <w:rFonts w:ascii="Arial" w:eastAsia="Times New Roman" w:hAnsi="Arial" w:cs="Arial"/>
                <w:i/>
                <w:iCs/>
                <w:sz w:val="20"/>
                <w:szCs w:val="20"/>
                <w:lang w:eastAsia="sl-SI"/>
              </w:rPr>
              <w:t>Bonitete v zvezi z vozili z električnim pogonom</w:t>
            </w:r>
          </w:p>
          <w:p w14:paraId="68AA32CC" w14:textId="253CD4C6" w:rsidR="005A42BD" w:rsidRPr="00713977" w:rsidRDefault="005A42BD"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 Napoved odprave ničelne bonitete za osebna motorna vozila na električni pogon</w:t>
            </w:r>
          </w:p>
          <w:p w14:paraId="646BA30F" w14:textId="10887C79" w:rsidR="005A42BD" w:rsidRPr="00713977" w:rsidRDefault="0001580D"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Predlaga se, da se boniteta za privatno rabo službenega osebnega vozila na električni pogo</w:t>
            </w:r>
            <w:r w:rsidR="0003773E" w:rsidRPr="00713977">
              <w:rPr>
                <w:rFonts w:ascii="Arial" w:eastAsia="Times New Roman" w:hAnsi="Arial" w:cs="Arial"/>
                <w:sz w:val="20"/>
                <w:szCs w:val="20"/>
                <w:lang w:eastAsia="sl-SI"/>
              </w:rPr>
              <w:t>n</w:t>
            </w:r>
            <w:r w:rsidRPr="00713977">
              <w:rPr>
                <w:rFonts w:ascii="Arial" w:eastAsia="Times New Roman" w:hAnsi="Arial" w:cs="Arial"/>
                <w:sz w:val="20"/>
                <w:szCs w:val="20"/>
                <w:lang w:eastAsia="sl-SI"/>
              </w:rPr>
              <w:t xml:space="preserve"> ne določa več </w:t>
            </w:r>
            <w:r w:rsidR="0003773E" w:rsidRPr="00713977">
              <w:rPr>
                <w:rFonts w:ascii="Arial" w:eastAsia="Times New Roman" w:hAnsi="Arial" w:cs="Arial"/>
                <w:sz w:val="20"/>
                <w:szCs w:val="20"/>
                <w:lang w:eastAsia="sl-SI"/>
              </w:rPr>
              <w:t xml:space="preserve">v </w:t>
            </w:r>
            <w:r w:rsidRPr="00713977">
              <w:rPr>
                <w:rFonts w:ascii="Arial" w:eastAsia="Times New Roman" w:hAnsi="Arial" w:cs="Arial"/>
                <w:sz w:val="20"/>
                <w:szCs w:val="20"/>
                <w:lang w:eastAsia="sl-SI"/>
              </w:rPr>
              <w:t>vrednost</w:t>
            </w:r>
            <w:r w:rsidR="0003773E" w:rsidRPr="00713977">
              <w:rPr>
                <w:rFonts w:ascii="Arial" w:eastAsia="Times New Roman" w:hAnsi="Arial" w:cs="Arial"/>
                <w:sz w:val="20"/>
                <w:szCs w:val="20"/>
                <w:lang w:eastAsia="sl-SI"/>
              </w:rPr>
              <w:t>i</w:t>
            </w:r>
            <w:r w:rsidRPr="00713977">
              <w:rPr>
                <w:rFonts w:ascii="Arial" w:eastAsia="Times New Roman" w:hAnsi="Arial" w:cs="Arial"/>
                <w:sz w:val="20"/>
                <w:szCs w:val="20"/>
                <w:lang w:eastAsia="sl-SI"/>
              </w:rPr>
              <w:t xml:space="preserve"> nič, ampak se ta določi v višini </w:t>
            </w:r>
            <w:r w:rsidR="0003773E" w:rsidRPr="00713977">
              <w:rPr>
                <w:rFonts w:ascii="Arial" w:eastAsia="Times New Roman" w:hAnsi="Arial" w:cs="Arial"/>
                <w:sz w:val="20"/>
                <w:szCs w:val="20"/>
                <w:lang w:eastAsia="sl-SI"/>
              </w:rPr>
              <w:t>0,75</w:t>
            </w:r>
            <w:r w:rsidR="00156367"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 xml:space="preserve">% </w:t>
            </w:r>
            <w:r w:rsidR="0003773E" w:rsidRPr="00713977">
              <w:rPr>
                <w:rFonts w:ascii="Arial" w:eastAsia="Times New Roman" w:hAnsi="Arial" w:cs="Arial"/>
                <w:sz w:val="20"/>
                <w:szCs w:val="20"/>
                <w:lang w:eastAsia="sl-SI"/>
              </w:rPr>
              <w:t>nabavne vrednosti vozila mesečno, kar je za polovico manj kot</w:t>
            </w:r>
            <w:r w:rsidRPr="00713977">
              <w:rPr>
                <w:rFonts w:ascii="Arial" w:eastAsia="Times New Roman" w:hAnsi="Arial" w:cs="Arial"/>
                <w:sz w:val="20"/>
                <w:szCs w:val="20"/>
                <w:lang w:eastAsia="sl-SI"/>
              </w:rPr>
              <w:t xml:space="preserve"> </w:t>
            </w:r>
            <w:r w:rsidR="00826ADB" w:rsidRPr="00713977">
              <w:rPr>
                <w:rFonts w:ascii="Arial" w:eastAsia="Times New Roman" w:hAnsi="Arial" w:cs="Arial"/>
                <w:sz w:val="20"/>
                <w:szCs w:val="20"/>
                <w:lang w:eastAsia="sl-SI"/>
              </w:rPr>
              <w:t>velja</w:t>
            </w:r>
            <w:r w:rsidR="00156367" w:rsidRPr="00713977">
              <w:rPr>
                <w:rFonts w:ascii="Arial" w:eastAsia="Times New Roman" w:hAnsi="Arial" w:cs="Arial"/>
                <w:sz w:val="20"/>
                <w:szCs w:val="20"/>
                <w:lang w:eastAsia="sl-SI"/>
              </w:rPr>
              <w:t xml:space="preserve"> </w:t>
            </w:r>
            <w:r w:rsidRPr="00713977">
              <w:rPr>
                <w:rFonts w:ascii="Arial" w:eastAsia="Times New Roman" w:hAnsi="Arial" w:cs="Arial"/>
                <w:sz w:val="20"/>
                <w:szCs w:val="20"/>
                <w:lang w:eastAsia="sl-SI"/>
              </w:rPr>
              <w:t>za privatno rabo ostalih službenih osebnih vozil, pri čemer se določi, da je do vključno davčnega leta 2029 vrednost te bonitete še vedno enaka nič.</w:t>
            </w:r>
          </w:p>
          <w:p w14:paraId="17F9D087" w14:textId="77777777" w:rsidR="0001580D" w:rsidRPr="00713977" w:rsidRDefault="0001580D"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06D9AA7B" w14:textId="0CE6C8F9" w:rsidR="005A42BD" w:rsidRPr="00713977" w:rsidRDefault="005A42BD"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 xml:space="preserve">- </w:t>
            </w:r>
            <w:r w:rsidR="00571276" w:rsidRPr="00713977">
              <w:rPr>
                <w:rFonts w:ascii="Arial" w:eastAsia="Times New Roman" w:hAnsi="Arial" w:cs="Arial"/>
                <w:sz w:val="20"/>
                <w:szCs w:val="20"/>
                <w:lang w:eastAsia="sl-SI"/>
              </w:rPr>
              <w:t>K</w:t>
            </w:r>
            <w:r w:rsidRPr="00713977">
              <w:rPr>
                <w:rFonts w:ascii="Arial" w:eastAsia="Times New Roman" w:hAnsi="Arial" w:cs="Arial"/>
                <w:sz w:val="20"/>
                <w:szCs w:val="20"/>
                <w:lang w:eastAsia="sl-SI"/>
              </w:rPr>
              <w:t>olesa in polnjenje električnih vozil</w:t>
            </w:r>
          </w:p>
          <w:p w14:paraId="7EC55FD4" w14:textId="04F67EA2" w:rsidR="005A42BD" w:rsidRPr="00713977" w:rsidRDefault="0001580D"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 xml:space="preserve">Predlaga se, da se za boniteto ne šteje zagotavljanje električne energije delojemalcu za polnjene osebnih vozil delojemalca na nekomercialnih polnilnih postajah delodajalca in pa uporaba koles v lasti delodajalca </w:t>
            </w:r>
            <w:r w:rsidR="002879F7" w:rsidRPr="00713977">
              <w:rPr>
                <w:rFonts w:ascii="Arial" w:eastAsia="Times New Roman" w:hAnsi="Arial" w:cs="Arial"/>
                <w:sz w:val="20"/>
                <w:szCs w:val="20"/>
                <w:lang w:eastAsia="sl-SI"/>
              </w:rPr>
              <w:t>(tako koles z ali brez električnega pogona).</w:t>
            </w:r>
          </w:p>
          <w:p w14:paraId="3A904AAC" w14:textId="77777777" w:rsidR="005066FE" w:rsidRPr="00713977" w:rsidRDefault="005066FE" w:rsidP="00392951">
            <w:pPr>
              <w:spacing w:after="0" w:line="276" w:lineRule="auto"/>
              <w:contextualSpacing/>
              <w:jc w:val="both"/>
              <w:rPr>
                <w:rFonts w:ascii="Arial" w:eastAsia="Times New Roman" w:hAnsi="Arial" w:cs="Arial"/>
                <w:sz w:val="20"/>
                <w:szCs w:val="20"/>
                <w:lang w:eastAsia="sl-SI"/>
              </w:rPr>
            </w:pPr>
          </w:p>
          <w:p w14:paraId="7271028C" w14:textId="214485A3" w:rsidR="0000377A" w:rsidRPr="00713977" w:rsidRDefault="0000377A" w:rsidP="00392951">
            <w:pPr>
              <w:spacing w:after="0" w:line="276" w:lineRule="auto"/>
              <w:contextualSpacing/>
              <w:jc w:val="both"/>
              <w:rPr>
                <w:rFonts w:ascii="Arial" w:eastAsia="Times New Roman" w:hAnsi="Arial" w:cs="Arial"/>
                <w:i/>
                <w:iCs/>
                <w:sz w:val="20"/>
                <w:szCs w:val="20"/>
                <w:lang w:eastAsia="sl-SI"/>
              </w:rPr>
            </w:pPr>
            <w:r w:rsidRPr="00713977">
              <w:rPr>
                <w:rFonts w:ascii="Arial" w:eastAsia="Times New Roman" w:hAnsi="Arial" w:cs="Arial"/>
                <w:i/>
                <w:iCs/>
                <w:sz w:val="20"/>
                <w:szCs w:val="20"/>
                <w:lang w:eastAsia="sl-SI"/>
              </w:rPr>
              <w:t>č) Posebna davčna osnova za napotene javne uslužbence in funkcionarje</w:t>
            </w:r>
          </w:p>
          <w:p w14:paraId="69CAF2F9" w14:textId="1288FE10" w:rsidR="005066FE" w:rsidRPr="00713977" w:rsidRDefault="0000377A"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Predlaga se črtanje posebne davčne osnove za javne uslužbence in funkcionarje, ki so napoteni na delo v tujino, kar pomeni, da se bodo tudi tej skupini delojemalcev v davčno osnovo vštevali vsi dohodki iz delovnega razmerja in ne več le tisti dohodki oziroma deli dohodka iz delovnega razmerja, ki po vsebini in obsegu ustrezajo dohodkom, ki bi jih za enaka dela prejemal v Sloveniji.</w:t>
            </w:r>
          </w:p>
          <w:p w14:paraId="739FD2B9" w14:textId="77777777" w:rsidR="00CF7AF6" w:rsidRPr="00713977" w:rsidRDefault="00CF7AF6" w:rsidP="00392951">
            <w:pPr>
              <w:spacing w:after="0" w:line="276" w:lineRule="auto"/>
              <w:contextualSpacing/>
              <w:jc w:val="both"/>
              <w:rPr>
                <w:rFonts w:ascii="Arial" w:eastAsia="Times New Roman" w:hAnsi="Arial" w:cs="Arial"/>
                <w:sz w:val="20"/>
                <w:szCs w:val="20"/>
                <w:lang w:eastAsia="sl-SI"/>
              </w:rPr>
            </w:pPr>
          </w:p>
          <w:p w14:paraId="7C987306" w14:textId="5E5FBBD4" w:rsidR="004513FD" w:rsidRPr="00713977" w:rsidRDefault="004513FD" w:rsidP="00392951">
            <w:pPr>
              <w:overflowPunct w:val="0"/>
              <w:autoSpaceDE w:val="0"/>
              <w:autoSpaceDN w:val="0"/>
              <w:adjustRightInd w:val="0"/>
              <w:spacing w:after="0" w:line="276" w:lineRule="auto"/>
              <w:contextualSpacing/>
              <w:jc w:val="both"/>
              <w:textAlignment w:val="baseline"/>
              <w:rPr>
                <w:rFonts w:ascii="Arial" w:eastAsia="Calibri" w:hAnsi="Arial" w:cs="Arial"/>
                <w:b/>
                <w:bCs/>
                <w:sz w:val="20"/>
                <w:szCs w:val="20"/>
                <w:lang w:eastAsia="sl-SI"/>
              </w:rPr>
            </w:pPr>
            <w:r w:rsidRPr="00713977">
              <w:rPr>
                <w:rFonts w:ascii="Arial" w:eastAsia="Times New Roman" w:hAnsi="Arial" w:cs="Arial"/>
                <w:b/>
                <w:bCs/>
                <w:sz w:val="20"/>
                <w:szCs w:val="20"/>
                <w:lang w:eastAsia="sl-SI"/>
              </w:rPr>
              <w:t xml:space="preserve">2.4 </w:t>
            </w:r>
            <w:r w:rsidRPr="00713977">
              <w:rPr>
                <w:rFonts w:ascii="Arial" w:eastAsia="Calibri" w:hAnsi="Arial" w:cs="Arial"/>
                <w:b/>
                <w:bCs/>
                <w:sz w:val="20"/>
                <w:szCs w:val="20"/>
                <w:lang w:eastAsia="sl-SI"/>
              </w:rPr>
              <w:t>Normativna usklajenost predloga zakona s predpisi, ki jih je tudi treba sprejeti oziroma spremeniti in »paketno« obravnavati:</w:t>
            </w:r>
          </w:p>
          <w:p w14:paraId="7F81AAE8" w14:textId="77777777" w:rsidR="004513FD" w:rsidRPr="00713977" w:rsidRDefault="004513FD"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p>
          <w:p w14:paraId="2C868A15" w14:textId="11409398" w:rsidR="004513FD" w:rsidRPr="00713977" w:rsidRDefault="001B74C2"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 xml:space="preserve">Hkrati je treba sprejeti oziroma začeti uporabljati </w:t>
            </w:r>
            <w:r w:rsidR="00A05F86" w:rsidRPr="00713977">
              <w:rPr>
                <w:rFonts w:ascii="Arial" w:eastAsia="Times New Roman" w:hAnsi="Arial" w:cs="Arial"/>
                <w:sz w:val="20"/>
                <w:szCs w:val="20"/>
                <w:lang w:eastAsia="sl-SI"/>
              </w:rPr>
              <w:t xml:space="preserve">Predlog zakona o spremembah in dopolnitvah Zakona o davčnem postopku, saj so za izvedbo nekaterih rešitev, ki se uvajajo s tem zakonom (odstop od sistema </w:t>
            </w:r>
            <w:proofErr w:type="spellStart"/>
            <w:r w:rsidR="00A05F86" w:rsidRPr="00713977">
              <w:rPr>
                <w:rFonts w:ascii="Arial" w:eastAsia="Times New Roman" w:hAnsi="Arial" w:cs="Arial"/>
                <w:sz w:val="20"/>
                <w:szCs w:val="20"/>
                <w:lang w:eastAsia="sl-SI"/>
              </w:rPr>
              <w:t>brutenja</w:t>
            </w:r>
            <w:proofErr w:type="spellEnd"/>
            <w:r w:rsidR="00A05F86" w:rsidRPr="00713977">
              <w:rPr>
                <w:rFonts w:ascii="Arial" w:eastAsia="Times New Roman" w:hAnsi="Arial" w:cs="Arial"/>
                <w:sz w:val="20"/>
                <w:szCs w:val="20"/>
                <w:lang w:eastAsia="sl-SI"/>
              </w:rPr>
              <w:t>, posebna obravnava za zaposlene v inovativnih zagonskih podjetjih), postopki ter obveznosti zagotavljanja podatkov določeni s Predlog zakona o spremembah in dopolnitvah Zakona o davčnem postopku.</w:t>
            </w:r>
          </w:p>
          <w:p w14:paraId="7173E47E" w14:textId="77777777" w:rsidR="00CF7AF6" w:rsidRPr="00713977" w:rsidRDefault="00CF7AF6"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p>
          <w:p w14:paraId="0C786ADC" w14:textId="7436336C" w:rsidR="004513FD" w:rsidRPr="00713977" w:rsidRDefault="004513FD" w:rsidP="00392951">
            <w:pPr>
              <w:overflowPunct w:val="0"/>
              <w:autoSpaceDE w:val="0"/>
              <w:autoSpaceDN w:val="0"/>
              <w:adjustRightInd w:val="0"/>
              <w:spacing w:after="0" w:line="276" w:lineRule="auto"/>
              <w:contextualSpacing/>
              <w:jc w:val="both"/>
              <w:textAlignment w:val="baseline"/>
              <w:rPr>
                <w:rFonts w:ascii="Arial" w:eastAsia="Times New Roman" w:hAnsi="Arial" w:cs="Arial"/>
                <w:b/>
                <w:bCs/>
                <w:sz w:val="20"/>
                <w:szCs w:val="20"/>
                <w:lang w:eastAsia="sl-SI"/>
              </w:rPr>
            </w:pPr>
            <w:r w:rsidRPr="00713977">
              <w:rPr>
                <w:rFonts w:ascii="Arial" w:eastAsia="Times New Roman" w:hAnsi="Arial" w:cs="Arial"/>
                <w:b/>
                <w:bCs/>
                <w:sz w:val="20"/>
                <w:szCs w:val="20"/>
                <w:lang w:eastAsia="sl-SI"/>
              </w:rPr>
              <w:t>2.5 Podzakonski akti</w:t>
            </w:r>
          </w:p>
          <w:p w14:paraId="02A82FA6" w14:textId="77777777" w:rsidR="004513FD" w:rsidRPr="00713977" w:rsidRDefault="004513FD" w:rsidP="00392951">
            <w:pPr>
              <w:spacing w:after="0" w:line="276" w:lineRule="auto"/>
              <w:contextualSpacing/>
              <w:jc w:val="both"/>
              <w:rPr>
                <w:rFonts w:ascii="Arial" w:eastAsia="Calibri" w:hAnsi="Arial" w:cs="Arial"/>
                <w:sz w:val="20"/>
                <w:szCs w:val="20"/>
              </w:rPr>
            </w:pPr>
          </w:p>
          <w:p w14:paraId="78722613" w14:textId="72FF9016" w:rsidR="00FC6779" w:rsidRPr="00713977" w:rsidRDefault="00FC6779" w:rsidP="00392951">
            <w:pPr>
              <w:spacing w:after="0" w:line="276" w:lineRule="auto"/>
              <w:contextualSpacing/>
              <w:jc w:val="both"/>
              <w:rPr>
                <w:rFonts w:ascii="Arial" w:eastAsia="Times New Roman" w:hAnsi="Arial" w:cs="Arial"/>
                <w:sz w:val="20"/>
                <w:szCs w:val="20"/>
                <w:lang w:eastAsia="sl-SI"/>
              </w:rPr>
            </w:pPr>
            <w:r w:rsidRPr="00713977">
              <w:rPr>
                <w:rFonts w:ascii="Arial" w:eastAsia="Calibri" w:hAnsi="Arial" w:cs="Arial"/>
                <w:sz w:val="20"/>
                <w:szCs w:val="20"/>
              </w:rPr>
              <w:t>Predstavljene rešitve zahtevajo spremembe oziroma dopolnitve</w:t>
            </w:r>
            <w:r w:rsidRPr="00713977">
              <w:rPr>
                <w:rFonts w:ascii="Arial" w:eastAsia="Calibri" w:hAnsi="Arial" w:cs="Arial"/>
                <w:sz w:val="20"/>
                <w:szCs w:val="20"/>
              </w:rPr>
              <w:tab/>
              <w:t>podzakonskih aktov, izdanih na podlagi zakona, ki ureja davčni postopek:</w:t>
            </w:r>
          </w:p>
          <w:p w14:paraId="5EBEE8AE" w14:textId="447EF20D" w:rsidR="004513FD" w:rsidRPr="00713977" w:rsidRDefault="00E777C4" w:rsidP="00392951">
            <w:pPr>
              <w:numPr>
                <w:ilvl w:val="0"/>
                <w:numId w:val="16"/>
              </w:num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Pravilnik o vsebini in obliki obračuna davčnih odtegljajev</w:t>
            </w:r>
            <w:r w:rsidR="004513FD" w:rsidRPr="00713977">
              <w:rPr>
                <w:rFonts w:ascii="Arial" w:eastAsia="Times New Roman" w:hAnsi="Arial" w:cs="Arial"/>
                <w:sz w:val="20"/>
                <w:szCs w:val="20"/>
                <w:lang w:eastAsia="sl-SI"/>
              </w:rPr>
              <w:t>;</w:t>
            </w:r>
          </w:p>
          <w:p w14:paraId="5CF14BAB" w14:textId="515DBFFE" w:rsidR="004513FD" w:rsidRPr="00713977" w:rsidRDefault="004513FD" w:rsidP="00392951">
            <w:pPr>
              <w:numPr>
                <w:ilvl w:val="0"/>
                <w:numId w:val="16"/>
              </w:num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Pravilnik o obrazcih za napovedi za odmero akontacije dohodnine ter obrazcih za napovedi za odmero dohodnine od dohodka iz kapitala in dohodka iz oddajanja premoženja v najem;</w:t>
            </w:r>
          </w:p>
          <w:p w14:paraId="425BD6E0" w14:textId="77777777" w:rsidR="004513FD" w:rsidRPr="00713977" w:rsidRDefault="004513FD" w:rsidP="00392951">
            <w:pPr>
              <w:numPr>
                <w:ilvl w:val="0"/>
                <w:numId w:val="16"/>
              </w:num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Pravilnik o obrazcu informativnega izračuna dohodnine in obrazcu napovedi za odmero dohodnine;</w:t>
            </w:r>
          </w:p>
          <w:p w14:paraId="00619D51" w14:textId="77777777" w:rsidR="00514482" w:rsidRPr="00713977" w:rsidRDefault="00100AAE" w:rsidP="00392951">
            <w:pPr>
              <w:numPr>
                <w:ilvl w:val="0"/>
                <w:numId w:val="16"/>
              </w:num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Pravilnik o davčnem obračunu akontacije dohodnine in dohodnine od dohodka iz dejavnosti</w:t>
            </w:r>
            <w:r w:rsidR="00514482" w:rsidRPr="00713977">
              <w:rPr>
                <w:rFonts w:ascii="Arial" w:eastAsia="Times New Roman" w:hAnsi="Arial" w:cs="Arial"/>
                <w:sz w:val="20"/>
                <w:szCs w:val="20"/>
                <w:lang w:eastAsia="sl-SI"/>
              </w:rPr>
              <w:t>;</w:t>
            </w:r>
          </w:p>
          <w:p w14:paraId="0220E27D" w14:textId="77777777" w:rsidR="00514482" w:rsidRPr="00713977" w:rsidRDefault="00514482" w:rsidP="00392951">
            <w:pPr>
              <w:numPr>
                <w:ilvl w:val="0"/>
                <w:numId w:val="16"/>
              </w:num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Pravilnik o izvajanju Zakona o davčnem postopku,</w:t>
            </w:r>
          </w:p>
          <w:p w14:paraId="584F185B" w14:textId="75659C4C" w:rsidR="004513FD" w:rsidRPr="00713977" w:rsidRDefault="00514482" w:rsidP="00392951">
            <w:pPr>
              <w:numPr>
                <w:ilvl w:val="0"/>
                <w:numId w:val="16"/>
              </w:num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Pravilnik o dostavi podatkov za odmero dohodnine</w:t>
            </w:r>
            <w:r w:rsidR="003D5ECE" w:rsidRPr="00713977">
              <w:rPr>
                <w:rFonts w:ascii="Arial" w:eastAsia="Times New Roman" w:hAnsi="Arial" w:cs="Arial"/>
                <w:sz w:val="20"/>
                <w:szCs w:val="20"/>
                <w:lang w:eastAsia="sl-SI"/>
              </w:rPr>
              <w:t>.</w:t>
            </w:r>
          </w:p>
          <w:p w14:paraId="5420A728" w14:textId="77777777" w:rsidR="00FA3DE9" w:rsidRPr="00713977" w:rsidRDefault="00FA3DE9" w:rsidP="00392951">
            <w:pPr>
              <w:spacing w:after="0" w:line="276" w:lineRule="auto"/>
              <w:contextualSpacing/>
              <w:jc w:val="both"/>
              <w:rPr>
                <w:rFonts w:ascii="Arial" w:eastAsia="Calibri" w:hAnsi="Arial" w:cs="Arial"/>
              </w:rPr>
            </w:pPr>
          </w:p>
          <w:p w14:paraId="298CCB94" w14:textId="6896F894" w:rsidR="00FA3DE9" w:rsidRPr="00713977" w:rsidRDefault="00FA3DE9" w:rsidP="00392951">
            <w:pPr>
              <w:spacing w:after="0" w:line="276" w:lineRule="auto"/>
              <w:contextualSpacing/>
              <w:jc w:val="both"/>
              <w:rPr>
                <w:rFonts w:ascii="Arial" w:eastAsia="Calibri" w:hAnsi="Arial" w:cs="Arial"/>
              </w:rPr>
            </w:pPr>
          </w:p>
        </w:tc>
      </w:tr>
      <w:tr w:rsidR="004513FD" w:rsidRPr="00713977" w14:paraId="7DFC344C" w14:textId="77777777" w:rsidTr="00D25583">
        <w:trPr>
          <w:trHeight w:val="80"/>
        </w:trPr>
        <w:tc>
          <w:tcPr>
            <w:tcW w:w="9434" w:type="dxa"/>
          </w:tcPr>
          <w:p w14:paraId="2D60DBDE" w14:textId="149B465F" w:rsidR="004513FD" w:rsidRPr="00713977" w:rsidRDefault="004513FD" w:rsidP="00392951">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r w:rsidRPr="00713977">
              <w:rPr>
                <w:rFonts w:ascii="Arial" w:eastAsia="Times New Roman" w:hAnsi="Arial" w:cs="Arial"/>
                <w:b/>
                <w:sz w:val="20"/>
                <w:szCs w:val="20"/>
                <w:lang w:eastAsia="sl-SI"/>
              </w:rPr>
              <w:lastRenderedPageBreak/>
              <w:t>3. OCENA FINANČNIH POSLEDIC PREDLOGA ZAKONA ZA DRŽAVNI PRORAČUN IN DRUGA JAVNA FINANČNA SREDSTVA</w:t>
            </w:r>
          </w:p>
          <w:p w14:paraId="77DF8C37" w14:textId="62ACA28A" w:rsidR="004513FD" w:rsidRPr="00713977" w:rsidRDefault="004513FD" w:rsidP="00392951">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bCs/>
                <w:sz w:val="20"/>
                <w:szCs w:val="20"/>
                <w:lang w:eastAsia="sl-SI"/>
              </w:rPr>
            </w:pPr>
          </w:p>
          <w:p w14:paraId="629FAC7F" w14:textId="4975B1F0" w:rsidR="00471777" w:rsidRPr="00713977" w:rsidRDefault="00471777" w:rsidP="00392951">
            <w:pPr>
              <w:spacing w:after="0" w:line="276" w:lineRule="auto"/>
              <w:jc w:val="both"/>
              <w:rPr>
                <w:rFonts w:ascii="Arial" w:hAnsi="Arial" w:cs="Arial"/>
                <w:b/>
                <w:bCs/>
                <w:sz w:val="20"/>
                <w:szCs w:val="20"/>
              </w:rPr>
            </w:pPr>
            <w:r w:rsidRPr="00713977">
              <w:rPr>
                <w:rFonts w:ascii="Arial" w:hAnsi="Arial" w:cs="Arial"/>
                <w:b/>
                <w:bCs/>
                <w:sz w:val="20"/>
                <w:szCs w:val="20"/>
              </w:rPr>
              <w:t>3.1</w:t>
            </w:r>
            <w:r w:rsidR="001955FF" w:rsidRPr="00713977">
              <w:rPr>
                <w:rFonts w:ascii="Arial" w:hAnsi="Arial" w:cs="Arial"/>
                <w:b/>
                <w:bCs/>
                <w:sz w:val="20"/>
                <w:szCs w:val="20"/>
              </w:rPr>
              <w:t xml:space="preserve"> </w:t>
            </w:r>
            <w:r w:rsidRPr="00713977">
              <w:rPr>
                <w:rFonts w:ascii="Arial" w:hAnsi="Arial" w:cs="Arial"/>
                <w:b/>
                <w:bCs/>
                <w:sz w:val="20"/>
                <w:szCs w:val="20"/>
              </w:rPr>
              <w:t>Finančni učinek predlaganih rešitev</w:t>
            </w:r>
          </w:p>
          <w:p w14:paraId="5D69B932" w14:textId="77777777" w:rsidR="00963FEE" w:rsidRPr="00713977" w:rsidRDefault="00B252E5" w:rsidP="00392951">
            <w:pPr>
              <w:spacing w:after="0" w:line="276" w:lineRule="auto"/>
              <w:jc w:val="both"/>
              <w:rPr>
                <w:rFonts w:ascii="Arial" w:hAnsi="Arial" w:cs="Arial"/>
                <w:sz w:val="20"/>
                <w:szCs w:val="20"/>
              </w:rPr>
            </w:pPr>
            <w:r w:rsidRPr="00713977">
              <w:rPr>
                <w:rFonts w:ascii="Arial" w:hAnsi="Arial" w:cs="Arial"/>
                <w:sz w:val="20"/>
                <w:szCs w:val="20"/>
              </w:rPr>
              <w:t xml:space="preserve">Obseg finančnih posledic je pri določenih ukrepih nemogoče oceniti glede na to, da ne razpolagamo s potrebnimi podatki, ki predstavljajo osnovo za oceno. Kljub vsemu pa ocenjujemo, da </w:t>
            </w:r>
            <w:r w:rsidR="00963FEE" w:rsidRPr="00713977">
              <w:rPr>
                <w:rFonts w:ascii="Arial" w:hAnsi="Arial" w:cs="Arial"/>
                <w:sz w:val="20"/>
                <w:szCs w:val="20"/>
              </w:rPr>
              <w:t xml:space="preserve">bodo trije </w:t>
            </w:r>
            <w:r w:rsidRPr="00713977">
              <w:rPr>
                <w:rFonts w:ascii="Arial" w:hAnsi="Arial" w:cs="Arial"/>
                <w:sz w:val="20"/>
                <w:szCs w:val="20"/>
              </w:rPr>
              <w:t xml:space="preserve">ključni </w:t>
            </w:r>
            <w:r w:rsidRPr="00713977">
              <w:rPr>
                <w:rFonts w:ascii="Arial" w:hAnsi="Arial" w:cs="Arial"/>
                <w:sz w:val="20"/>
                <w:szCs w:val="20"/>
              </w:rPr>
              <w:lastRenderedPageBreak/>
              <w:t xml:space="preserve">ukrepi, ki so razvojno naravnani s ciljem podpore gospodarstvu za ustvarjanje spodbudnega poslovnega okolja </w:t>
            </w:r>
            <w:r w:rsidR="00963FEE" w:rsidRPr="00713977">
              <w:rPr>
                <w:rFonts w:ascii="Arial" w:hAnsi="Arial" w:cs="Arial"/>
                <w:sz w:val="20"/>
                <w:szCs w:val="20"/>
              </w:rPr>
              <w:t xml:space="preserve">ter povečanja produktivnosti, imeli pozitivne učinke na prihodke državnega proračuna in tudi druga javno finančna sredstva. Gospodarstvu bo namreč, preko možnosti posebne osebne olajšave za nove rezidente, odstopa od </w:t>
            </w:r>
            <w:proofErr w:type="spellStart"/>
            <w:r w:rsidR="00963FEE" w:rsidRPr="00713977">
              <w:rPr>
                <w:rFonts w:ascii="Arial" w:hAnsi="Arial" w:cs="Arial"/>
                <w:sz w:val="20"/>
                <w:szCs w:val="20"/>
              </w:rPr>
              <w:t>brutenja</w:t>
            </w:r>
            <w:proofErr w:type="spellEnd"/>
            <w:r w:rsidR="00963FEE" w:rsidRPr="00713977">
              <w:rPr>
                <w:rFonts w:ascii="Arial" w:hAnsi="Arial" w:cs="Arial"/>
                <w:sz w:val="20"/>
                <w:szCs w:val="20"/>
              </w:rPr>
              <w:t xml:space="preserve"> ter posebne obravnave dohodkov delavcev inovativnih zagonskih podjetij, torej spodbud, ki jih trenutno v sistemu dohodnine nismo imeli, omogočeno dodatno zaposlovanje ali izplačevanje dohodkov, kar predstavlja dodatne prihodke državnega proračuna.</w:t>
            </w:r>
          </w:p>
          <w:p w14:paraId="62F9FC7E" w14:textId="77777777" w:rsidR="00764088" w:rsidRPr="00713977" w:rsidRDefault="00764088" w:rsidP="00392951">
            <w:pPr>
              <w:spacing w:after="0" w:line="276" w:lineRule="auto"/>
              <w:jc w:val="both"/>
              <w:rPr>
                <w:rFonts w:ascii="Arial" w:hAnsi="Arial" w:cs="Arial"/>
                <w:sz w:val="20"/>
                <w:szCs w:val="20"/>
              </w:rPr>
            </w:pPr>
          </w:p>
          <w:p w14:paraId="6A7A1DD2" w14:textId="27A3B54D" w:rsidR="00AE071D" w:rsidRPr="00713977" w:rsidRDefault="00764088" w:rsidP="00392951">
            <w:pPr>
              <w:spacing w:after="0" w:line="276" w:lineRule="auto"/>
              <w:jc w:val="both"/>
              <w:rPr>
                <w:rFonts w:ascii="Arial" w:hAnsi="Arial" w:cs="Arial"/>
                <w:sz w:val="20"/>
                <w:szCs w:val="20"/>
              </w:rPr>
            </w:pPr>
            <w:r w:rsidRPr="00713977">
              <w:rPr>
                <w:rFonts w:ascii="Arial" w:hAnsi="Arial" w:cs="Arial"/>
                <w:sz w:val="20"/>
                <w:szCs w:val="20"/>
              </w:rPr>
              <w:t xml:space="preserve">Preostale predlagane rešitve predloga zakona bodo po oceni zvišale </w:t>
            </w:r>
            <w:r w:rsidR="00EE2B71" w:rsidRPr="00713977">
              <w:rPr>
                <w:rFonts w:ascii="Arial" w:hAnsi="Arial" w:cs="Arial"/>
                <w:sz w:val="20"/>
                <w:szCs w:val="20"/>
              </w:rPr>
              <w:t xml:space="preserve">javnofinančne </w:t>
            </w:r>
            <w:r w:rsidRPr="00713977">
              <w:rPr>
                <w:rFonts w:ascii="Arial" w:hAnsi="Arial" w:cs="Arial"/>
                <w:sz w:val="20"/>
                <w:szCs w:val="20"/>
              </w:rPr>
              <w:t xml:space="preserve">prihodke </w:t>
            </w:r>
            <w:r w:rsidR="000264C9" w:rsidRPr="00713977">
              <w:rPr>
                <w:rFonts w:ascii="Arial" w:hAnsi="Arial" w:cs="Arial"/>
                <w:sz w:val="20"/>
                <w:szCs w:val="20"/>
              </w:rPr>
              <w:t xml:space="preserve">v letu 2025 za </w:t>
            </w:r>
            <w:r w:rsidRPr="00713977">
              <w:rPr>
                <w:rFonts w:ascii="Arial" w:hAnsi="Arial" w:cs="Arial"/>
                <w:sz w:val="20"/>
                <w:szCs w:val="20"/>
              </w:rPr>
              <w:t xml:space="preserve">približno </w:t>
            </w:r>
            <w:r w:rsidR="00B90E51" w:rsidRPr="00713977">
              <w:rPr>
                <w:rFonts w:ascii="Arial" w:hAnsi="Arial" w:cs="Arial"/>
                <w:sz w:val="20"/>
                <w:szCs w:val="20"/>
              </w:rPr>
              <w:t>9,5</w:t>
            </w:r>
            <w:r w:rsidR="008F651B" w:rsidRPr="00713977">
              <w:rPr>
                <w:rFonts w:ascii="Arial" w:hAnsi="Arial" w:cs="Arial"/>
                <w:sz w:val="20"/>
                <w:szCs w:val="20"/>
              </w:rPr>
              <w:t> </w:t>
            </w:r>
            <w:r w:rsidRPr="00713977">
              <w:rPr>
                <w:rFonts w:ascii="Arial" w:hAnsi="Arial" w:cs="Arial"/>
                <w:sz w:val="20"/>
                <w:szCs w:val="20"/>
              </w:rPr>
              <w:t>mio</w:t>
            </w:r>
            <w:r w:rsidR="008F651B" w:rsidRPr="00713977">
              <w:rPr>
                <w:rFonts w:ascii="Arial" w:hAnsi="Arial" w:cs="Arial"/>
                <w:sz w:val="20"/>
                <w:szCs w:val="20"/>
              </w:rPr>
              <w:t> </w:t>
            </w:r>
            <w:r w:rsidRPr="00713977">
              <w:rPr>
                <w:rFonts w:ascii="Arial" w:hAnsi="Arial" w:cs="Arial"/>
                <w:sz w:val="20"/>
                <w:szCs w:val="20"/>
              </w:rPr>
              <w:t>EUR</w:t>
            </w:r>
            <w:r w:rsidR="005A3A83" w:rsidRPr="00713977">
              <w:rPr>
                <w:rFonts w:ascii="Arial" w:hAnsi="Arial" w:cs="Arial"/>
                <w:sz w:val="20"/>
                <w:szCs w:val="20"/>
              </w:rPr>
              <w:t xml:space="preserve">. </w:t>
            </w:r>
            <w:r w:rsidR="00B90E51" w:rsidRPr="00713977">
              <w:rPr>
                <w:rFonts w:ascii="Arial" w:hAnsi="Arial" w:cs="Arial"/>
                <w:sz w:val="20"/>
                <w:szCs w:val="20"/>
              </w:rPr>
              <w:t>Z letom 2030 pa bodo dodatni prihodki še iz naslova predloga rešitve, s katero se bo</w:t>
            </w:r>
            <w:r w:rsidR="00B90E51" w:rsidRPr="00713977">
              <w:t xml:space="preserve"> </w:t>
            </w:r>
            <w:r w:rsidR="00B90E51" w:rsidRPr="00713977">
              <w:rPr>
                <w:rFonts w:ascii="Arial" w:hAnsi="Arial" w:cs="Arial"/>
                <w:sz w:val="20"/>
                <w:szCs w:val="20"/>
              </w:rPr>
              <w:t>odpravila ničelna boniteta za osebna motorna vozila na električni pogon. V kakšni višini pa je to odvisno v največji meri od uspešnosti razvoja in povečanja uporabe vozil na električni pogon.</w:t>
            </w:r>
          </w:p>
          <w:p w14:paraId="55120A78" w14:textId="77777777" w:rsidR="000264C9" w:rsidRPr="00713977" w:rsidRDefault="000264C9" w:rsidP="00392951">
            <w:pPr>
              <w:spacing w:after="0" w:line="276" w:lineRule="auto"/>
              <w:jc w:val="both"/>
              <w:rPr>
                <w:rFonts w:ascii="Arial" w:hAnsi="Arial" w:cs="Arial"/>
                <w:sz w:val="20"/>
                <w:szCs w:val="20"/>
              </w:rPr>
            </w:pPr>
          </w:p>
          <w:p w14:paraId="228A44DF" w14:textId="28ADC587" w:rsidR="00EE2B71" w:rsidRPr="00713977" w:rsidRDefault="00EE2B71" w:rsidP="00392951">
            <w:pPr>
              <w:spacing w:after="0" w:line="276" w:lineRule="auto"/>
              <w:jc w:val="both"/>
              <w:rPr>
                <w:rFonts w:ascii="Arial" w:hAnsi="Arial" w:cs="Arial"/>
                <w:sz w:val="20"/>
                <w:szCs w:val="20"/>
              </w:rPr>
            </w:pPr>
            <w:r w:rsidRPr="00713977">
              <w:rPr>
                <w:rFonts w:ascii="Arial" w:hAnsi="Arial" w:cs="Arial"/>
                <w:sz w:val="20"/>
                <w:szCs w:val="20"/>
              </w:rPr>
              <w:t xml:space="preserve">Ob upoštevanju dejstva, da bodo rešitve vplivale na prihodke državnega proračuna iz naslova dohodnine pa to neposredno pomeni tudi dodaten vpliv na prihodke občinskih proračunov. Glede na sistem financiranja občinskih proračunov bodo </w:t>
            </w:r>
            <w:r w:rsidR="00C77D58" w:rsidRPr="00713977">
              <w:rPr>
                <w:rFonts w:ascii="Arial" w:hAnsi="Arial" w:cs="Arial"/>
                <w:sz w:val="20"/>
                <w:szCs w:val="20"/>
              </w:rPr>
              <w:t xml:space="preserve">le-tem </w:t>
            </w:r>
            <w:r w:rsidRPr="00713977">
              <w:rPr>
                <w:rFonts w:ascii="Arial" w:hAnsi="Arial" w:cs="Arial"/>
                <w:sz w:val="20"/>
                <w:szCs w:val="20"/>
              </w:rPr>
              <w:t xml:space="preserve">ustrezno dodeljena </w:t>
            </w:r>
            <w:r w:rsidR="00C77D58" w:rsidRPr="00713977">
              <w:rPr>
                <w:rFonts w:ascii="Arial" w:hAnsi="Arial" w:cs="Arial"/>
                <w:sz w:val="20"/>
                <w:szCs w:val="20"/>
              </w:rPr>
              <w:t xml:space="preserve">nekoliko višja </w:t>
            </w:r>
            <w:r w:rsidRPr="00713977">
              <w:rPr>
                <w:rFonts w:ascii="Arial" w:hAnsi="Arial" w:cs="Arial"/>
                <w:sz w:val="20"/>
                <w:szCs w:val="20"/>
              </w:rPr>
              <w:t>sredstva</w:t>
            </w:r>
            <w:r w:rsidR="00C77D58" w:rsidRPr="00713977">
              <w:rPr>
                <w:rFonts w:ascii="Arial" w:hAnsi="Arial" w:cs="Arial"/>
                <w:sz w:val="20"/>
                <w:szCs w:val="20"/>
              </w:rPr>
              <w:t xml:space="preserve"> </w:t>
            </w:r>
            <w:r w:rsidRPr="00713977">
              <w:rPr>
                <w:rFonts w:ascii="Arial" w:hAnsi="Arial" w:cs="Arial"/>
                <w:sz w:val="20"/>
                <w:szCs w:val="20"/>
              </w:rPr>
              <w:t xml:space="preserve">šele v </w:t>
            </w:r>
            <w:r w:rsidR="00C77D58" w:rsidRPr="00713977">
              <w:rPr>
                <w:rFonts w:ascii="Arial" w:hAnsi="Arial" w:cs="Arial"/>
                <w:sz w:val="20"/>
                <w:szCs w:val="20"/>
              </w:rPr>
              <w:t>letu 2027.</w:t>
            </w:r>
          </w:p>
          <w:p w14:paraId="78843FF8" w14:textId="77777777" w:rsidR="00B66D4B" w:rsidRPr="00713977" w:rsidRDefault="00B66D4B" w:rsidP="00392951">
            <w:pPr>
              <w:spacing w:after="0" w:line="276" w:lineRule="auto"/>
              <w:contextualSpacing/>
              <w:jc w:val="both"/>
              <w:rPr>
                <w:rFonts w:ascii="Arial" w:eastAsia="Calibri" w:hAnsi="Arial" w:cs="Arial"/>
                <w:sz w:val="20"/>
                <w:szCs w:val="20"/>
              </w:rPr>
            </w:pPr>
          </w:p>
          <w:p w14:paraId="3A2FD95F" w14:textId="4032861A" w:rsidR="00767A51" w:rsidRPr="00713977" w:rsidRDefault="00767A51" w:rsidP="00392951">
            <w:pPr>
              <w:spacing w:after="0" w:line="276" w:lineRule="auto"/>
              <w:contextualSpacing/>
              <w:jc w:val="both"/>
              <w:rPr>
                <w:rFonts w:ascii="Arial" w:eastAsia="Calibri" w:hAnsi="Arial" w:cs="Arial"/>
                <w:i/>
                <w:iCs/>
                <w:sz w:val="20"/>
                <w:szCs w:val="20"/>
              </w:rPr>
            </w:pPr>
            <w:r w:rsidRPr="00713977">
              <w:rPr>
                <w:rFonts w:ascii="Arial" w:eastAsia="Calibri" w:hAnsi="Arial" w:cs="Arial"/>
                <w:i/>
                <w:iCs/>
                <w:sz w:val="20"/>
                <w:szCs w:val="20"/>
              </w:rPr>
              <w:t>3.1.</w:t>
            </w:r>
            <w:r w:rsidR="00C77D58" w:rsidRPr="00713977">
              <w:rPr>
                <w:rFonts w:ascii="Arial" w:eastAsia="Calibri" w:hAnsi="Arial" w:cs="Arial"/>
                <w:i/>
                <w:iCs/>
                <w:sz w:val="20"/>
                <w:szCs w:val="20"/>
              </w:rPr>
              <w:t>1</w:t>
            </w:r>
            <w:r w:rsidRPr="00713977">
              <w:rPr>
                <w:rFonts w:ascii="Arial" w:eastAsia="Calibri" w:hAnsi="Arial" w:cs="Arial"/>
                <w:i/>
                <w:iCs/>
                <w:sz w:val="20"/>
                <w:szCs w:val="20"/>
              </w:rPr>
              <w:t xml:space="preserve"> Ugotavljanje davčne osnove od dohodkov iz dejavnosti z upoštevanjem normiranih odhodkov</w:t>
            </w:r>
          </w:p>
          <w:p w14:paraId="1A366A56" w14:textId="4C3BAFE8" w:rsidR="001A7792" w:rsidRPr="00713977" w:rsidRDefault="001A7792" w:rsidP="00392951">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 xml:space="preserve">Sprememba odstotka normiranih </w:t>
            </w:r>
            <w:r w:rsidR="00C77D58" w:rsidRPr="00713977">
              <w:rPr>
                <w:rFonts w:ascii="Arial" w:eastAsia="Calibri" w:hAnsi="Arial" w:cs="Arial"/>
                <w:sz w:val="20"/>
                <w:szCs w:val="20"/>
              </w:rPr>
              <w:t>odhodkov</w:t>
            </w:r>
            <w:r w:rsidR="00F177E3" w:rsidRPr="00713977">
              <w:rPr>
                <w:rFonts w:ascii="Arial" w:eastAsia="Calibri" w:hAnsi="Arial" w:cs="Arial"/>
                <w:sz w:val="20"/>
                <w:szCs w:val="20"/>
              </w:rPr>
              <w:t xml:space="preserve"> pri </w:t>
            </w:r>
            <w:r w:rsidR="00797E25" w:rsidRPr="00713977">
              <w:rPr>
                <w:rFonts w:ascii="Arial" w:eastAsia="Calibri" w:hAnsi="Arial" w:cs="Arial"/>
                <w:sz w:val="20"/>
                <w:szCs w:val="20"/>
              </w:rPr>
              <w:t>zavezancih, ki ugotavljajo davčno osnovo od dohodkov iz dejavnosti z upoštevanjem normiranih odhodkov (</w:t>
            </w:r>
            <w:r w:rsidR="00DC1055" w:rsidRPr="00713977">
              <w:rPr>
                <w:rFonts w:ascii="Arial" w:eastAsia="Calibri" w:hAnsi="Arial" w:cs="Arial"/>
                <w:sz w:val="20"/>
                <w:szCs w:val="20"/>
              </w:rPr>
              <w:t>t. i.</w:t>
            </w:r>
            <w:r w:rsidR="00797E25" w:rsidRPr="00713977">
              <w:rPr>
                <w:rFonts w:ascii="Arial" w:eastAsia="Calibri" w:hAnsi="Arial" w:cs="Arial"/>
                <w:sz w:val="20"/>
                <w:szCs w:val="20"/>
              </w:rPr>
              <w:t xml:space="preserve"> </w:t>
            </w:r>
            <w:proofErr w:type="spellStart"/>
            <w:r w:rsidR="00797E25" w:rsidRPr="00713977">
              <w:rPr>
                <w:rFonts w:ascii="Arial" w:eastAsia="Calibri" w:hAnsi="Arial" w:cs="Arial"/>
                <w:sz w:val="20"/>
                <w:szCs w:val="20"/>
              </w:rPr>
              <w:t>normiranci</w:t>
            </w:r>
            <w:proofErr w:type="spellEnd"/>
            <w:r w:rsidR="00797E25" w:rsidRPr="00713977">
              <w:rPr>
                <w:rFonts w:ascii="Arial" w:eastAsia="Calibri" w:hAnsi="Arial" w:cs="Arial"/>
                <w:sz w:val="20"/>
                <w:szCs w:val="20"/>
              </w:rPr>
              <w:t>)</w:t>
            </w:r>
            <w:r w:rsidR="008F651B" w:rsidRPr="00713977">
              <w:rPr>
                <w:rFonts w:ascii="Arial" w:eastAsia="Calibri" w:hAnsi="Arial" w:cs="Arial"/>
                <w:sz w:val="20"/>
                <w:szCs w:val="20"/>
              </w:rPr>
              <w:t>,</w:t>
            </w:r>
            <w:r w:rsidRPr="00713977">
              <w:rPr>
                <w:rFonts w:ascii="Arial" w:eastAsia="Calibri" w:hAnsi="Arial" w:cs="Arial"/>
                <w:sz w:val="20"/>
                <w:szCs w:val="20"/>
              </w:rPr>
              <w:t xml:space="preserve"> b</w:t>
            </w:r>
            <w:r w:rsidR="00F177E3" w:rsidRPr="00713977">
              <w:rPr>
                <w:rFonts w:ascii="Arial" w:eastAsia="Calibri" w:hAnsi="Arial" w:cs="Arial"/>
                <w:sz w:val="20"/>
                <w:szCs w:val="20"/>
              </w:rPr>
              <w:t>o</w:t>
            </w:r>
            <w:r w:rsidRPr="00713977">
              <w:rPr>
                <w:rFonts w:ascii="Arial" w:eastAsia="Calibri" w:hAnsi="Arial" w:cs="Arial"/>
                <w:sz w:val="20"/>
                <w:szCs w:val="20"/>
              </w:rPr>
              <w:t xml:space="preserve"> pomenila, da bodo zavezanci, ki niso soc</w:t>
            </w:r>
            <w:r w:rsidR="00797E25" w:rsidRPr="00713977">
              <w:rPr>
                <w:rFonts w:ascii="Arial" w:eastAsia="Calibri" w:hAnsi="Arial" w:cs="Arial"/>
                <w:sz w:val="20"/>
                <w:szCs w:val="20"/>
              </w:rPr>
              <w:t>ialno</w:t>
            </w:r>
            <w:r w:rsidRPr="00713977">
              <w:rPr>
                <w:rFonts w:ascii="Arial" w:eastAsia="Calibri" w:hAnsi="Arial" w:cs="Arial"/>
                <w:sz w:val="20"/>
                <w:szCs w:val="20"/>
              </w:rPr>
              <w:t xml:space="preserve"> zavarovani na osnovi opravljanja dejavnosti, ampak na osnovi drugih podlag (</w:t>
            </w:r>
            <w:r w:rsidR="00DC1055" w:rsidRPr="00713977">
              <w:rPr>
                <w:rFonts w:ascii="Arial" w:eastAsia="Calibri" w:hAnsi="Arial" w:cs="Arial"/>
                <w:sz w:val="20"/>
                <w:szCs w:val="20"/>
              </w:rPr>
              <w:t>t. i.</w:t>
            </w:r>
            <w:r w:rsidRPr="00713977">
              <w:rPr>
                <w:rFonts w:ascii="Arial" w:eastAsia="Calibri" w:hAnsi="Arial" w:cs="Arial"/>
                <w:sz w:val="20"/>
                <w:szCs w:val="20"/>
              </w:rPr>
              <w:t xml:space="preserve"> popoldan</w:t>
            </w:r>
            <w:r w:rsidR="008F651B" w:rsidRPr="00713977">
              <w:rPr>
                <w:rFonts w:ascii="Arial" w:eastAsia="Calibri" w:hAnsi="Arial" w:cs="Arial"/>
                <w:sz w:val="20"/>
                <w:szCs w:val="20"/>
              </w:rPr>
              <w:t xml:space="preserve">ski </w:t>
            </w:r>
            <w:proofErr w:type="spellStart"/>
            <w:r w:rsidR="008F651B" w:rsidRPr="00713977">
              <w:rPr>
                <w:rFonts w:ascii="Arial" w:eastAsia="Calibri" w:hAnsi="Arial" w:cs="Arial"/>
                <w:sz w:val="20"/>
                <w:szCs w:val="20"/>
              </w:rPr>
              <w:t>normiranci</w:t>
            </w:r>
            <w:proofErr w:type="spellEnd"/>
            <w:r w:rsidRPr="00713977">
              <w:rPr>
                <w:rFonts w:ascii="Arial" w:eastAsia="Calibri" w:hAnsi="Arial" w:cs="Arial"/>
                <w:sz w:val="20"/>
                <w:szCs w:val="20"/>
              </w:rPr>
              <w:t>)</w:t>
            </w:r>
            <w:r w:rsidR="00F177E3" w:rsidRPr="00713977">
              <w:rPr>
                <w:rFonts w:ascii="Arial" w:eastAsia="Calibri" w:hAnsi="Arial" w:cs="Arial"/>
                <w:sz w:val="20"/>
                <w:szCs w:val="20"/>
              </w:rPr>
              <w:t>,</w:t>
            </w:r>
            <w:r w:rsidRPr="00713977">
              <w:rPr>
                <w:rFonts w:ascii="Arial" w:eastAsia="Calibri" w:hAnsi="Arial" w:cs="Arial"/>
                <w:sz w:val="20"/>
                <w:szCs w:val="20"/>
              </w:rPr>
              <w:t xml:space="preserve"> </w:t>
            </w:r>
            <w:r w:rsidR="00F177E3" w:rsidRPr="00713977">
              <w:rPr>
                <w:rFonts w:ascii="Arial" w:eastAsia="Calibri" w:hAnsi="Arial" w:cs="Arial"/>
                <w:sz w:val="20"/>
                <w:szCs w:val="20"/>
              </w:rPr>
              <w:t>plačali za</w:t>
            </w:r>
            <w:r w:rsidRPr="00713977">
              <w:rPr>
                <w:rFonts w:ascii="Arial" w:eastAsia="Calibri" w:hAnsi="Arial" w:cs="Arial"/>
                <w:sz w:val="20"/>
                <w:szCs w:val="20"/>
              </w:rPr>
              <w:t xml:space="preserve"> okoli </w:t>
            </w:r>
            <w:r w:rsidR="00F177E3" w:rsidRPr="00713977">
              <w:rPr>
                <w:rFonts w:ascii="Arial" w:eastAsia="Calibri" w:hAnsi="Arial" w:cs="Arial"/>
                <w:sz w:val="20"/>
                <w:szCs w:val="20"/>
              </w:rPr>
              <w:t>9</w:t>
            </w:r>
            <w:r w:rsidR="008F651B" w:rsidRPr="00713977">
              <w:rPr>
                <w:rFonts w:ascii="Arial" w:eastAsia="Calibri" w:hAnsi="Arial" w:cs="Arial"/>
                <w:sz w:val="20"/>
                <w:szCs w:val="20"/>
              </w:rPr>
              <w:t> </w:t>
            </w:r>
            <w:r w:rsidRPr="00713977">
              <w:rPr>
                <w:rFonts w:ascii="Arial" w:eastAsia="Calibri" w:hAnsi="Arial" w:cs="Arial"/>
                <w:sz w:val="20"/>
                <w:szCs w:val="20"/>
              </w:rPr>
              <w:t>mio</w:t>
            </w:r>
            <w:r w:rsidR="008F651B" w:rsidRPr="00713977">
              <w:rPr>
                <w:rFonts w:ascii="Arial" w:eastAsia="Calibri" w:hAnsi="Arial" w:cs="Arial"/>
                <w:sz w:val="20"/>
                <w:szCs w:val="20"/>
              </w:rPr>
              <w:t> </w:t>
            </w:r>
            <w:r w:rsidR="00797E25" w:rsidRPr="00713977">
              <w:rPr>
                <w:rFonts w:ascii="Arial" w:eastAsia="Calibri" w:hAnsi="Arial" w:cs="Arial"/>
                <w:sz w:val="20"/>
                <w:szCs w:val="20"/>
              </w:rPr>
              <w:t>EUR</w:t>
            </w:r>
            <w:r w:rsidR="00F177E3" w:rsidRPr="00713977">
              <w:rPr>
                <w:rFonts w:ascii="Arial" w:eastAsia="Calibri" w:hAnsi="Arial" w:cs="Arial"/>
                <w:sz w:val="20"/>
                <w:szCs w:val="20"/>
              </w:rPr>
              <w:t xml:space="preserve"> več dohodnine. Pri zavezancih, ki so iz naslova opravljanja dejavnosti tudi socialno zavarovani (</w:t>
            </w:r>
            <w:r w:rsidR="00DC1055" w:rsidRPr="00713977">
              <w:rPr>
                <w:rFonts w:ascii="Arial" w:eastAsia="Calibri" w:hAnsi="Arial" w:cs="Arial"/>
                <w:sz w:val="20"/>
                <w:szCs w:val="20"/>
              </w:rPr>
              <w:t>t. i.</w:t>
            </w:r>
            <w:r w:rsidR="00F177E3" w:rsidRPr="00713977">
              <w:rPr>
                <w:rFonts w:ascii="Arial" w:eastAsia="Calibri" w:hAnsi="Arial" w:cs="Arial"/>
                <w:sz w:val="20"/>
                <w:szCs w:val="20"/>
              </w:rPr>
              <w:t xml:space="preserve"> polni </w:t>
            </w:r>
            <w:proofErr w:type="spellStart"/>
            <w:r w:rsidR="00F177E3" w:rsidRPr="00713977">
              <w:rPr>
                <w:rFonts w:ascii="Arial" w:eastAsia="Calibri" w:hAnsi="Arial" w:cs="Arial"/>
                <w:sz w:val="20"/>
                <w:szCs w:val="20"/>
              </w:rPr>
              <w:t>normiranci</w:t>
            </w:r>
            <w:proofErr w:type="spellEnd"/>
            <w:r w:rsidR="00F177E3" w:rsidRPr="00713977">
              <w:rPr>
                <w:rFonts w:ascii="Arial" w:eastAsia="Calibri" w:hAnsi="Arial" w:cs="Arial"/>
                <w:sz w:val="20"/>
                <w:szCs w:val="20"/>
              </w:rPr>
              <w:t>)</w:t>
            </w:r>
            <w:r w:rsidR="008F651B" w:rsidRPr="00713977">
              <w:rPr>
                <w:rFonts w:ascii="Arial" w:eastAsia="Calibri" w:hAnsi="Arial" w:cs="Arial"/>
                <w:sz w:val="20"/>
                <w:szCs w:val="20"/>
              </w:rPr>
              <w:t>,</w:t>
            </w:r>
            <w:r w:rsidR="00F177E3" w:rsidRPr="00713977">
              <w:rPr>
                <w:rFonts w:ascii="Arial" w:eastAsia="Calibri" w:hAnsi="Arial" w:cs="Arial"/>
                <w:sz w:val="20"/>
                <w:szCs w:val="20"/>
              </w:rPr>
              <w:t xml:space="preserve"> ocenjujemo na okoli 3</w:t>
            </w:r>
            <w:r w:rsidR="008F651B" w:rsidRPr="00713977">
              <w:rPr>
                <w:rFonts w:ascii="Arial" w:eastAsia="Calibri" w:hAnsi="Arial" w:cs="Arial"/>
                <w:sz w:val="20"/>
                <w:szCs w:val="20"/>
              </w:rPr>
              <w:t> </w:t>
            </w:r>
            <w:r w:rsidR="00F177E3" w:rsidRPr="00713977">
              <w:rPr>
                <w:rFonts w:ascii="Arial" w:eastAsia="Calibri" w:hAnsi="Arial" w:cs="Arial"/>
                <w:sz w:val="20"/>
                <w:szCs w:val="20"/>
              </w:rPr>
              <w:t>mio</w:t>
            </w:r>
            <w:r w:rsidR="008F651B" w:rsidRPr="00713977">
              <w:rPr>
                <w:rFonts w:ascii="Arial" w:eastAsia="Calibri" w:hAnsi="Arial" w:cs="Arial"/>
                <w:sz w:val="20"/>
                <w:szCs w:val="20"/>
              </w:rPr>
              <w:t> </w:t>
            </w:r>
            <w:r w:rsidR="00797E25" w:rsidRPr="00713977">
              <w:rPr>
                <w:rFonts w:ascii="Arial" w:eastAsia="Calibri" w:hAnsi="Arial" w:cs="Arial"/>
                <w:sz w:val="20"/>
                <w:szCs w:val="20"/>
              </w:rPr>
              <w:t>EUR</w:t>
            </w:r>
            <w:r w:rsidR="00F177E3" w:rsidRPr="00713977">
              <w:rPr>
                <w:rFonts w:ascii="Arial" w:eastAsia="Calibri" w:hAnsi="Arial" w:cs="Arial"/>
                <w:sz w:val="20"/>
                <w:szCs w:val="20"/>
              </w:rPr>
              <w:t xml:space="preserve"> več prihodkov iz naslova dohodnine, tako, da bo skupni finančni učinek sprememb </w:t>
            </w:r>
            <w:r w:rsidR="00C77D58" w:rsidRPr="00713977">
              <w:rPr>
                <w:rFonts w:ascii="Arial" w:eastAsia="Calibri" w:hAnsi="Arial" w:cs="Arial"/>
                <w:sz w:val="20"/>
                <w:szCs w:val="20"/>
              </w:rPr>
              <w:t xml:space="preserve">pozitiven, in sicer </w:t>
            </w:r>
            <w:r w:rsidR="00E44D3F" w:rsidRPr="00713977">
              <w:rPr>
                <w:rFonts w:ascii="Arial" w:eastAsia="Calibri" w:hAnsi="Arial" w:cs="Arial"/>
                <w:sz w:val="20"/>
                <w:szCs w:val="20"/>
              </w:rPr>
              <w:t>bo</w:t>
            </w:r>
            <w:r w:rsidR="00C77D58" w:rsidRPr="00713977">
              <w:rPr>
                <w:rFonts w:ascii="Arial" w:eastAsia="Calibri" w:hAnsi="Arial" w:cs="Arial"/>
                <w:sz w:val="20"/>
                <w:szCs w:val="20"/>
              </w:rPr>
              <w:t xml:space="preserve"> </w:t>
            </w:r>
            <w:r w:rsidR="00F177E3" w:rsidRPr="00713977">
              <w:rPr>
                <w:rFonts w:ascii="Arial" w:eastAsia="Calibri" w:hAnsi="Arial" w:cs="Arial"/>
                <w:sz w:val="20"/>
                <w:szCs w:val="20"/>
              </w:rPr>
              <w:t>okoli 12</w:t>
            </w:r>
            <w:r w:rsidR="008F651B" w:rsidRPr="00713977">
              <w:rPr>
                <w:rFonts w:ascii="Arial" w:eastAsia="Calibri" w:hAnsi="Arial" w:cs="Arial"/>
                <w:sz w:val="20"/>
                <w:szCs w:val="20"/>
              </w:rPr>
              <w:t> </w:t>
            </w:r>
            <w:r w:rsidR="00F177E3" w:rsidRPr="00713977">
              <w:rPr>
                <w:rFonts w:ascii="Arial" w:eastAsia="Calibri" w:hAnsi="Arial" w:cs="Arial"/>
                <w:sz w:val="20"/>
                <w:szCs w:val="20"/>
              </w:rPr>
              <w:t>mio</w:t>
            </w:r>
            <w:r w:rsidR="008F651B" w:rsidRPr="00713977">
              <w:rPr>
                <w:rFonts w:ascii="Arial" w:eastAsia="Calibri" w:hAnsi="Arial" w:cs="Arial"/>
                <w:sz w:val="20"/>
                <w:szCs w:val="20"/>
              </w:rPr>
              <w:t> </w:t>
            </w:r>
            <w:r w:rsidR="00797E25" w:rsidRPr="00713977">
              <w:rPr>
                <w:rFonts w:ascii="Arial" w:eastAsia="Calibri" w:hAnsi="Arial" w:cs="Arial"/>
                <w:sz w:val="20"/>
                <w:szCs w:val="20"/>
              </w:rPr>
              <w:t>EUR</w:t>
            </w:r>
            <w:r w:rsidR="00F177E3" w:rsidRPr="00713977">
              <w:rPr>
                <w:rFonts w:ascii="Arial" w:eastAsia="Calibri" w:hAnsi="Arial" w:cs="Arial"/>
                <w:sz w:val="20"/>
                <w:szCs w:val="20"/>
              </w:rPr>
              <w:t xml:space="preserve"> več prihodkov iz naslova dohodnine na letni ravni.</w:t>
            </w:r>
          </w:p>
          <w:p w14:paraId="3AF786D1" w14:textId="77777777" w:rsidR="001A7792" w:rsidRPr="00713977" w:rsidRDefault="001A7792" w:rsidP="00392951">
            <w:pPr>
              <w:spacing w:after="0" w:line="276" w:lineRule="auto"/>
              <w:contextualSpacing/>
              <w:jc w:val="both"/>
              <w:rPr>
                <w:rFonts w:ascii="Arial" w:eastAsia="Calibri" w:hAnsi="Arial" w:cs="Arial"/>
                <w:sz w:val="20"/>
                <w:szCs w:val="20"/>
              </w:rPr>
            </w:pPr>
          </w:p>
          <w:p w14:paraId="56C32F38" w14:textId="58CA1F60" w:rsidR="00CD329B" w:rsidRPr="00713977" w:rsidRDefault="00CD329B" w:rsidP="00392951">
            <w:pPr>
              <w:spacing w:after="0" w:line="276" w:lineRule="auto"/>
              <w:jc w:val="both"/>
              <w:rPr>
                <w:rFonts w:ascii="Arial" w:eastAsia="Times New Roman" w:hAnsi="Arial" w:cs="Arial"/>
                <w:i/>
                <w:iCs/>
                <w:sz w:val="20"/>
                <w:szCs w:val="20"/>
                <w:lang w:eastAsia="sl-SI"/>
              </w:rPr>
            </w:pPr>
            <w:r w:rsidRPr="00713977">
              <w:rPr>
                <w:rFonts w:ascii="Arial" w:eastAsia="Times New Roman" w:hAnsi="Arial" w:cs="Arial"/>
                <w:i/>
                <w:iCs/>
                <w:sz w:val="20"/>
                <w:szCs w:val="20"/>
                <w:lang w:eastAsia="sl-SI"/>
              </w:rPr>
              <w:t>3.1.</w:t>
            </w:r>
            <w:r w:rsidR="00C77D58" w:rsidRPr="00713977">
              <w:rPr>
                <w:rFonts w:ascii="Arial" w:eastAsia="Times New Roman" w:hAnsi="Arial" w:cs="Arial"/>
                <w:i/>
                <w:iCs/>
                <w:sz w:val="20"/>
                <w:szCs w:val="20"/>
                <w:lang w:eastAsia="sl-SI"/>
              </w:rPr>
              <w:t>2</w:t>
            </w:r>
            <w:r w:rsidRPr="00713977">
              <w:rPr>
                <w:rFonts w:ascii="Arial" w:eastAsia="Times New Roman" w:hAnsi="Arial" w:cs="Arial"/>
                <w:i/>
                <w:iCs/>
                <w:sz w:val="20"/>
                <w:szCs w:val="20"/>
                <w:lang w:eastAsia="sl-SI"/>
              </w:rPr>
              <w:t xml:space="preserve"> Kmetijstvo</w:t>
            </w:r>
          </w:p>
          <w:p w14:paraId="2E5B41E8" w14:textId="06BCC2E0" w:rsidR="004513FD" w:rsidRPr="00713977" w:rsidRDefault="00E44D3F" w:rsidP="00392951">
            <w:pPr>
              <w:spacing w:after="0" w:line="276" w:lineRule="auto"/>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Ob upoštevanju podatkov o zavezancih, ki jim je bila odmerjena dohodnina za leto 2022</w:t>
            </w:r>
            <w:r w:rsidR="00F8657F" w:rsidRPr="00713977">
              <w:rPr>
                <w:rFonts w:ascii="Arial" w:eastAsia="Times New Roman" w:hAnsi="Arial" w:cs="Arial"/>
                <w:sz w:val="20"/>
                <w:szCs w:val="20"/>
                <w:lang w:eastAsia="sl-SI"/>
              </w:rPr>
              <w:t xml:space="preserve"> in</w:t>
            </w:r>
            <w:r w:rsidRPr="00713977">
              <w:rPr>
                <w:rFonts w:ascii="Arial" w:eastAsia="Times New Roman" w:hAnsi="Arial" w:cs="Arial"/>
                <w:sz w:val="20"/>
                <w:szCs w:val="20"/>
                <w:lang w:eastAsia="sl-SI"/>
              </w:rPr>
              <w:t xml:space="preserve"> so</w:t>
            </w:r>
            <w:r w:rsidR="00F8657F" w:rsidRPr="00713977">
              <w:rPr>
                <w:rFonts w:ascii="Arial" w:eastAsia="Times New Roman" w:hAnsi="Arial" w:cs="Arial"/>
                <w:sz w:val="20"/>
                <w:szCs w:val="20"/>
                <w:lang w:eastAsia="sl-SI"/>
              </w:rPr>
              <w:t xml:space="preserve"> poleg OMD plačil prejeli tudi ostale dohodke</w:t>
            </w:r>
            <w:r w:rsidRPr="00713977">
              <w:rPr>
                <w:rFonts w:ascii="Arial" w:eastAsia="Times New Roman" w:hAnsi="Arial" w:cs="Arial"/>
                <w:sz w:val="20"/>
                <w:szCs w:val="20"/>
                <w:lang w:eastAsia="sl-SI"/>
              </w:rPr>
              <w:t>, b</w:t>
            </w:r>
            <w:r w:rsidR="00F8657F" w:rsidRPr="00713977">
              <w:rPr>
                <w:rFonts w:ascii="Arial" w:eastAsia="Times New Roman" w:hAnsi="Arial" w:cs="Arial"/>
                <w:sz w:val="20"/>
                <w:szCs w:val="20"/>
                <w:lang w:eastAsia="sl-SI"/>
              </w:rPr>
              <w:t>omo</w:t>
            </w:r>
            <w:r w:rsidRPr="00713977">
              <w:rPr>
                <w:rFonts w:ascii="Arial" w:eastAsia="Times New Roman" w:hAnsi="Arial" w:cs="Arial"/>
                <w:sz w:val="20"/>
                <w:szCs w:val="20"/>
                <w:lang w:eastAsia="sl-SI"/>
              </w:rPr>
              <w:t xml:space="preserve"> po oceni z izključitvijo OMD plačil razbremenili za okoli 20</w:t>
            </w:r>
            <w:r w:rsidR="008F651B"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mio</w:t>
            </w:r>
            <w:r w:rsidR="008F651B" w:rsidRPr="00713977">
              <w:rPr>
                <w:rFonts w:ascii="Arial" w:eastAsia="Times New Roman" w:hAnsi="Arial" w:cs="Arial"/>
                <w:sz w:val="20"/>
                <w:szCs w:val="20"/>
                <w:lang w:eastAsia="sl-SI"/>
              </w:rPr>
              <w:t> </w:t>
            </w:r>
            <w:r w:rsidR="00F8657F" w:rsidRPr="00713977">
              <w:rPr>
                <w:rFonts w:ascii="Arial" w:eastAsia="Times New Roman" w:hAnsi="Arial" w:cs="Arial"/>
                <w:sz w:val="20"/>
                <w:szCs w:val="20"/>
                <w:lang w:eastAsia="sl-SI"/>
              </w:rPr>
              <w:t>EUR</w:t>
            </w:r>
            <w:r w:rsidRPr="00713977">
              <w:rPr>
                <w:rFonts w:ascii="Arial" w:eastAsia="Times New Roman" w:hAnsi="Arial" w:cs="Arial"/>
                <w:sz w:val="20"/>
                <w:szCs w:val="20"/>
                <w:lang w:eastAsia="sl-SI"/>
              </w:rPr>
              <w:t xml:space="preserve"> dohodka. </w:t>
            </w:r>
            <w:r w:rsidR="00955E07" w:rsidRPr="00713977">
              <w:rPr>
                <w:rFonts w:ascii="Arial" w:eastAsia="Times New Roman" w:hAnsi="Arial" w:cs="Arial"/>
                <w:sz w:val="20"/>
                <w:szCs w:val="20"/>
                <w:lang w:eastAsia="sl-SI"/>
              </w:rPr>
              <w:t xml:space="preserve">Ocenjujemo, da bo </w:t>
            </w:r>
            <w:r w:rsidR="00F8657F" w:rsidRPr="00713977">
              <w:rPr>
                <w:rFonts w:ascii="Arial" w:eastAsia="Times New Roman" w:hAnsi="Arial" w:cs="Arial"/>
                <w:sz w:val="20"/>
                <w:szCs w:val="20"/>
                <w:lang w:eastAsia="sl-SI"/>
              </w:rPr>
              <w:t xml:space="preserve">tako </w:t>
            </w:r>
            <w:r w:rsidRPr="00713977">
              <w:rPr>
                <w:rFonts w:ascii="Arial" w:eastAsia="Times New Roman" w:hAnsi="Arial" w:cs="Arial"/>
                <w:sz w:val="20"/>
                <w:szCs w:val="20"/>
                <w:lang w:eastAsia="sl-SI"/>
              </w:rPr>
              <w:t xml:space="preserve">ob upoštevanju podatkov </w:t>
            </w:r>
            <w:r w:rsidR="00955E07" w:rsidRPr="00713977">
              <w:rPr>
                <w:rFonts w:ascii="Arial" w:eastAsia="Times New Roman" w:hAnsi="Arial" w:cs="Arial"/>
                <w:sz w:val="20"/>
                <w:szCs w:val="20"/>
                <w:lang w:eastAsia="sl-SI"/>
              </w:rPr>
              <w:t>zaradi izključitve OMD plačil iz obdavčitve v celoti za okoli 2,5</w:t>
            </w:r>
            <w:r w:rsidR="008F651B" w:rsidRPr="00713977">
              <w:rPr>
                <w:rFonts w:ascii="Arial" w:eastAsia="Times New Roman" w:hAnsi="Arial" w:cs="Arial"/>
                <w:sz w:val="20"/>
                <w:szCs w:val="20"/>
                <w:lang w:eastAsia="sl-SI"/>
              </w:rPr>
              <w:t> </w:t>
            </w:r>
            <w:r w:rsidR="00955E07" w:rsidRPr="00713977">
              <w:rPr>
                <w:rFonts w:ascii="Arial" w:eastAsia="Times New Roman" w:hAnsi="Arial" w:cs="Arial"/>
                <w:sz w:val="20"/>
                <w:szCs w:val="20"/>
                <w:lang w:eastAsia="sl-SI"/>
              </w:rPr>
              <w:t>mio</w:t>
            </w:r>
            <w:r w:rsidR="008F651B" w:rsidRPr="00713977">
              <w:rPr>
                <w:rFonts w:ascii="Arial" w:eastAsia="Times New Roman" w:hAnsi="Arial" w:cs="Arial"/>
                <w:sz w:val="20"/>
                <w:szCs w:val="20"/>
                <w:lang w:eastAsia="sl-SI"/>
              </w:rPr>
              <w:t> </w:t>
            </w:r>
            <w:r w:rsidR="00955E07" w:rsidRPr="00713977">
              <w:rPr>
                <w:rFonts w:ascii="Arial" w:eastAsia="Times New Roman" w:hAnsi="Arial" w:cs="Arial"/>
                <w:sz w:val="20"/>
                <w:szCs w:val="20"/>
                <w:lang w:eastAsia="sl-SI"/>
              </w:rPr>
              <w:t>EUR manj prihodkov</w:t>
            </w:r>
            <w:r w:rsidR="00F8657F" w:rsidRPr="00713977">
              <w:rPr>
                <w:rFonts w:ascii="Arial" w:eastAsia="Times New Roman" w:hAnsi="Arial" w:cs="Arial"/>
                <w:sz w:val="20"/>
                <w:szCs w:val="20"/>
                <w:lang w:eastAsia="sl-SI"/>
              </w:rPr>
              <w:t xml:space="preserve"> iz naslova dohodnine</w:t>
            </w:r>
            <w:r w:rsidR="00955E07" w:rsidRPr="00713977">
              <w:rPr>
                <w:rFonts w:ascii="Arial" w:eastAsia="Times New Roman" w:hAnsi="Arial" w:cs="Arial"/>
                <w:sz w:val="20"/>
                <w:szCs w:val="20"/>
                <w:lang w:eastAsia="sl-SI"/>
              </w:rPr>
              <w:t>.</w:t>
            </w:r>
          </w:p>
        </w:tc>
      </w:tr>
      <w:tr w:rsidR="004513FD" w:rsidRPr="00713977" w14:paraId="77665B5D" w14:textId="77777777" w:rsidTr="00C106E6">
        <w:tc>
          <w:tcPr>
            <w:tcW w:w="9434" w:type="dxa"/>
          </w:tcPr>
          <w:p w14:paraId="3EE729D2" w14:textId="77777777" w:rsidR="00ED3028" w:rsidRPr="00713977" w:rsidRDefault="00ED3028" w:rsidP="00392951">
            <w:pPr>
              <w:spacing w:after="0" w:line="276" w:lineRule="auto"/>
              <w:jc w:val="both"/>
              <w:rPr>
                <w:rFonts w:ascii="Arial" w:eastAsia="Times New Roman" w:hAnsi="Arial" w:cs="Arial"/>
                <w:sz w:val="20"/>
                <w:szCs w:val="20"/>
                <w:lang w:eastAsia="sl-SI"/>
              </w:rPr>
            </w:pPr>
          </w:p>
          <w:p w14:paraId="74960545" w14:textId="72AF033E" w:rsidR="00ED3028" w:rsidRPr="00713977" w:rsidRDefault="00ED3028" w:rsidP="00392951">
            <w:pPr>
              <w:spacing w:after="0" w:line="276" w:lineRule="auto"/>
              <w:jc w:val="both"/>
              <w:rPr>
                <w:rFonts w:ascii="Arial" w:eastAsia="Times New Roman" w:hAnsi="Arial" w:cs="Arial"/>
                <w:i/>
                <w:iCs/>
                <w:sz w:val="20"/>
                <w:szCs w:val="20"/>
                <w:lang w:eastAsia="sl-SI"/>
              </w:rPr>
            </w:pPr>
            <w:r w:rsidRPr="00713977">
              <w:rPr>
                <w:rFonts w:ascii="Arial" w:eastAsia="Times New Roman" w:hAnsi="Arial" w:cs="Arial"/>
                <w:i/>
                <w:iCs/>
                <w:sz w:val="20"/>
                <w:szCs w:val="20"/>
                <w:lang w:eastAsia="sl-SI"/>
              </w:rPr>
              <w:t>3.1.</w:t>
            </w:r>
            <w:r w:rsidR="00CB5D08" w:rsidRPr="00713977">
              <w:rPr>
                <w:rFonts w:ascii="Arial" w:eastAsia="Times New Roman" w:hAnsi="Arial" w:cs="Arial"/>
                <w:i/>
                <w:iCs/>
                <w:sz w:val="20"/>
                <w:szCs w:val="20"/>
                <w:lang w:eastAsia="sl-SI"/>
              </w:rPr>
              <w:t>3</w:t>
            </w:r>
            <w:r w:rsidRPr="00713977">
              <w:rPr>
                <w:rFonts w:ascii="Arial" w:eastAsia="Times New Roman" w:hAnsi="Arial" w:cs="Arial"/>
                <w:i/>
                <w:iCs/>
                <w:sz w:val="20"/>
                <w:szCs w:val="20"/>
                <w:lang w:eastAsia="sl-SI"/>
              </w:rPr>
              <w:t xml:space="preserve"> </w:t>
            </w:r>
            <w:r w:rsidR="00051A89" w:rsidRPr="00713977">
              <w:rPr>
                <w:rFonts w:ascii="Arial" w:eastAsia="Times New Roman" w:hAnsi="Arial" w:cs="Arial"/>
                <w:i/>
                <w:iCs/>
                <w:sz w:val="20"/>
                <w:szCs w:val="20"/>
                <w:lang w:eastAsia="sl-SI"/>
              </w:rPr>
              <w:t>Druge rešitve</w:t>
            </w:r>
          </w:p>
          <w:p w14:paraId="19BEE3C6" w14:textId="3C43E7DD" w:rsidR="004513FD" w:rsidRPr="00713977" w:rsidRDefault="008F651B" w:rsidP="00392951">
            <w:pPr>
              <w:spacing w:after="0" w:line="276" w:lineRule="auto"/>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V povezavi s predlagano rešitvijo odprave ničelne bonitete za osebna motorna vozila na električni pogon lahko d</w:t>
            </w:r>
            <w:r w:rsidR="00634A3A" w:rsidRPr="00713977">
              <w:rPr>
                <w:rFonts w:ascii="Arial" w:eastAsia="Times New Roman" w:hAnsi="Arial" w:cs="Arial"/>
                <w:sz w:val="20"/>
                <w:szCs w:val="20"/>
                <w:lang w:eastAsia="sl-SI"/>
              </w:rPr>
              <w:t xml:space="preserve">odatne finančne posledice na javnofinančne prihodke pričakujemo šele v letu 2030, </w:t>
            </w:r>
            <w:r w:rsidR="00B90E51" w:rsidRPr="00713977">
              <w:rPr>
                <w:rFonts w:ascii="Arial" w:eastAsia="Times New Roman" w:hAnsi="Arial" w:cs="Arial"/>
                <w:sz w:val="20"/>
                <w:szCs w:val="20"/>
                <w:lang w:eastAsia="sl-SI"/>
              </w:rPr>
              <w:t xml:space="preserve">ko </w:t>
            </w:r>
            <w:r w:rsidRPr="00713977">
              <w:rPr>
                <w:rFonts w:ascii="Arial" w:eastAsia="Times New Roman" w:hAnsi="Arial" w:cs="Arial"/>
                <w:sz w:val="20"/>
                <w:szCs w:val="20"/>
                <w:lang w:eastAsia="sl-SI"/>
              </w:rPr>
              <w:t xml:space="preserve">se bo izteklo prehodno obdobje ničelne vrednosti te bonitete. </w:t>
            </w:r>
            <w:r w:rsidR="00901B5F" w:rsidRPr="00713977">
              <w:rPr>
                <w:rFonts w:ascii="Arial" w:eastAsia="Times New Roman" w:hAnsi="Arial" w:cs="Arial"/>
                <w:sz w:val="20"/>
                <w:szCs w:val="20"/>
                <w:lang w:eastAsia="sl-SI"/>
              </w:rPr>
              <w:t>Ob predpostavki</w:t>
            </w:r>
            <w:r w:rsidR="007D6E54" w:rsidRPr="00713977">
              <w:rPr>
                <w:rFonts w:ascii="Arial" w:eastAsia="Times New Roman" w:hAnsi="Arial" w:cs="Arial"/>
                <w:sz w:val="20"/>
                <w:szCs w:val="20"/>
                <w:lang w:eastAsia="sl-SI"/>
              </w:rPr>
              <w:t>, da b</w:t>
            </w:r>
            <w:r w:rsidR="00901B5F" w:rsidRPr="00713977">
              <w:rPr>
                <w:rFonts w:ascii="Arial" w:eastAsia="Times New Roman" w:hAnsi="Arial" w:cs="Arial"/>
                <w:sz w:val="20"/>
                <w:szCs w:val="20"/>
                <w:lang w:eastAsia="sl-SI"/>
              </w:rPr>
              <w:t>i lahko bilo</w:t>
            </w:r>
            <w:r w:rsidR="007D6E54" w:rsidRPr="00713977">
              <w:rPr>
                <w:rFonts w:ascii="Arial" w:eastAsia="Times New Roman" w:hAnsi="Arial" w:cs="Arial"/>
                <w:sz w:val="20"/>
                <w:szCs w:val="20"/>
                <w:lang w:eastAsia="sl-SI"/>
              </w:rPr>
              <w:t xml:space="preserve"> v začetnih nekaj letih povprečno število vozil, ki jih bodo polnili zaposleni pri delodajalcu okoli 2.000</w:t>
            </w:r>
            <w:r w:rsidR="00901B5F" w:rsidRPr="00713977">
              <w:rPr>
                <w:rFonts w:ascii="Arial" w:eastAsia="Times New Roman" w:hAnsi="Arial" w:cs="Arial"/>
                <w:sz w:val="20"/>
                <w:szCs w:val="20"/>
                <w:lang w:eastAsia="sl-SI"/>
              </w:rPr>
              <w:t xml:space="preserve"> in bo strošek električne energije pri polnjenju za eno vozilo okoli 50</w:t>
            </w:r>
            <w:r w:rsidR="00584CA8" w:rsidRPr="00713977">
              <w:rPr>
                <w:rFonts w:ascii="Arial" w:eastAsia="Times New Roman" w:hAnsi="Arial" w:cs="Arial"/>
                <w:sz w:val="20"/>
                <w:szCs w:val="20"/>
                <w:lang w:eastAsia="sl-SI"/>
              </w:rPr>
              <w:t> </w:t>
            </w:r>
            <w:r w:rsidR="00901B5F" w:rsidRPr="00713977">
              <w:rPr>
                <w:rFonts w:ascii="Arial" w:eastAsia="Times New Roman" w:hAnsi="Arial" w:cs="Arial"/>
                <w:sz w:val="20"/>
                <w:szCs w:val="20"/>
                <w:lang w:eastAsia="sl-SI"/>
              </w:rPr>
              <w:t>EUR na mesec,</w:t>
            </w:r>
            <w:r w:rsidR="007D6E54" w:rsidRPr="00713977">
              <w:rPr>
                <w:rFonts w:ascii="Arial" w:eastAsia="Times New Roman" w:hAnsi="Arial" w:cs="Arial"/>
                <w:sz w:val="20"/>
                <w:szCs w:val="20"/>
                <w:lang w:eastAsia="sl-SI"/>
              </w:rPr>
              <w:t xml:space="preserve"> </w:t>
            </w:r>
            <w:r w:rsidR="00901B5F" w:rsidRPr="00713977">
              <w:rPr>
                <w:rFonts w:ascii="Arial" w:eastAsia="Times New Roman" w:hAnsi="Arial" w:cs="Arial"/>
                <w:sz w:val="20"/>
                <w:szCs w:val="20"/>
                <w:lang w:eastAsia="sl-SI"/>
              </w:rPr>
              <w:t>t</w:t>
            </w:r>
            <w:r w:rsidR="007D6E54" w:rsidRPr="00713977">
              <w:rPr>
                <w:rFonts w:ascii="Arial" w:eastAsia="Times New Roman" w:hAnsi="Arial" w:cs="Arial"/>
                <w:sz w:val="20"/>
                <w:szCs w:val="20"/>
                <w:lang w:eastAsia="sl-SI"/>
              </w:rPr>
              <w:t>o pomenilo, da bi se osnova zavezancev za dohodnino in prispevke za socialno varnost povečala za 1,2</w:t>
            </w:r>
            <w:r w:rsidR="00584CA8" w:rsidRPr="00713977">
              <w:rPr>
                <w:rFonts w:ascii="Arial" w:eastAsia="Times New Roman" w:hAnsi="Arial" w:cs="Arial"/>
                <w:sz w:val="20"/>
                <w:szCs w:val="20"/>
                <w:lang w:eastAsia="sl-SI"/>
              </w:rPr>
              <w:t> </w:t>
            </w:r>
            <w:r w:rsidR="007D6E54" w:rsidRPr="00713977">
              <w:rPr>
                <w:rFonts w:ascii="Arial" w:eastAsia="Times New Roman" w:hAnsi="Arial" w:cs="Arial"/>
                <w:sz w:val="20"/>
                <w:szCs w:val="20"/>
                <w:lang w:eastAsia="sl-SI"/>
              </w:rPr>
              <w:t>mio</w:t>
            </w:r>
            <w:r w:rsidR="00584CA8" w:rsidRPr="00713977">
              <w:rPr>
                <w:rFonts w:ascii="Arial" w:eastAsia="Times New Roman" w:hAnsi="Arial" w:cs="Arial"/>
                <w:sz w:val="20"/>
                <w:szCs w:val="20"/>
                <w:lang w:eastAsia="sl-SI"/>
              </w:rPr>
              <w:t> </w:t>
            </w:r>
            <w:r w:rsidR="00797E25" w:rsidRPr="00713977">
              <w:rPr>
                <w:rFonts w:ascii="Arial" w:eastAsia="Times New Roman" w:hAnsi="Arial" w:cs="Arial"/>
                <w:sz w:val="20"/>
                <w:szCs w:val="20"/>
                <w:lang w:eastAsia="sl-SI"/>
              </w:rPr>
              <w:t>EUR</w:t>
            </w:r>
            <w:r w:rsidR="00901B5F" w:rsidRPr="00713977">
              <w:rPr>
                <w:rFonts w:ascii="Arial" w:eastAsia="Times New Roman" w:hAnsi="Arial" w:cs="Arial"/>
                <w:sz w:val="20"/>
                <w:szCs w:val="20"/>
                <w:lang w:eastAsia="sl-SI"/>
              </w:rPr>
              <w:t xml:space="preserve">. To </w:t>
            </w:r>
            <w:r w:rsidR="007D6E54" w:rsidRPr="00713977">
              <w:rPr>
                <w:rFonts w:ascii="Arial" w:eastAsia="Times New Roman" w:hAnsi="Arial" w:cs="Arial"/>
                <w:sz w:val="20"/>
                <w:szCs w:val="20"/>
                <w:lang w:eastAsia="sl-SI"/>
              </w:rPr>
              <w:t>bi pomenilo, da bi se javnofinančni prihodki na letni ravni povečali za</w:t>
            </w:r>
            <w:r w:rsidR="00F54449" w:rsidRPr="00713977" w:rsidDel="007D6E54">
              <w:rPr>
                <w:rFonts w:ascii="Arial" w:eastAsia="Times New Roman" w:hAnsi="Arial" w:cs="Arial"/>
                <w:sz w:val="20"/>
                <w:szCs w:val="20"/>
                <w:lang w:eastAsia="sl-SI"/>
              </w:rPr>
              <w:t xml:space="preserve"> </w:t>
            </w:r>
            <w:r w:rsidR="007D6E54" w:rsidRPr="00713977">
              <w:rPr>
                <w:rFonts w:ascii="Arial" w:eastAsia="Times New Roman" w:hAnsi="Arial" w:cs="Arial"/>
                <w:sz w:val="20"/>
                <w:szCs w:val="20"/>
                <w:lang w:eastAsia="sl-SI"/>
              </w:rPr>
              <w:t>0,8</w:t>
            </w:r>
            <w:r w:rsidR="00584CA8" w:rsidRPr="00713977">
              <w:rPr>
                <w:rFonts w:ascii="Arial" w:eastAsia="Times New Roman" w:hAnsi="Arial" w:cs="Arial"/>
                <w:sz w:val="20"/>
                <w:szCs w:val="20"/>
                <w:lang w:eastAsia="sl-SI"/>
              </w:rPr>
              <w:t> </w:t>
            </w:r>
            <w:r w:rsidR="007D6E54" w:rsidRPr="00713977">
              <w:rPr>
                <w:rFonts w:ascii="Arial" w:eastAsia="Times New Roman" w:hAnsi="Arial" w:cs="Arial"/>
                <w:sz w:val="20"/>
                <w:szCs w:val="20"/>
                <w:lang w:eastAsia="sl-SI"/>
              </w:rPr>
              <w:t>mio</w:t>
            </w:r>
            <w:r w:rsidR="00584CA8" w:rsidRPr="00713977">
              <w:rPr>
                <w:rFonts w:ascii="Arial" w:eastAsia="Times New Roman" w:hAnsi="Arial" w:cs="Arial"/>
                <w:sz w:val="20"/>
                <w:szCs w:val="20"/>
                <w:lang w:eastAsia="sl-SI"/>
              </w:rPr>
              <w:t> </w:t>
            </w:r>
            <w:r w:rsidR="00797E25" w:rsidRPr="00713977">
              <w:rPr>
                <w:rFonts w:ascii="Arial" w:eastAsia="Times New Roman" w:hAnsi="Arial" w:cs="Arial"/>
                <w:sz w:val="20"/>
                <w:szCs w:val="20"/>
                <w:lang w:eastAsia="sl-SI"/>
              </w:rPr>
              <w:t>EUR</w:t>
            </w:r>
            <w:r w:rsidR="007D6E54" w:rsidRPr="00713977">
              <w:rPr>
                <w:rFonts w:ascii="Arial" w:eastAsia="Times New Roman" w:hAnsi="Arial" w:cs="Arial"/>
                <w:sz w:val="20"/>
                <w:szCs w:val="20"/>
                <w:lang w:eastAsia="sl-SI"/>
              </w:rPr>
              <w:t>, od tega 0,3</w:t>
            </w:r>
            <w:r w:rsidR="00584CA8" w:rsidRPr="00713977">
              <w:rPr>
                <w:rFonts w:ascii="Arial" w:eastAsia="Times New Roman" w:hAnsi="Arial" w:cs="Arial"/>
                <w:sz w:val="20"/>
                <w:szCs w:val="20"/>
                <w:lang w:eastAsia="sl-SI"/>
              </w:rPr>
              <w:t> </w:t>
            </w:r>
            <w:r w:rsidR="007D6E54" w:rsidRPr="00713977">
              <w:rPr>
                <w:rFonts w:ascii="Arial" w:eastAsia="Times New Roman" w:hAnsi="Arial" w:cs="Arial"/>
                <w:sz w:val="20"/>
                <w:szCs w:val="20"/>
                <w:lang w:eastAsia="sl-SI"/>
              </w:rPr>
              <w:t>mio</w:t>
            </w:r>
            <w:r w:rsidR="00584CA8" w:rsidRPr="00713977">
              <w:rPr>
                <w:rFonts w:ascii="Arial" w:eastAsia="Times New Roman" w:hAnsi="Arial" w:cs="Arial"/>
                <w:sz w:val="20"/>
                <w:szCs w:val="20"/>
                <w:lang w:eastAsia="sl-SI"/>
              </w:rPr>
              <w:t> </w:t>
            </w:r>
            <w:r w:rsidR="00797E25" w:rsidRPr="00713977">
              <w:rPr>
                <w:rFonts w:ascii="Arial" w:eastAsia="Times New Roman" w:hAnsi="Arial" w:cs="Arial"/>
                <w:sz w:val="20"/>
                <w:szCs w:val="20"/>
                <w:lang w:eastAsia="sl-SI"/>
              </w:rPr>
              <w:t>EUR</w:t>
            </w:r>
            <w:r w:rsidR="007D6E54" w:rsidRPr="00713977">
              <w:rPr>
                <w:rFonts w:ascii="Arial" w:eastAsia="Times New Roman" w:hAnsi="Arial" w:cs="Arial"/>
                <w:sz w:val="20"/>
                <w:szCs w:val="20"/>
                <w:lang w:eastAsia="sl-SI"/>
              </w:rPr>
              <w:t xml:space="preserve"> na račun dohodnine in 0,5</w:t>
            </w:r>
            <w:r w:rsidR="003866D5" w:rsidRPr="00713977">
              <w:rPr>
                <w:rFonts w:ascii="Arial" w:eastAsia="Times New Roman" w:hAnsi="Arial" w:cs="Arial"/>
                <w:sz w:val="20"/>
                <w:szCs w:val="20"/>
                <w:lang w:eastAsia="sl-SI"/>
              </w:rPr>
              <w:t> </w:t>
            </w:r>
            <w:r w:rsidR="007D6E54" w:rsidRPr="00713977">
              <w:rPr>
                <w:rFonts w:ascii="Arial" w:eastAsia="Times New Roman" w:hAnsi="Arial" w:cs="Arial"/>
                <w:sz w:val="20"/>
                <w:szCs w:val="20"/>
                <w:lang w:eastAsia="sl-SI"/>
              </w:rPr>
              <w:t>mio</w:t>
            </w:r>
            <w:r w:rsidR="003866D5" w:rsidRPr="00713977">
              <w:rPr>
                <w:rFonts w:ascii="Arial" w:eastAsia="Times New Roman" w:hAnsi="Arial" w:cs="Arial"/>
                <w:sz w:val="20"/>
                <w:szCs w:val="20"/>
                <w:lang w:eastAsia="sl-SI"/>
              </w:rPr>
              <w:t> </w:t>
            </w:r>
            <w:r w:rsidR="00797E25" w:rsidRPr="00713977">
              <w:rPr>
                <w:rFonts w:ascii="Arial" w:eastAsia="Times New Roman" w:hAnsi="Arial" w:cs="Arial"/>
                <w:sz w:val="20"/>
                <w:szCs w:val="20"/>
                <w:lang w:eastAsia="sl-SI"/>
              </w:rPr>
              <w:t>EUR</w:t>
            </w:r>
            <w:r w:rsidR="007D6E54" w:rsidRPr="00713977">
              <w:rPr>
                <w:rFonts w:ascii="Arial" w:eastAsia="Times New Roman" w:hAnsi="Arial" w:cs="Arial"/>
                <w:sz w:val="20"/>
                <w:szCs w:val="20"/>
                <w:lang w:eastAsia="sl-SI"/>
              </w:rPr>
              <w:t xml:space="preserve"> na račun prispevkov za socialno varnost</w:t>
            </w:r>
            <w:r w:rsidR="00797E25" w:rsidRPr="00713977">
              <w:rPr>
                <w:rFonts w:ascii="Arial" w:eastAsia="Times New Roman" w:hAnsi="Arial" w:cs="Arial"/>
                <w:sz w:val="20"/>
                <w:szCs w:val="20"/>
                <w:lang w:eastAsia="sl-SI"/>
              </w:rPr>
              <w:t>.</w:t>
            </w:r>
          </w:p>
          <w:p w14:paraId="1A60770D" w14:textId="77777777" w:rsidR="000D0865" w:rsidRPr="00713977" w:rsidRDefault="000D0865" w:rsidP="00392951">
            <w:pPr>
              <w:spacing w:after="0" w:line="276" w:lineRule="auto"/>
              <w:jc w:val="both"/>
              <w:rPr>
                <w:rFonts w:ascii="Arial" w:eastAsia="Times New Roman" w:hAnsi="Arial" w:cs="Arial"/>
                <w:sz w:val="20"/>
                <w:szCs w:val="20"/>
                <w:lang w:eastAsia="sl-SI"/>
              </w:rPr>
            </w:pPr>
          </w:p>
          <w:p w14:paraId="5F4A9A2D" w14:textId="6DFC7ED9" w:rsidR="000D0865" w:rsidRPr="00713977" w:rsidRDefault="000D0865" w:rsidP="00392951">
            <w:pPr>
              <w:spacing w:after="0" w:line="276" w:lineRule="auto"/>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Znižanje bonitete za privatno rabo službenih koles (tudi električnih) po naši oceni ne bo imela pomembnega učinka na javnofinančne prihodke. Njen pomen je predvsem demonstracijski</w:t>
            </w:r>
            <w:r w:rsidR="005642AC" w:rsidRPr="00713977">
              <w:rPr>
                <w:rFonts w:ascii="Arial" w:eastAsia="Times New Roman" w:hAnsi="Arial" w:cs="Arial"/>
                <w:sz w:val="20"/>
                <w:szCs w:val="20"/>
                <w:lang w:eastAsia="sl-SI"/>
              </w:rPr>
              <w:t xml:space="preserve"> in ima cilj prehajanja k trajnostni obliki mobilnosti</w:t>
            </w:r>
            <w:r w:rsidRPr="00713977">
              <w:rPr>
                <w:rFonts w:ascii="Arial" w:eastAsia="Times New Roman" w:hAnsi="Arial" w:cs="Arial"/>
                <w:sz w:val="20"/>
                <w:szCs w:val="20"/>
                <w:lang w:eastAsia="sl-SI"/>
              </w:rPr>
              <w:t>, saj s tem izenačujemo vrednotenje bonite</w:t>
            </w:r>
            <w:r w:rsidR="009830FD" w:rsidRPr="00713977">
              <w:rPr>
                <w:rFonts w:ascii="Arial" w:eastAsia="Times New Roman" w:hAnsi="Arial" w:cs="Arial"/>
                <w:sz w:val="20"/>
                <w:szCs w:val="20"/>
                <w:lang w:eastAsia="sl-SI"/>
              </w:rPr>
              <w:t>te</w:t>
            </w:r>
            <w:r w:rsidRPr="00713977">
              <w:rPr>
                <w:rFonts w:ascii="Arial" w:eastAsia="Times New Roman" w:hAnsi="Arial" w:cs="Arial"/>
                <w:sz w:val="20"/>
                <w:szCs w:val="20"/>
                <w:lang w:eastAsia="sl-SI"/>
              </w:rPr>
              <w:t xml:space="preserve"> z</w:t>
            </w:r>
            <w:r w:rsidR="009830FD" w:rsidRPr="00713977">
              <w:rPr>
                <w:rFonts w:ascii="Arial" w:eastAsia="Times New Roman" w:hAnsi="Arial" w:cs="Arial"/>
                <w:sz w:val="20"/>
                <w:szCs w:val="20"/>
                <w:lang w:eastAsia="sl-SI"/>
              </w:rPr>
              <w:t>a</w:t>
            </w:r>
            <w:r w:rsidRPr="00713977">
              <w:rPr>
                <w:rFonts w:ascii="Arial" w:eastAsia="Times New Roman" w:hAnsi="Arial" w:cs="Arial"/>
                <w:sz w:val="20"/>
                <w:szCs w:val="20"/>
                <w:lang w:eastAsia="sl-SI"/>
              </w:rPr>
              <w:t xml:space="preserve"> </w:t>
            </w:r>
            <w:r w:rsidR="005642AC" w:rsidRPr="00713977">
              <w:rPr>
                <w:rFonts w:ascii="Arial" w:eastAsia="Times New Roman" w:hAnsi="Arial" w:cs="Arial"/>
                <w:sz w:val="20"/>
                <w:szCs w:val="20"/>
                <w:lang w:eastAsia="sl-SI"/>
              </w:rPr>
              <w:t xml:space="preserve">klasična </w:t>
            </w:r>
            <w:r w:rsidRPr="00713977">
              <w:rPr>
                <w:rFonts w:ascii="Arial" w:eastAsia="Times New Roman" w:hAnsi="Arial" w:cs="Arial"/>
                <w:sz w:val="20"/>
                <w:szCs w:val="20"/>
                <w:lang w:eastAsia="sl-SI"/>
              </w:rPr>
              <w:t xml:space="preserve">kolesa in </w:t>
            </w:r>
            <w:r w:rsidR="005642AC" w:rsidRPr="00713977">
              <w:rPr>
                <w:rFonts w:ascii="Arial" w:eastAsia="Times New Roman" w:hAnsi="Arial" w:cs="Arial"/>
                <w:sz w:val="20"/>
                <w:szCs w:val="20"/>
                <w:lang w:eastAsia="sl-SI"/>
              </w:rPr>
              <w:t>kolesa na</w:t>
            </w:r>
            <w:r w:rsidRPr="00713977">
              <w:rPr>
                <w:rFonts w:ascii="Arial" w:eastAsia="Times New Roman" w:hAnsi="Arial" w:cs="Arial"/>
                <w:sz w:val="20"/>
                <w:szCs w:val="20"/>
                <w:lang w:eastAsia="sl-SI"/>
              </w:rPr>
              <w:t xml:space="preserve"> električni</w:t>
            </w:r>
            <w:r w:rsidR="005642AC" w:rsidRPr="00713977">
              <w:rPr>
                <w:rFonts w:ascii="Arial" w:eastAsia="Times New Roman" w:hAnsi="Arial" w:cs="Arial"/>
                <w:sz w:val="20"/>
                <w:szCs w:val="20"/>
                <w:lang w:eastAsia="sl-SI"/>
              </w:rPr>
              <w:t xml:space="preserve"> pogon.</w:t>
            </w:r>
          </w:p>
          <w:p w14:paraId="1053BC2A" w14:textId="6F412202" w:rsidR="004513FD" w:rsidRPr="00713977" w:rsidRDefault="004513FD" w:rsidP="00392951">
            <w:pPr>
              <w:spacing w:after="0" w:line="276" w:lineRule="auto"/>
              <w:jc w:val="both"/>
              <w:rPr>
                <w:rFonts w:ascii="Arial" w:eastAsia="Times New Roman" w:hAnsi="Arial" w:cs="Arial"/>
                <w:sz w:val="20"/>
                <w:szCs w:val="20"/>
                <w:lang w:eastAsia="sl-SI"/>
              </w:rPr>
            </w:pPr>
          </w:p>
        </w:tc>
      </w:tr>
      <w:tr w:rsidR="004513FD" w:rsidRPr="00713977" w14:paraId="5AB11E49" w14:textId="77777777" w:rsidTr="00C106E6">
        <w:tc>
          <w:tcPr>
            <w:tcW w:w="9434" w:type="dxa"/>
          </w:tcPr>
          <w:p w14:paraId="0DA645C1" w14:textId="77777777" w:rsidR="00252D6A" w:rsidRPr="00713977" w:rsidRDefault="00252D6A" w:rsidP="00392951">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p>
          <w:p w14:paraId="2CCC0343" w14:textId="6DE1E1F4" w:rsidR="004513FD" w:rsidRPr="00713977" w:rsidRDefault="004513FD" w:rsidP="00392951">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r w:rsidRPr="00713977">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p w14:paraId="29A5DA36" w14:textId="77777777" w:rsidR="004513FD" w:rsidRPr="00713977" w:rsidRDefault="004513FD" w:rsidP="00392951">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p>
        </w:tc>
      </w:tr>
      <w:tr w:rsidR="004513FD" w:rsidRPr="00713977" w14:paraId="47FC47C2" w14:textId="77777777" w:rsidTr="00833C5D">
        <w:tc>
          <w:tcPr>
            <w:tcW w:w="9434" w:type="dxa"/>
            <w:vAlign w:val="center"/>
          </w:tcPr>
          <w:p w14:paraId="57E3BA19" w14:textId="77777777" w:rsidR="004513FD" w:rsidRPr="00713977" w:rsidRDefault="004513FD"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lastRenderedPageBreak/>
              <w:t>Za izvajanje zakona ne bodo potrebna dodatna proračunska sredstva, saj so že zagotovljena v okviru predvidenih sredstev Finančne uprave Republike Slovenije.</w:t>
            </w:r>
          </w:p>
          <w:p w14:paraId="56673A48" w14:textId="77777777" w:rsidR="004513FD" w:rsidRPr="00713977" w:rsidRDefault="004513FD" w:rsidP="00392951">
            <w:pPr>
              <w:overflowPunct w:val="0"/>
              <w:autoSpaceDE w:val="0"/>
              <w:autoSpaceDN w:val="0"/>
              <w:adjustRightInd w:val="0"/>
              <w:spacing w:after="0" w:line="276" w:lineRule="auto"/>
              <w:jc w:val="both"/>
              <w:textAlignment w:val="baseline"/>
              <w:rPr>
                <w:rFonts w:ascii="Arial" w:eastAsia="Times New Roman" w:hAnsi="Arial" w:cs="Arial"/>
                <w:color w:val="A6A6A6"/>
                <w:sz w:val="20"/>
                <w:szCs w:val="20"/>
                <w:lang w:eastAsia="sl-SI"/>
              </w:rPr>
            </w:pPr>
          </w:p>
          <w:p w14:paraId="5133B6E5" w14:textId="77777777" w:rsidR="004513FD" w:rsidRPr="00713977" w:rsidRDefault="004513FD" w:rsidP="00392951">
            <w:pPr>
              <w:overflowPunct w:val="0"/>
              <w:autoSpaceDE w:val="0"/>
              <w:autoSpaceDN w:val="0"/>
              <w:adjustRightInd w:val="0"/>
              <w:spacing w:after="0" w:line="276" w:lineRule="auto"/>
              <w:jc w:val="both"/>
              <w:textAlignment w:val="baseline"/>
              <w:rPr>
                <w:rFonts w:ascii="Arial" w:eastAsia="Times New Roman" w:hAnsi="Arial" w:cs="Arial"/>
                <w:color w:val="A6A6A6"/>
                <w:sz w:val="20"/>
                <w:szCs w:val="20"/>
                <w:lang w:eastAsia="sl-SI"/>
              </w:rPr>
            </w:pPr>
          </w:p>
        </w:tc>
      </w:tr>
      <w:tr w:rsidR="004513FD" w:rsidRPr="00713977" w14:paraId="6F1FC403" w14:textId="77777777" w:rsidTr="00C106E6">
        <w:tc>
          <w:tcPr>
            <w:tcW w:w="9434" w:type="dxa"/>
          </w:tcPr>
          <w:p w14:paraId="3459ABC7" w14:textId="77777777" w:rsidR="004513FD" w:rsidRPr="00713977" w:rsidRDefault="004513FD" w:rsidP="00392951">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r w:rsidRPr="00713977">
              <w:rPr>
                <w:rFonts w:ascii="Arial" w:eastAsia="Times New Roman" w:hAnsi="Arial" w:cs="Arial"/>
                <w:b/>
                <w:sz w:val="20"/>
                <w:szCs w:val="20"/>
                <w:lang w:eastAsia="sl-SI"/>
              </w:rPr>
              <w:t>5. PRIKAZ UREDITVE V DRUGIH PRAVNIH SISTEMIH IN PRILAGOJENOSTI PREDLAGANE UREDITVE PRAVU EVROPSKE UNIJE</w:t>
            </w:r>
          </w:p>
        </w:tc>
      </w:tr>
      <w:tr w:rsidR="004513FD" w:rsidRPr="00713977" w14:paraId="3A39599C" w14:textId="77777777" w:rsidTr="00C106E6">
        <w:tc>
          <w:tcPr>
            <w:tcW w:w="9434" w:type="dxa"/>
          </w:tcPr>
          <w:p w14:paraId="30AF9550" w14:textId="77777777" w:rsidR="004513FD" w:rsidRPr="00713977" w:rsidRDefault="004513FD" w:rsidP="00392951">
            <w:pPr>
              <w:spacing w:after="0" w:line="276" w:lineRule="auto"/>
              <w:jc w:val="both"/>
              <w:rPr>
                <w:rFonts w:ascii="Arial" w:eastAsia="Calibri" w:hAnsi="Arial" w:cs="Arial"/>
                <w:sz w:val="20"/>
                <w:szCs w:val="20"/>
              </w:rPr>
            </w:pPr>
          </w:p>
          <w:p w14:paraId="2DF2D4BC" w14:textId="77777777" w:rsidR="00AC6F2A" w:rsidRPr="00713977" w:rsidRDefault="00AC6F2A" w:rsidP="00392951">
            <w:pPr>
              <w:spacing w:after="0" w:line="276" w:lineRule="auto"/>
              <w:jc w:val="both"/>
              <w:rPr>
                <w:rFonts w:ascii="Arial" w:eastAsia="Calibri" w:hAnsi="Arial" w:cs="Arial"/>
                <w:sz w:val="20"/>
                <w:szCs w:val="20"/>
              </w:rPr>
            </w:pPr>
            <w:r w:rsidRPr="00713977">
              <w:rPr>
                <w:rFonts w:ascii="Arial" w:eastAsia="Calibri" w:hAnsi="Arial" w:cs="Arial"/>
                <w:sz w:val="20"/>
                <w:szCs w:val="20"/>
              </w:rPr>
              <w:t>V pravnem redu Evropske unije na področju obdavčevanja dohodkov fizičnih oseb ni posebnih usklajevalnih pravil, zato se obdavčevanje dohodkov fizičnih oseb ne usklajuje s pravnim redom Evropske unije. Države članice EU svobodno oblikujejo sisteme obdavčevanja dohodkov fizičnih oseb, pri čemer morajo zagotavljati združljivost nacionalne zakonodaje s Pogodbo o delovanju Evropske unije.</w:t>
            </w:r>
          </w:p>
          <w:p w14:paraId="789C712D" w14:textId="77777777" w:rsidR="00AC6F2A" w:rsidRPr="00713977" w:rsidRDefault="00AC6F2A" w:rsidP="00392951">
            <w:pPr>
              <w:spacing w:after="0" w:line="276" w:lineRule="auto"/>
              <w:jc w:val="both"/>
              <w:rPr>
                <w:rFonts w:ascii="Arial" w:eastAsia="Calibri" w:hAnsi="Arial" w:cs="Arial"/>
                <w:sz w:val="20"/>
                <w:szCs w:val="20"/>
              </w:rPr>
            </w:pPr>
          </w:p>
          <w:p w14:paraId="60B3DF8E" w14:textId="77777777" w:rsidR="00AC6F2A" w:rsidRPr="00713977" w:rsidRDefault="00AC6F2A" w:rsidP="00392951">
            <w:pPr>
              <w:spacing w:after="0" w:line="276" w:lineRule="auto"/>
              <w:jc w:val="both"/>
              <w:rPr>
                <w:rFonts w:ascii="Arial" w:eastAsia="Calibri" w:hAnsi="Arial" w:cs="Arial"/>
                <w:sz w:val="20"/>
                <w:szCs w:val="20"/>
              </w:rPr>
            </w:pPr>
            <w:r w:rsidRPr="00713977">
              <w:rPr>
                <w:rFonts w:ascii="Arial" w:eastAsia="Calibri" w:hAnsi="Arial" w:cs="Arial"/>
                <w:sz w:val="20"/>
                <w:szCs w:val="20"/>
              </w:rPr>
              <w:t>Prikaz ureditve v drugih državah:</w:t>
            </w:r>
            <w:r w:rsidRPr="00713977">
              <w:rPr>
                <w:rFonts w:ascii="Arial" w:eastAsia="Calibri" w:hAnsi="Arial" w:cs="Arial"/>
                <w:sz w:val="20"/>
                <w:szCs w:val="20"/>
                <w:vertAlign w:val="superscript"/>
              </w:rPr>
              <w:footnoteReference w:id="4"/>
            </w:r>
          </w:p>
          <w:p w14:paraId="6F942D30" w14:textId="77777777" w:rsidR="00AC6F2A" w:rsidRPr="00713977" w:rsidRDefault="00AC6F2A" w:rsidP="00392951">
            <w:pPr>
              <w:spacing w:after="0" w:line="276" w:lineRule="auto"/>
              <w:jc w:val="both"/>
              <w:rPr>
                <w:rFonts w:ascii="Arial" w:eastAsia="Calibri" w:hAnsi="Arial" w:cs="Arial"/>
                <w:sz w:val="20"/>
                <w:szCs w:val="20"/>
              </w:rPr>
            </w:pPr>
          </w:p>
          <w:p w14:paraId="52611A39" w14:textId="77777777" w:rsidR="00805BA9" w:rsidRPr="00713977" w:rsidRDefault="00805BA9" w:rsidP="00392951">
            <w:pPr>
              <w:spacing w:after="0" w:line="276" w:lineRule="auto"/>
              <w:contextualSpacing/>
              <w:jc w:val="both"/>
              <w:rPr>
                <w:rFonts w:ascii="Arial" w:eastAsia="Times New Roman" w:hAnsi="Arial" w:cs="Arial"/>
                <w:b/>
                <w:bCs/>
                <w:sz w:val="20"/>
                <w:szCs w:val="20"/>
                <w:lang w:eastAsia="sl-SI"/>
              </w:rPr>
            </w:pPr>
            <w:r w:rsidRPr="00713977" w:rsidDel="004A1F87">
              <w:rPr>
                <w:rFonts w:ascii="Arial" w:eastAsia="Times New Roman" w:hAnsi="Arial" w:cs="Arial"/>
                <w:b/>
                <w:bCs/>
                <w:sz w:val="20"/>
                <w:szCs w:val="20"/>
                <w:lang w:eastAsia="sl-SI"/>
              </w:rPr>
              <w:t>5.</w:t>
            </w:r>
            <w:r w:rsidRPr="00713977">
              <w:rPr>
                <w:rFonts w:ascii="Arial" w:eastAsia="Times New Roman" w:hAnsi="Arial" w:cs="Arial"/>
                <w:b/>
                <w:bCs/>
                <w:sz w:val="20"/>
                <w:szCs w:val="20"/>
                <w:lang w:eastAsia="sl-SI"/>
              </w:rPr>
              <w:t>1</w:t>
            </w:r>
            <w:r w:rsidRPr="00713977" w:rsidDel="004A1F87">
              <w:rPr>
                <w:rFonts w:ascii="Arial" w:eastAsia="Times New Roman" w:hAnsi="Arial" w:cs="Arial"/>
                <w:b/>
                <w:bCs/>
                <w:sz w:val="20"/>
                <w:szCs w:val="20"/>
                <w:lang w:eastAsia="sl-SI"/>
              </w:rPr>
              <w:t xml:space="preserve"> Prikaz ureditve </w:t>
            </w:r>
            <w:r w:rsidRPr="00713977">
              <w:rPr>
                <w:rFonts w:ascii="Arial" w:eastAsia="Times New Roman" w:hAnsi="Arial" w:cs="Arial"/>
                <w:b/>
                <w:bCs/>
                <w:sz w:val="20"/>
                <w:szCs w:val="20"/>
                <w:lang w:eastAsia="sl-SI"/>
              </w:rPr>
              <w:t>obdavčevanja fizičnih oseb, ki opravljajo dejavnost in ugotavljajo svojo davčno osnovo na podlagi normiranih odhodkov v drugih pravnih sistemih</w:t>
            </w:r>
          </w:p>
          <w:p w14:paraId="7237CEC0" w14:textId="77777777" w:rsidR="00805BA9" w:rsidRPr="00713977" w:rsidRDefault="00805BA9" w:rsidP="00392951">
            <w:pPr>
              <w:spacing w:after="0" w:line="276" w:lineRule="auto"/>
              <w:contextualSpacing/>
              <w:jc w:val="both"/>
              <w:rPr>
                <w:rFonts w:ascii="Arial" w:eastAsia="Times New Roman" w:hAnsi="Arial" w:cs="Arial"/>
                <w:sz w:val="20"/>
                <w:szCs w:val="20"/>
                <w:lang w:eastAsia="sl-SI"/>
              </w:rPr>
            </w:pPr>
          </w:p>
          <w:p w14:paraId="620397FB" w14:textId="77777777" w:rsidR="00805BA9" w:rsidRPr="00713977" w:rsidRDefault="00805BA9" w:rsidP="00392951">
            <w:pPr>
              <w:spacing w:after="0" w:line="276" w:lineRule="auto"/>
              <w:contextualSpacing/>
              <w:jc w:val="both"/>
              <w:rPr>
                <w:rFonts w:ascii="Arial" w:eastAsia="Times New Roman" w:hAnsi="Arial" w:cs="Arial"/>
                <w:i/>
                <w:iCs/>
                <w:sz w:val="20"/>
                <w:szCs w:val="20"/>
                <w:lang w:eastAsia="sl-SI"/>
              </w:rPr>
            </w:pPr>
            <w:r w:rsidRPr="00713977">
              <w:rPr>
                <w:rFonts w:ascii="Arial" w:eastAsia="Times New Roman" w:hAnsi="Arial" w:cs="Arial"/>
                <w:i/>
                <w:iCs/>
                <w:sz w:val="20"/>
                <w:szCs w:val="20"/>
                <w:lang w:eastAsia="sl-SI"/>
              </w:rPr>
              <w:t>5.1.1 Avstrija</w:t>
            </w:r>
          </w:p>
          <w:p w14:paraId="3F4AF6FD" w14:textId="77777777" w:rsidR="00805BA9" w:rsidRPr="00713977" w:rsidRDefault="00805BA9"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Avstrija ima možnost uveljavljanja normiranih odhodkov.</w:t>
            </w:r>
          </w:p>
          <w:p w14:paraId="39F22067" w14:textId="77777777" w:rsidR="00805BA9" w:rsidRPr="00713977" w:rsidRDefault="00805BA9" w:rsidP="00392951">
            <w:pPr>
              <w:spacing w:after="0" w:line="276" w:lineRule="auto"/>
              <w:contextualSpacing/>
              <w:jc w:val="both"/>
              <w:rPr>
                <w:rFonts w:ascii="Arial" w:eastAsia="Times New Roman" w:hAnsi="Arial" w:cs="Arial"/>
                <w:sz w:val="20"/>
                <w:szCs w:val="20"/>
                <w:lang w:eastAsia="sl-SI"/>
              </w:rPr>
            </w:pPr>
          </w:p>
          <w:p w14:paraId="18D1D6C1" w14:textId="5D3BFBA5" w:rsidR="00805BA9" w:rsidRPr="00713977" w:rsidRDefault="00805BA9"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Dohodek iz dejavnosti vključuje dohodek iz kmetijske in gozdarske dejavnosti, dohodek iz poklicnih in drugih neodvisnih storitev ter dohodek iz trgovanja oziroma poslovanja.</w:t>
            </w:r>
          </w:p>
          <w:p w14:paraId="45285A98" w14:textId="77777777" w:rsidR="00805BA9" w:rsidRPr="00713977" w:rsidRDefault="00805BA9" w:rsidP="00392951">
            <w:pPr>
              <w:spacing w:after="0" w:line="276" w:lineRule="auto"/>
              <w:contextualSpacing/>
              <w:jc w:val="both"/>
              <w:rPr>
                <w:rFonts w:ascii="Arial" w:eastAsia="Times New Roman" w:hAnsi="Arial" w:cs="Arial"/>
                <w:sz w:val="20"/>
                <w:szCs w:val="20"/>
                <w:lang w:eastAsia="sl-SI"/>
              </w:rPr>
            </w:pPr>
          </w:p>
          <w:p w14:paraId="382840B3" w14:textId="77777777" w:rsidR="00805BA9" w:rsidRPr="00713977" w:rsidRDefault="00805BA9"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Dohodek iz dejavnosti se lahko izračunava po dveh metodah – po metodi plačane realizacije ali po metodi obračuna oziroma nastanka poslovnega dogodka. Na splošno se dohodek iz dejavnosti izračunava za obdobje koledarskega leta, davčni zavezanec pa lahko zaprosi za spremembo davčnega obdobja, ki je različno od koledarskega leta.</w:t>
            </w:r>
          </w:p>
          <w:p w14:paraId="7B46F7CD" w14:textId="77777777" w:rsidR="00805BA9" w:rsidRPr="00713977" w:rsidRDefault="00805BA9" w:rsidP="00392951">
            <w:pPr>
              <w:spacing w:after="0" w:line="276" w:lineRule="auto"/>
              <w:contextualSpacing/>
              <w:jc w:val="both"/>
              <w:rPr>
                <w:rFonts w:ascii="Arial" w:eastAsia="Times New Roman" w:hAnsi="Arial" w:cs="Arial"/>
                <w:sz w:val="20"/>
                <w:szCs w:val="20"/>
                <w:lang w:eastAsia="sl-SI"/>
              </w:rPr>
            </w:pPr>
          </w:p>
          <w:p w14:paraId="712ED136" w14:textId="2B719767" w:rsidR="00805BA9" w:rsidRPr="00713977" w:rsidRDefault="00805BA9"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Davčni zavezanci se lahko odločijo za uporabo poenostavljene metode plačane realizacije, če izpolnjujejo določene pogoje.</w:t>
            </w:r>
            <w:r w:rsidR="0065111B" w:rsidRPr="00713977">
              <w:rPr>
                <w:rFonts w:ascii="Arial" w:eastAsia="Times New Roman" w:hAnsi="Arial" w:cs="Arial"/>
                <w:sz w:val="20"/>
                <w:szCs w:val="20"/>
                <w:lang w:eastAsia="sl-SI"/>
              </w:rPr>
              <w:t xml:space="preserve"> </w:t>
            </w:r>
            <w:r w:rsidRPr="00713977">
              <w:rPr>
                <w:rFonts w:ascii="Arial" w:eastAsia="Times New Roman" w:hAnsi="Arial" w:cs="Arial"/>
                <w:sz w:val="20"/>
                <w:szCs w:val="20"/>
                <w:lang w:eastAsia="sl-SI"/>
              </w:rPr>
              <w:t>Davčni zavezanci, kateri dosegajo dohodek iz neodvisnih storitev ali dohodek iz trgovanja oziroma poslovanja, katerim ni treba voditi poslovnih knjig in jih ne vodijo prostovoljno ter katerih prihodki preteklega leta ne presegajo 220.000 EUR, lahko ugotavljajo svoje dohodke (davčno osnovo) na podlagi normiranih odhodkov. Normirani odhodki lahko znašajo do 12</w:t>
            </w:r>
            <w:r w:rsidR="000C2454"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 prihodka (maksimalno 26.400</w:t>
            </w:r>
            <w:r w:rsidR="003866D5"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EUR) oziroma 6</w:t>
            </w:r>
            <w:r w:rsidR="003866D5"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 prihodka (maksimalno 13.200</w:t>
            </w:r>
            <w:r w:rsidR="003866D5"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EUR) za določene zavezance (npr. avtorje, učitelje, znanstveno osebje in svetovalci. Poleg normiranih odhodkov pa lahko upoštevajo tudi dejanske odhodke za stroške prodaje, surovin, polproizvodov, plač (s stroški prispevkov za socialno varnost).</w:t>
            </w:r>
          </w:p>
          <w:p w14:paraId="24F1C3FD" w14:textId="77777777" w:rsidR="00805BA9" w:rsidRPr="00713977" w:rsidRDefault="00805BA9" w:rsidP="00392951">
            <w:pPr>
              <w:spacing w:after="0" w:line="276" w:lineRule="auto"/>
              <w:contextualSpacing/>
              <w:jc w:val="both"/>
              <w:rPr>
                <w:rFonts w:ascii="Arial" w:eastAsia="Times New Roman" w:hAnsi="Arial" w:cs="Arial"/>
                <w:sz w:val="20"/>
                <w:szCs w:val="20"/>
                <w:lang w:eastAsia="sl-SI"/>
              </w:rPr>
            </w:pPr>
          </w:p>
          <w:p w14:paraId="70F2DAB7" w14:textId="77777777" w:rsidR="00805BA9" w:rsidRPr="00713977" w:rsidRDefault="00805BA9" w:rsidP="00392951">
            <w:pPr>
              <w:spacing w:after="0" w:line="276" w:lineRule="auto"/>
              <w:contextualSpacing/>
              <w:jc w:val="both"/>
              <w:rPr>
                <w:rFonts w:ascii="Arial" w:eastAsia="Times New Roman" w:hAnsi="Arial" w:cs="Arial"/>
                <w:i/>
                <w:iCs/>
                <w:sz w:val="20"/>
                <w:szCs w:val="20"/>
                <w:lang w:eastAsia="sl-SI"/>
              </w:rPr>
            </w:pPr>
            <w:r w:rsidRPr="00713977">
              <w:rPr>
                <w:rFonts w:ascii="Arial" w:eastAsia="Times New Roman" w:hAnsi="Arial" w:cs="Arial"/>
                <w:i/>
                <w:iCs/>
                <w:sz w:val="20"/>
                <w:szCs w:val="20"/>
                <w:lang w:eastAsia="sl-SI"/>
              </w:rPr>
              <w:t>5.1.2 Belgija</w:t>
            </w:r>
          </w:p>
          <w:p w14:paraId="193E08BC" w14:textId="77777777" w:rsidR="00805BA9" w:rsidRPr="00713977" w:rsidRDefault="00805BA9"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Belgija ima možnost uveljavljanja normiranih odhodkov za poklicne dejavnosti.</w:t>
            </w:r>
          </w:p>
          <w:p w14:paraId="7BE1CDB0" w14:textId="77777777" w:rsidR="00805BA9" w:rsidRPr="00713977" w:rsidRDefault="00805BA9" w:rsidP="00392951">
            <w:pPr>
              <w:spacing w:after="0" w:line="276" w:lineRule="auto"/>
              <w:contextualSpacing/>
              <w:jc w:val="both"/>
              <w:rPr>
                <w:rFonts w:ascii="Arial" w:eastAsia="Times New Roman" w:hAnsi="Arial" w:cs="Arial"/>
                <w:sz w:val="20"/>
                <w:szCs w:val="20"/>
                <w:lang w:eastAsia="sl-SI"/>
              </w:rPr>
            </w:pPr>
          </w:p>
          <w:p w14:paraId="209CDE63" w14:textId="5CEAAF91" w:rsidR="00805BA9" w:rsidRPr="00713977" w:rsidRDefault="00805BA9" w:rsidP="00392951">
            <w:pPr>
              <w:spacing w:after="0" w:line="276" w:lineRule="auto"/>
              <w:contextualSpacing/>
              <w:jc w:val="both"/>
              <w:rPr>
                <w:rFonts w:ascii="Arial" w:hAnsi="Arial" w:cs="Arial"/>
                <w:sz w:val="20"/>
                <w:szCs w:val="20"/>
              </w:rPr>
            </w:pPr>
            <w:r w:rsidRPr="00713977">
              <w:rPr>
                <w:rFonts w:ascii="Arial" w:hAnsi="Arial" w:cs="Arial"/>
                <w:sz w:val="20"/>
                <w:szCs w:val="20"/>
              </w:rPr>
              <w:t>Stroški, povezani s pridobivanjem dohodka iz dejavnosti in iz poklicnih dejavnosti na splošno zmanjšujejo davčno osnovo. Zavezanci, ki opravljajo poklicno dejavnost in vodijo poslovne knjige, lahko uveljavljajo normirane odhodke v višini 30</w:t>
            </w:r>
            <w:r w:rsidR="000C2454" w:rsidRPr="00713977">
              <w:rPr>
                <w:rFonts w:ascii="Arial" w:hAnsi="Arial" w:cs="Arial"/>
                <w:sz w:val="20"/>
                <w:szCs w:val="20"/>
              </w:rPr>
              <w:t> </w:t>
            </w:r>
            <w:r w:rsidRPr="00713977">
              <w:rPr>
                <w:rFonts w:ascii="Arial" w:hAnsi="Arial" w:cs="Arial"/>
                <w:sz w:val="20"/>
                <w:szCs w:val="20"/>
              </w:rPr>
              <w:t>%, vendar največ do 5.750</w:t>
            </w:r>
            <w:r w:rsidR="003866D5" w:rsidRPr="00713977">
              <w:rPr>
                <w:rFonts w:ascii="Arial" w:hAnsi="Arial" w:cs="Arial"/>
                <w:sz w:val="20"/>
                <w:szCs w:val="20"/>
              </w:rPr>
              <w:t> </w:t>
            </w:r>
            <w:r w:rsidRPr="00713977">
              <w:rPr>
                <w:rFonts w:ascii="Arial" w:hAnsi="Arial" w:cs="Arial"/>
                <w:sz w:val="20"/>
                <w:szCs w:val="20"/>
              </w:rPr>
              <w:t>EUR.</w:t>
            </w:r>
          </w:p>
          <w:p w14:paraId="3D0C42C6" w14:textId="77777777" w:rsidR="00805BA9" w:rsidRPr="00713977" w:rsidRDefault="00805BA9" w:rsidP="00392951">
            <w:pPr>
              <w:autoSpaceDE w:val="0"/>
              <w:autoSpaceDN w:val="0"/>
              <w:adjustRightInd w:val="0"/>
              <w:spacing w:after="0" w:line="276" w:lineRule="auto"/>
              <w:jc w:val="both"/>
              <w:rPr>
                <w:rFonts w:ascii="Arial" w:hAnsi="Arial" w:cs="Arial"/>
                <w:sz w:val="20"/>
                <w:szCs w:val="20"/>
              </w:rPr>
            </w:pPr>
          </w:p>
          <w:p w14:paraId="1A6A725C" w14:textId="0B5CD218" w:rsidR="00805BA9" w:rsidRPr="00713977" w:rsidRDefault="00805BA9" w:rsidP="00392951">
            <w:pPr>
              <w:spacing w:after="0" w:line="276" w:lineRule="auto"/>
              <w:jc w:val="both"/>
              <w:rPr>
                <w:rFonts w:ascii="Arial" w:hAnsi="Arial" w:cs="Arial"/>
                <w:sz w:val="20"/>
                <w:szCs w:val="20"/>
              </w:rPr>
            </w:pPr>
            <w:r w:rsidRPr="00713977">
              <w:rPr>
                <w:rFonts w:ascii="Arial" w:hAnsi="Arial" w:cs="Arial"/>
                <w:sz w:val="20"/>
                <w:szCs w:val="20"/>
              </w:rPr>
              <w:t xml:space="preserve">Za druge zavezance, ki opravljajo poklicno dejavnost (ne vodijo poslovnih knjig) se normirani odhodki za davčno leto izračunajo na podlagi sledeče </w:t>
            </w:r>
            <w:r w:rsidR="00A30263" w:rsidRPr="00713977">
              <w:rPr>
                <w:rFonts w:ascii="Arial" w:hAnsi="Arial" w:cs="Arial"/>
                <w:sz w:val="20"/>
                <w:szCs w:val="20"/>
              </w:rPr>
              <w:t>preglednice</w:t>
            </w:r>
            <w:r w:rsidRPr="00713977">
              <w:rPr>
                <w:rFonts w:ascii="Arial" w:hAnsi="Arial" w:cs="Arial"/>
                <w:sz w:val="20"/>
                <w:szCs w:val="20"/>
              </w:rPr>
              <w:t>:</w:t>
            </w:r>
          </w:p>
          <w:p w14:paraId="1DA13CF0" w14:textId="77777777" w:rsidR="005378C9" w:rsidRPr="00713977" w:rsidRDefault="005378C9" w:rsidP="00392951">
            <w:pPr>
              <w:spacing w:after="0" w:line="276" w:lineRule="auto"/>
              <w:jc w:val="both"/>
              <w:rPr>
                <w:rFonts w:ascii="Arial" w:hAnsi="Arial" w:cs="Arial"/>
                <w:sz w:val="20"/>
                <w:szCs w:val="20"/>
              </w:rPr>
            </w:pPr>
          </w:p>
          <w:tbl>
            <w:tblPr>
              <w:tblStyle w:val="Tabelamrea"/>
              <w:tblW w:w="0" w:type="auto"/>
              <w:jc w:val="center"/>
              <w:tblLook w:val="04A0" w:firstRow="1" w:lastRow="0" w:firstColumn="1" w:lastColumn="0" w:noHBand="0" w:noVBand="1"/>
            </w:tblPr>
            <w:tblGrid>
              <w:gridCol w:w="4547"/>
              <w:gridCol w:w="4547"/>
            </w:tblGrid>
            <w:tr w:rsidR="00805BA9" w:rsidRPr="00713977" w14:paraId="4B168E27" w14:textId="77777777" w:rsidTr="00A8666C">
              <w:trPr>
                <w:jc w:val="center"/>
              </w:trPr>
              <w:tc>
                <w:tcPr>
                  <w:tcW w:w="4547" w:type="dxa"/>
                  <w:vAlign w:val="center"/>
                </w:tcPr>
                <w:p w14:paraId="00B1F164" w14:textId="77777777" w:rsidR="00805BA9" w:rsidRPr="00713977" w:rsidRDefault="00805BA9" w:rsidP="00392951">
                  <w:pPr>
                    <w:spacing w:line="276" w:lineRule="auto"/>
                    <w:contextualSpacing/>
                    <w:jc w:val="both"/>
                    <w:rPr>
                      <w:rFonts w:ascii="Arial" w:hAnsi="Arial" w:cs="Arial"/>
                    </w:rPr>
                  </w:pPr>
                  <w:r w:rsidRPr="00713977">
                    <w:rPr>
                      <w:rFonts w:ascii="Arial" w:hAnsi="Arial" w:cs="Arial"/>
                    </w:rPr>
                    <w:t>Bruto letni prihodek</w:t>
                  </w:r>
                </w:p>
              </w:tc>
              <w:tc>
                <w:tcPr>
                  <w:tcW w:w="4547" w:type="dxa"/>
                  <w:vAlign w:val="center"/>
                </w:tcPr>
                <w:p w14:paraId="4586451F" w14:textId="77777777" w:rsidR="00805BA9" w:rsidRPr="00713977" w:rsidRDefault="00805BA9" w:rsidP="00392951">
                  <w:pPr>
                    <w:spacing w:line="276" w:lineRule="auto"/>
                    <w:contextualSpacing/>
                    <w:jc w:val="both"/>
                    <w:rPr>
                      <w:rFonts w:ascii="Arial" w:hAnsi="Arial" w:cs="Arial"/>
                    </w:rPr>
                  </w:pPr>
                  <w:r w:rsidRPr="00713977">
                    <w:rPr>
                      <w:rFonts w:ascii="Arial" w:hAnsi="Arial" w:cs="Arial"/>
                    </w:rPr>
                    <w:t>Delež normiranih odhodkov na presežek prihodkov</w:t>
                  </w:r>
                </w:p>
              </w:tc>
            </w:tr>
            <w:tr w:rsidR="00805BA9" w:rsidRPr="00713977" w14:paraId="7DF5801B" w14:textId="77777777" w:rsidTr="00A8666C">
              <w:trPr>
                <w:jc w:val="center"/>
              </w:trPr>
              <w:tc>
                <w:tcPr>
                  <w:tcW w:w="4547" w:type="dxa"/>
                </w:tcPr>
                <w:p w14:paraId="3B5855F2" w14:textId="0418D66E" w:rsidR="00805BA9" w:rsidRPr="00713977" w:rsidRDefault="00805BA9" w:rsidP="00392951">
                  <w:pPr>
                    <w:spacing w:line="276" w:lineRule="auto"/>
                    <w:contextualSpacing/>
                    <w:jc w:val="both"/>
                    <w:rPr>
                      <w:rFonts w:ascii="Arial" w:hAnsi="Arial" w:cs="Arial"/>
                    </w:rPr>
                  </w:pPr>
                  <w:r w:rsidRPr="00713977">
                    <w:rPr>
                      <w:rFonts w:ascii="Arial" w:hAnsi="Arial" w:cs="Arial"/>
                    </w:rPr>
                    <w:t xml:space="preserve">            </w:t>
                  </w:r>
                  <w:r w:rsidR="00370192" w:rsidRPr="00713977">
                    <w:rPr>
                      <w:rFonts w:ascii="Arial" w:hAnsi="Arial" w:cs="Arial"/>
                    </w:rPr>
                    <w:t xml:space="preserve"> </w:t>
                  </w:r>
                  <w:r w:rsidRPr="00713977" w:rsidDel="00370192">
                    <w:rPr>
                      <w:rFonts w:ascii="Arial" w:hAnsi="Arial" w:cs="Arial"/>
                    </w:rPr>
                    <w:t xml:space="preserve">  </w:t>
                  </w:r>
                  <w:r w:rsidR="00370192" w:rsidRPr="00713977">
                    <w:rPr>
                      <w:rFonts w:ascii="Arial" w:hAnsi="Arial" w:cs="Arial"/>
                    </w:rPr>
                    <w:t xml:space="preserve"> </w:t>
                  </w:r>
                  <w:r w:rsidRPr="00713977" w:rsidDel="00370192">
                    <w:rPr>
                      <w:rFonts w:ascii="Arial" w:hAnsi="Arial" w:cs="Arial"/>
                    </w:rPr>
                    <w:t xml:space="preserve">  </w:t>
                  </w:r>
                  <w:r w:rsidR="00370192" w:rsidRPr="00713977">
                    <w:rPr>
                      <w:rFonts w:ascii="Arial" w:hAnsi="Arial" w:cs="Arial"/>
                    </w:rPr>
                    <w:t xml:space="preserve"> </w:t>
                  </w:r>
                  <w:r w:rsidRPr="00713977" w:rsidDel="00370192">
                    <w:rPr>
                      <w:rFonts w:ascii="Arial" w:hAnsi="Arial" w:cs="Arial"/>
                    </w:rPr>
                    <w:t xml:space="preserve">  </w:t>
                  </w:r>
                  <w:r w:rsidR="00370192" w:rsidRPr="00713977">
                    <w:rPr>
                      <w:rFonts w:ascii="Arial" w:hAnsi="Arial" w:cs="Arial"/>
                    </w:rPr>
                    <w:t xml:space="preserve"> </w:t>
                  </w:r>
                  <w:r w:rsidRPr="00713977">
                    <w:rPr>
                      <w:rFonts w:ascii="Arial" w:hAnsi="Arial" w:cs="Arial"/>
                    </w:rPr>
                    <w:t xml:space="preserve"> do      7.310 EUR                                                     </w:t>
                  </w:r>
                </w:p>
              </w:tc>
              <w:tc>
                <w:tcPr>
                  <w:tcW w:w="4547" w:type="dxa"/>
                </w:tcPr>
                <w:p w14:paraId="46E5EE58" w14:textId="77777777" w:rsidR="00805BA9" w:rsidRPr="00713977" w:rsidRDefault="00805BA9" w:rsidP="00392951">
                  <w:pPr>
                    <w:spacing w:line="276" w:lineRule="auto"/>
                    <w:contextualSpacing/>
                    <w:jc w:val="both"/>
                    <w:rPr>
                      <w:rFonts w:ascii="Arial" w:hAnsi="Arial" w:cs="Arial"/>
                    </w:rPr>
                  </w:pPr>
                  <w:r w:rsidRPr="00713977">
                    <w:rPr>
                      <w:rFonts w:ascii="Arial" w:hAnsi="Arial" w:cs="Arial"/>
                    </w:rPr>
                    <w:t>28,7 %</w:t>
                  </w:r>
                </w:p>
              </w:tc>
            </w:tr>
            <w:tr w:rsidR="00805BA9" w:rsidRPr="00713977" w14:paraId="30A67332" w14:textId="77777777" w:rsidTr="00A8666C">
              <w:trPr>
                <w:jc w:val="center"/>
              </w:trPr>
              <w:tc>
                <w:tcPr>
                  <w:tcW w:w="4547" w:type="dxa"/>
                </w:tcPr>
                <w:p w14:paraId="4E40795A" w14:textId="4D038295" w:rsidR="00805BA9" w:rsidRPr="00713977" w:rsidRDefault="00805BA9" w:rsidP="00392951">
                  <w:pPr>
                    <w:spacing w:line="276" w:lineRule="auto"/>
                    <w:contextualSpacing/>
                    <w:jc w:val="both"/>
                    <w:rPr>
                      <w:rFonts w:ascii="Arial" w:hAnsi="Arial" w:cs="Arial"/>
                    </w:rPr>
                  </w:pPr>
                  <w:r w:rsidRPr="00713977">
                    <w:rPr>
                      <w:rFonts w:ascii="Arial" w:hAnsi="Arial" w:cs="Arial"/>
                    </w:rPr>
                    <w:lastRenderedPageBreak/>
                    <w:t xml:space="preserve">   7.311 EUR   do</w:t>
                  </w:r>
                  <w:r w:rsidR="00370192" w:rsidRPr="00713977">
                    <w:rPr>
                      <w:rFonts w:ascii="Arial" w:hAnsi="Arial" w:cs="Arial"/>
                    </w:rPr>
                    <w:t xml:space="preserve"> </w:t>
                  </w:r>
                  <w:r w:rsidRPr="00713977" w:rsidDel="00370192">
                    <w:rPr>
                      <w:rFonts w:ascii="Arial" w:hAnsi="Arial" w:cs="Arial"/>
                    </w:rPr>
                    <w:t xml:space="preserve"> </w:t>
                  </w:r>
                  <w:r w:rsidRPr="00713977">
                    <w:rPr>
                      <w:rFonts w:ascii="Arial" w:hAnsi="Arial" w:cs="Arial"/>
                    </w:rPr>
                    <w:t xml:space="preserve">  14.520 EUR                                                    </w:t>
                  </w:r>
                </w:p>
              </w:tc>
              <w:tc>
                <w:tcPr>
                  <w:tcW w:w="4547" w:type="dxa"/>
                </w:tcPr>
                <w:p w14:paraId="1A7C611E" w14:textId="77777777" w:rsidR="00805BA9" w:rsidRPr="00713977" w:rsidRDefault="00805BA9" w:rsidP="00392951">
                  <w:pPr>
                    <w:spacing w:line="276" w:lineRule="auto"/>
                    <w:contextualSpacing/>
                    <w:jc w:val="both"/>
                    <w:rPr>
                      <w:rFonts w:ascii="Arial" w:hAnsi="Arial" w:cs="Arial"/>
                    </w:rPr>
                  </w:pPr>
                  <w:r w:rsidRPr="00713977">
                    <w:rPr>
                      <w:rFonts w:ascii="Arial" w:hAnsi="Arial" w:cs="Arial"/>
                    </w:rPr>
                    <w:t>10 %</w:t>
                  </w:r>
                </w:p>
              </w:tc>
            </w:tr>
            <w:tr w:rsidR="00805BA9" w:rsidRPr="00713977" w14:paraId="44C462D1" w14:textId="77777777" w:rsidTr="00A8666C">
              <w:trPr>
                <w:jc w:val="center"/>
              </w:trPr>
              <w:tc>
                <w:tcPr>
                  <w:tcW w:w="4547" w:type="dxa"/>
                </w:tcPr>
                <w:p w14:paraId="7C9E20F3" w14:textId="693D93D4" w:rsidR="00805BA9" w:rsidRPr="00713977" w:rsidRDefault="00805BA9" w:rsidP="00392951">
                  <w:pPr>
                    <w:spacing w:line="276" w:lineRule="auto"/>
                    <w:contextualSpacing/>
                    <w:jc w:val="both"/>
                    <w:rPr>
                      <w:rFonts w:ascii="Arial" w:hAnsi="Arial" w:cs="Arial"/>
                    </w:rPr>
                  </w:pPr>
                  <w:r w:rsidRPr="00713977">
                    <w:rPr>
                      <w:rFonts w:ascii="Arial" w:hAnsi="Arial" w:cs="Arial"/>
                    </w:rPr>
                    <w:t xml:space="preserve"> 14.521 EUR   do     24.160 EUR                                                       </w:t>
                  </w:r>
                </w:p>
              </w:tc>
              <w:tc>
                <w:tcPr>
                  <w:tcW w:w="4547" w:type="dxa"/>
                </w:tcPr>
                <w:p w14:paraId="5962F7AC" w14:textId="77777777" w:rsidR="00805BA9" w:rsidRPr="00713977" w:rsidRDefault="00805BA9" w:rsidP="00392951">
                  <w:pPr>
                    <w:spacing w:line="276" w:lineRule="auto"/>
                    <w:contextualSpacing/>
                    <w:jc w:val="both"/>
                    <w:rPr>
                      <w:rFonts w:ascii="Arial" w:hAnsi="Arial" w:cs="Arial"/>
                    </w:rPr>
                  </w:pPr>
                  <w:r w:rsidRPr="00713977">
                    <w:rPr>
                      <w:rFonts w:ascii="Arial" w:hAnsi="Arial" w:cs="Arial"/>
                    </w:rPr>
                    <w:t>5 %</w:t>
                  </w:r>
                </w:p>
              </w:tc>
            </w:tr>
            <w:tr w:rsidR="00805BA9" w:rsidRPr="00713977" w14:paraId="08943080" w14:textId="77777777" w:rsidTr="00A8666C">
              <w:trPr>
                <w:jc w:val="center"/>
              </w:trPr>
              <w:tc>
                <w:tcPr>
                  <w:tcW w:w="4547" w:type="dxa"/>
                </w:tcPr>
                <w:p w14:paraId="3D0FC3E4" w14:textId="3CF50A0F" w:rsidR="00805BA9" w:rsidRPr="00713977" w:rsidRDefault="00805BA9" w:rsidP="00392951">
                  <w:pPr>
                    <w:spacing w:line="276" w:lineRule="auto"/>
                    <w:contextualSpacing/>
                    <w:jc w:val="both"/>
                    <w:rPr>
                      <w:rFonts w:ascii="Arial" w:hAnsi="Arial" w:cs="Arial"/>
                    </w:rPr>
                  </w:pPr>
                  <w:r w:rsidRPr="00713977">
                    <w:rPr>
                      <w:rFonts w:ascii="Arial" w:hAnsi="Arial" w:cs="Arial"/>
                    </w:rPr>
                    <w:t xml:space="preserve"> 24.161 EUR   do</w:t>
                  </w:r>
                  <w:r w:rsidR="00370192" w:rsidRPr="00713977">
                    <w:rPr>
                      <w:rFonts w:ascii="Arial" w:hAnsi="Arial" w:cs="Arial"/>
                    </w:rPr>
                    <w:t xml:space="preserve"> </w:t>
                  </w:r>
                  <w:r w:rsidRPr="00713977" w:rsidDel="00370192">
                    <w:rPr>
                      <w:rFonts w:ascii="Arial" w:hAnsi="Arial" w:cs="Arial"/>
                    </w:rPr>
                    <w:t xml:space="preserve"> </w:t>
                  </w:r>
                  <w:r w:rsidRPr="00713977">
                    <w:rPr>
                      <w:rFonts w:ascii="Arial" w:hAnsi="Arial" w:cs="Arial"/>
                    </w:rPr>
                    <w:t xml:space="preserve">  82.460,83 EUR                                                  </w:t>
                  </w:r>
                </w:p>
              </w:tc>
              <w:tc>
                <w:tcPr>
                  <w:tcW w:w="4547" w:type="dxa"/>
                </w:tcPr>
                <w:p w14:paraId="20DAE51C" w14:textId="77777777" w:rsidR="00805BA9" w:rsidRPr="00713977" w:rsidRDefault="00805BA9" w:rsidP="00392951">
                  <w:pPr>
                    <w:spacing w:line="276" w:lineRule="auto"/>
                    <w:contextualSpacing/>
                    <w:jc w:val="both"/>
                    <w:rPr>
                      <w:rFonts w:ascii="Arial" w:hAnsi="Arial" w:cs="Arial"/>
                    </w:rPr>
                  </w:pPr>
                  <w:r w:rsidRPr="00713977">
                    <w:rPr>
                      <w:rFonts w:ascii="Arial" w:hAnsi="Arial" w:cs="Arial"/>
                    </w:rPr>
                    <w:t>3 %</w:t>
                  </w:r>
                </w:p>
              </w:tc>
            </w:tr>
            <w:tr w:rsidR="00805BA9" w:rsidRPr="00713977" w14:paraId="176D72CD" w14:textId="77777777" w:rsidTr="00A8666C">
              <w:trPr>
                <w:jc w:val="center"/>
              </w:trPr>
              <w:tc>
                <w:tcPr>
                  <w:tcW w:w="4547" w:type="dxa"/>
                </w:tcPr>
                <w:p w14:paraId="3815635C" w14:textId="7762991A" w:rsidR="00805BA9" w:rsidRPr="00713977" w:rsidRDefault="00805BA9" w:rsidP="00392951">
                  <w:pPr>
                    <w:spacing w:line="276" w:lineRule="auto"/>
                    <w:contextualSpacing/>
                    <w:jc w:val="both"/>
                    <w:rPr>
                      <w:rFonts w:ascii="Arial" w:hAnsi="Arial" w:cs="Arial"/>
                    </w:rPr>
                  </w:pPr>
                  <w:r w:rsidRPr="00713977">
                    <w:rPr>
                      <w:rFonts w:ascii="Arial" w:hAnsi="Arial" w:cs="Arial"/>
                    </w:rPr>
                    <w:t xml:space="preserve">           </w:t>
                  </w:r>
                  <w:r w:rsidRPr="00713977" w:rsidDel="00370192">
                    <w:rPr>
                      <w:rFonts w:ascii="Arial" w:hAnsi="Arial" w:cs="Arial"/>
                    </w:rPr>
                    <w:t xml:space="preserve"> </w:t>
                  </w:r>
                  <w:r w:rsidR="00370192" w:rsidRPr="00713977">
                    <w:rPr>
                      <w:rFonts w:ascii="Arial" w:hAnsi="Arial" w:cs="Arial"/>
                    </w:rPr>
                    <w:t xml:space="preserve"> </w:t>
                  </w:r>
                  <w:r w:rsidRPr="00713977" w:rsidDel="00370192">
                    <w:rPr>
                      <w:rFonts w:ascii="Arial" w:hAnsi="Arial" w:cs="Arial"/>
                    </w:rPr>
                    <w:t xml:space="preserve">  </w:t>
                  </w:r>
                  <w:r w:rsidR="00370192" w:rsidRPr="00713977">
                    <w:rPr>
                      <w:rFonts w:ascii="Arial" w:hAnsi="Arial" w:cs="Arial"/>
                    </w:rPr>
                    <w:t xml:space="preserve"> </w:t>
                  </w:r>
                  <w:r w:rsidRPr="00713977" w:rsidDel="00370192">
                    <w:rPr>
                      <w:rFonts w:ascii="Arial" w:hAnsi="Arial" w:cs="Arial"/>
                    </w:rPr>
                    <w:t xml:space="preserve">  </w:t>
                  </w:r>
                  <w:r w:rsidR="00370192" w:rsidRPr="00713977">
                    <w:rPr>
                      <w:rFonts w:ascii="Arial" w:hAnsi="Arial" w:cs="Arial"/>
                    </w:rPr>
                    <w:t xml:space="preserve"> </w:t>
                  </w:r>
                  <w:r w:rsidRPr="00713977" w:rsidDel="00370192">
                    <w:rPr>
                      <w:rFonts w:ascii="Arial" w:hAnsi="Arial" w:cs="Arial"/>
                    </w:rPr>
                    <w:t xml:space="preserve">  </w:t>
                  </w:r>
                  <w:r w:rsidR="00370192" w:rsidRPr="00713977">
                    <w:rPr>
                      <w:rFonts w:ascii="Arial" w:hAnsi="Arial" w:cs="Arial"/>
                    </w:rPr>
                    <w:t xml:space="preserve"> </w:t>
                  </w:r>
                  <w:r w:rsidRPr="00713977">
                    <w:rPr>
                      <w:rFonts w:ascii="Arial" w:hAnsi="Arial" w:cs="Arial"/>
                    </w:rPr>
                    <w:t xml:space="preserve">nad    82.460,83 EUR                                                 </w:t>
                  </w:r>
                </w:p>
              </w:tc>
              <w:tc>
                <w:tcPr>
                  <w:tcW w:w="4547" w:type="dxa"/>
                </w:tcPr>
                <w:p w14:paraId="2791977E" w14:textId="77777777" w:rsidR="00805BA9" w:rsidRPr="00713977" w:rsidRDefault="00805BA9" w:rsidP="00392951">
                  <w:pPr>
                    <w:spacing w:line="276" w:lineRule="auto"/>
                    <w:contextualSpacing/>
                    <w:jc w:val="both"/>
                    <w:rPr>
                      <w:rFonts w:ascii="Arial" w:hAnsi="Arial" w:cs="Arial"/>
                    </w:rPr>
                  </w:pPr>
                  <w:r w:rsidRPr="00713977">
                    <w:rPr>
                      <w:rFonts w:ascii="Arial" w:hAnsi="Arial" w:cs="Arial"/>
                    </w:rPr>
                    <w:t>0 %</w:t>
                  </w:r>
                </w:p>
              </w:tc>
            </w:tr>
          </w:tbl>
          <w:p w14:paraId="5CD9D486" w14:textId="77777777" w:rsidR="00805BA9" w:rsidRPr="00713977" w:rsidRDefault="00805BA9" w:rsidP="00392951">
            <w:pPr>
              <w:spacing w:after="0" w:line="276" w:lineRule="auto"/>
              <w:jc w:val="both"/>
              <w:rPr>
                <w:rFonts w:ascii="Arial" w:hAnsi="Arial" w:cs="Arial"/>
                <w:sz w:val="20"/>
                <w:szCs w:val="20"/>
              </w:rPr>
            </w:pPr>
          </w:p>
          <w:p w14:paraId="2BBAFF68" w14:textId="77777777" w:rsidR="00805BA9" w:rsidRPr="00713977" w:rsidRDefault="00805BA9"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Najvišji normirani odhodek je 5.050 EUR.</w:t>
            </w:r>
          </w:p>
          <w:p w14:paraId="3FE513BF" w14:textId="77777777" w:rsidR="00805BA9" w:rsidRPr="00713977" w:rsidRDefault="00805BA9" w:rsidP="00392951">
            <w:pPr>
              <w:spacing w:after="0" w:line="276" w:lineRule="auto"/>
              <w:contextualSpacing/>
              <w:jc w:val="both"/>
              <w:rPr>
                <w:rFonts w:ascii="Arial" w:eastAsia="Times New Roman" w:hAnsi="Arial" w:cs="Arial"/>
                <w:sz w:val="20"/>
                <w:szCs w:val="20"/>
                <w:lang w:eastAsia="sl-SI"/>
              </w:rPr>
            </w:pPr>
          </w:p>
          <w:p w14:paraId="52334D7E" w14:textId="77777777" w:rsidR="00805BA9" w:rsidRPr="00713977" w:rsidRDefault="00805BA9" w:rsidP="00392951">
            <w:pPr>
              <w:autoSpaceDE w:val="0"/>
              <w:autoSpaceDN w:val="0"/>
              <w:adjustRightInd w:val="0"/>
              <w:spacing w:after="0" w:line="276" w:lineRule="auto"/>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Dejanski stroški, ki presegajo normirani znesek, se lahko odštejejo. Obstajajo omejitve pri nekaterih stroških, na primer za avtomobile in reprezentance.</w:t>
            </w:r>
          </w:p>
          <w:p w14:paraId="1530C314" w14:textId="77777777" w:rsidR="00805BA9" w:rsidRPr="00713977" w:rsidRDefault="00805BA9" w:rsidP="00392951">
            <w:pPr>
              <w:autoSpaceDE w:val="0"/>
              <w:autoSpaceDN w:val="0"/>
              <w:adjustRightInd w:val="0"/>
              <w:spacing w:after="0" w:line="276" w:lineRule="auto"/>
              <w:jc w:val="both"/>
              <w:rPr>
                <w:rFonts w:ascii="Arial" w:eastAsia="Times New Roman" w:hAnsi="Arial" w:cs="Arial"/>
                <w:sz w:val="20"/>
                <w:szCs w:val="20"/>
                <w:lang w:eastAsia="sl-SI"/>
              </w:rPr>
            </w:pPr>
          </w:p>
          <w:p w14:paraId="0AB883C0" w14:textId="77777777" w:rsidR="00805BA9" w:rsidRPr="00713977" w:rsidRDefault="00805BA9" w:rsidP="00392951">
            <w:pPr>
              <w:spacing w:after="0" w:line="276" w:lineRule="auto"/>
              <w:contextualSpacing/>
              <w:jc w:val="both"/>
              <w:rPr>
                <w:rFonts w:ascii="Arial" w:eastAsia="Times New Roman" w:hAnsi="Arial" w:cs="Arial"/>
                <w:i/>
                <w:iCs/>
                <w:sz w:val="20"/>
                <w:szCs w:val="20"/>
                <w:lang w:eastAsia="sl-SI"/>
              </w:rPr>
            </w:pPr>
            <w:r w:rsidRPr="00713977">
              <w:rPr>
                <w:rFonts w:ascii="Arial" w:eastAsia="Times New Roman" w:hAnsi="Arial" w:cs="Arial"/>
                <w:i/>
                <w:iCs/>
                <w:sz w:val="20"/>
                <w:szCs w:val="20"/>
                <w:lang w:eastAsia="sl-SI"/>
              </w:rPr>
              <w:t>5.1.3 Italija</w:t>
            </w:r>
          </w:p>
          <w:p w14:paraId="032AE1CE" w14:textId="77777777" w:rsidR="00805BA9" w:rsidRPr="00713977" w:rsidRDefault="00805BA9"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Italija ima možnost uveljavljanja normiranih odhodkov.</w:t>
            </w:r>
          </w:p>
          <w:p w14:paraId="1F254C18" w14:textId="77777777" w:rsidR="00805BA9" w:rsidRPr="00713977" w:rsidRDefault="00805BA9" w:rsidP="00392951">
            <w:pPr>
              <w:spacing w:after="0" w:line="276" w:lineRule="auto"/>
              <w:contextualSpacing/>
              <w:jc w:val="both"/>
              <w:rPr>
                <w:rFonts w:ascii="Arial" w:eastAsia="Times New Roman" w:hAnsi="Arial" w:cs="Arial"/>
                <w:sz w:val="20"/>
                <w:szCs w:val="20"/>
                <w:lang w:eastAsia="sl-SI"/>
              </w:rPr>
            </w:pPr>
          </w:p>
          <w:p w14:paraId="74E4E74B" w14:textId="52F235F0" w:rsidR="00805BA9" w:rsidRPr="00713977" w:rsidRDefault="00805BA9" w:rsidP="00392951">
            <w:pPr>
              <w:spacing w:after="0" w:line="276" w:lineRule="auto"/>
              <w:contextualSpacing/>
              <w:jc w:val="both"/>
              <w:rPr>
                <w:rFonts w:ascii="Arial" w:eastAsia="Times New Roman" w:hAnsi="Arial" w:cs="Arial"/>
                <w:bCs/>
                <w:sz w:val="20"/>
                <w:szCs w:val="20"/>
                <w:lang w:eastAsia="sl-SI"/>
              </w:rPr>
            </w:pPr>
            <w:r w:rsidRPr="00713977">
              <w:rPr>
                <w:rFonts w:ascii="Arial" w:eastAsia="Times New Roman" w:hAnsi="Arial" w:cs="Arial"/>
                <w:bCs/>
                <w:sz w:val="20"/>
                <w:szCs w:val="20"/>
                <w:lang w:eastAsia="sl-SI"/>
              </w:rPr>
              <w:t>Dohodek iz dejavnosti se izračuna po pravilih za obračun dohodka za obdavčitev z davkom od dohodkov pravnih oseb, z določenimi prilagoditvami in je na splošno obdavčen po progresivnih davčnih stopnjah od 23</w:t>
            </w:r>
            <w:r w:rsidR="000C2454" w:rsidRPr="00713977">
              <w:rPr>
                <w:rFonts w:ascii="Arial" w:eastAsia="Times New Roman" w:hAnsi="Arial" w:cs="Arial"/>
                <w:bCs/>
                <w:sz w:val="20"/>
                <w:szCs w:val="20"/>
                <w:lang w:eastAsia="sl-SI"/>
              </w:rPr>
              <w:t> </w:t>
            </w:r>
            <w:r w:rsidRPr="00713977">
              <w:rPr>
                <w:rFonts w:ascii="Arial" w:eastAsia="Times New Roman" w:hAnsi="Arial" w:cs="Arial"/>
                <w:bCs/>
                <w:sz w:val="20"/>
                <w:szCs w:val="20"/>
                <w:lang w:eastAsia="sl-SI"/>
              </w:rPr>
              <w:t>% do 43</w:t>
            </w:r>
            <w:r w:rsidR="000C2454" w:rsidRPr="00713977">
              <w:rPr>
                <w:rFonts w:ascii="Arial" w:eastAsia="Times New Roman" w:hAnsi="Arial" w:cs="Arial"/>
                <w:bCs/>
                <w:sz w:val="20"/>
                <w:szCs w:val="20"/>
                <w:lang w:eastAsia="sl-SI"/>
              </w:rPr>
              <w:t> </w:t>
            </w:r>
            <w:r w:rsidRPr="00713977">
              <w:rPr>
                <w:rFonts w:ascii="Arial" w:eastAsia="Times New Roman" w:hAnsi="Arial" w:cs="Arial"/>
                <w:bCs/>
                <w:sz w:val="20"/>
                <w:szCs w:val="20"/>
                <w:lang w:eastAsia="sl-SI"/>
              </w:rPr>
              <w:t>%.</w:t>
            </w:r>
          </w:p>
          <w:p w14:paraId="0C8A3065" w14:textId="77777777" w:rsidR="00805BA9" w:rsidRPr="00713977" w:rsidRDefault="00805BA9" w:rsidP="00392951">
            <w:pPr>
              <w:spacing w:after="0" w:line="276" w:lineRule="auto"/>
              <w:contextualSpacing/>
              <w:jc w:val="both"/>
              <w:rPr>
                <w:rFonts w:ascii="Arial" w:eastAsia="Times New Roman" w:hAnsi="Arial" w:cs="Arial"/>
                <w:bCs/>
                <w:sz w:val="20"/>
                <w:szCs w:val="20"/>
                <w:lang w:eastAsia="sl-SI"/>
              </w:rPr>
            </w:pPr>
          </w:p>
          <w:p w14:paraId="2C6F47D1" w14:textId="53392E89" w:rsidR="00805BA9" w:rsidRPr="00713977" w:rsidRDefault="00805BA9" w:rsidP="00392951">
            <w:pPr>
              <w:spacing w:after="0" w:line="276" w:lineRule="auto"/>
              <w:contextualSpacing/>
              <w:jc w:val="both"/>
              <w:rPr>
                <w:rFonts w:ascii="Arial" w:eastAsia="Times New Roman" w:hAnsi="Arial" w:cs="Arial"/>
                <w:bCs/>
                <w:sz w:val="20"/>
                <w:szCs w:val="20"/>
                <w:lang w:eastAsia="sl-SI"/>
              </w:rPr>
            </w:pPr>
            <w:r w:rsidRPr="00713977">
              <w:rPr>
                <w:rFonts w:ascii="Arial" w:eastAsia="Times New Roman" w:hAnsi="Arial" w:cs="Arial"/>
                <w:bCs/>
                <w:sz w:val="20"/>
                <w:szCs w:val="20"/>
                <w:lang w:eastAsia="sl-SI"/>
              </w:rPr>
              <w:t>Vendar se lahko posamezniki, ki opravljajo poslovno dejavnost, poklicno dejavnost in umetniki odločijo za ugodnejšo davčno obravnavo, če v preteklem davčnem letu njihovi prihodki niso presegali 85.000</w:t>
            </w:r>
            <w:r w:rsidR="003866D5" w:rsidRPr="00713977">
              <w:rPr>
                <w:rFonts w:ascii="Arial" w:eastAsia="Times New Roman" w:hAnsi="Arial" w:cs="Arial"/>
                <w:bCs/>
                <w:sz w:val="20"/>
                <w:szCs w:val="20"/>
                <w:lang w:eastAsia="sl-SI"/>
              </w:rPr>
              <w:t> </w:t>
            </w:r>
            <w:r w:rsidRPr="00713977">
              <w:rPr>
                <w:rFonts w:ascii="Arial" w:eastAsia="Times New Roman" w:hAnsi="Arial" w:cs="Arial"/>
                <w:bCs/>
                <w:sz w:val="20"/>
                <w:szCs w:val="20"/>
                <w:lang w:eastAsia="sl-SI"/>
              </w:rPr>
              <w:t>EUR in bruto stroški dela niso presegali 20.000</w:t>
            </w:r>
            <w:r w:rsidR="003866D5" w:rsidRPr="00713977">
              <w:rPr>
                <w:rFonts w:ascii="Arial" w:eastAsia="Times New Roman" w:hAnsi="Arial" w:cs="Arial"/>
                <w:bCs/>
                <w:sz w:val="20"/>
                <w:szCs w:val="20"/>
                <w:lang w:eastAsia="sl-SI"/>
              </w:rPr>
              <w:t> </w:t>
            </w:r>
            <w:r w:rsidRPr="00713977">
              <w:rPr>
                <w:rFonts w:ascii="Arial" w:eastAsia="Times New Roman" w:hAnsi="Arial" w:cs="Arial"/>
                <w:bCs/>
                <w:sz w:val="20"/>
                <w:szCs w:val="20"/>
                <w:lang w:eastAsia="sl-SI"/>
              </w:rPr>
              <w:t>EUR. V tem primeru se obdavčljiv dohodek prilagodi s koeficientom, ki je odvisen od vrste dejavnosti, ki se opravlja. Tako ugotovljen dohodek je predmet nadomestnega 15</w:t>
            </w:r>
            <w:r w:rsidR="003866D5" w:rsidRPr="00713977">
              <w:rPr>
                <w:rFonts w:ascii="Arial" w:eastAsia="Times New Roman" w:hAnsi="Arial" w:cs="Arial"/>
                <w:bCs/>
                <w:sz w:val="20"/>
                <w:szCs w:val="20"/>
                <w:lang w:eastAsia="sl-SI"/>
              </w:rPr>
              <w:t> </w:t>
            </w:r>
            <w:r w:rsidRPr="00713977">
              <w:rPr>
                <w:rFonts w:ascii="Arial" w:eastAsia="Times New Roman" w:hAnsi="Arial" w:cs="Arial"/>
                <w:bCs/>
                <w:sz w:val="20"/>
                <w:szCs w:val="20"/>
                <w:lang w:eastAsia="sl-SI"/>
              </w:rPr>
              <w:t>% davka oziroma 5</w:t>
            </w:r>
            <w:r w:rsidR="003866D5" w:rsidRPr="00713977">
              <w:rPr>
                <w:rFonts w:ascii="Arial" w:eastAsia="Times New Roman" w:hAnsi="Arial" w:cs="Arial"/>
                <w:bCs/>
                <w:sz w:val="20"/>
                <w:szCs w:val="20"/>
                <w:lang w:eastAsia="sl-SI"/>
              </w:rPr>
              <w:t> </w:t>
            </w:r>
            <w:r w:rsidRPr="00713977">
              <w:rPr>
                <w:rFonts w:ascii="Arial" w:eastAsia="Times New Roman" w:hAnsi="Arial" w:cs="Arial"/>
                <w:bCs/>
                <w:sz w:val="20"/>
                <w:szCs w:val="20"/>
                <w:lang w:eastAsia="sl-SI"/>
              </w:rPr>
              <w:t xml:space="preserve">% za prvih </w:t>
            </w:r>
            <w:r w:rsidR="003866D5" w:rsidRPr="00713977">
              <w:rPr>
                <w:rFonts w:ascii="Arial" w:eastAsia="Times New Roman" w:hAnsi="Arial" w:cs="Arial"/>
                <w:bCs/>
                <w:sz w:val="20"/>
                <w:szCs w:val="20"/>
                <w:lang w:eastAsia="sl-SI"/>
              </w:rPr>
              <w:t xml:space="preserve">pet </w:t>
            </w:r>
            <w:r w:rsidRPr="00713977">
              <w:rPr>
                <w:rFonts w:ascii="Arial" w:eastAsia="Times New Roman" w:hAnsi="Arial" w:cs="Arial"/>
                <w:bCs/>
                <w:sz w:val="20"/>
                <w:szCs w:val="20"/>
                <w:lang w:eastAsia="sl-SI"/>
              </w:rPr>
              <w:t>let dejavnosti. Posameznik prav tako ni zavezanec za DDV, je oproščen določenih obveznosti glede skladnosti in lahko uveljavlja ugodnejši režim za plačilo prispevkov za socialno varnost.</w:t>
            </w:r>
          </w:p>
          <w:p w14:paraId="0EA4AFBA" w14:textId="77777777" w:rsidR="00CB5D08" w:rsidRPr="00713977" w:rsidRDefault="00CB5D08" w:rsidP="00392951">
            <w:pPr>
              <w:spacing w:after="0" w:line="276" w:lineRule="auto"/>
              <w:contextualSpacing/>
              <w:jc w:val="both"/>
              <w:rPr>
                <w:rFonts w:ascii="Arial" w:eastAsia="Times New Roman" w:hAnsi="Arial" w:cs="Arial"/>
                <w:bCs/>
                <w:sz w:val="20"/>
                <w:szCs w:val="20"/>
                <w:lang w:eastAsia="sl-SI"/>
              </w:rPr>
            </w:pPr>
          </w:p>
          <w:p w14:paraId="4422EE73" w14:textId="5A1019F1" w:rsidR="00805BA9" w:rsidRPr="00713977" w:rsidRDefault="00805BA9" w:rsidP="00392951">
            <w:pPr>
              <w:spacing w:after="0" w:line="276" w:lineRule="auto"/>
              <w:contextualSpacing/>
              <w:jc w:val="both"/>
              <w:rPr>
                <w:rFonts w:ascii="Arial" w:eastAsia="Times New Roman" w:hAnsi="Arial" w:cs="Arial"/>
                <w:bCs/>
                <w:sz w:val="20"/>
                <w:szCs w:val="20"/>
                <w:lang w:eastAsia="sl-SI"/>
              </w:rPr>
            </w:pPr>
            <w:r w:rsidRPr="00713977">
              <w:rPr>
                <w:rFonts w:ascii="Arial" w:eastAsia="Times New Roman" w:hAnsi="Arial" w:cs="Arial"/>
                <w:bCs/>
                <w:sz w:val="20"/>
                <w:szCs w:val="20"/>
                <w:lang w:eastAsia="sl-SI"/>
              </w:rPr>
              <w:t>Ugodnejša davčna obravnava je mogoča, če prejeti prihodki v davčnem letu ne presegajo 100.000</w:t>
            </w:r>
            <w:r w:rsidR="003866D5" w:rsidRPr="00713977">
              <w:rPr>
                <w:rFonts w:ascii="Arial" w:eastAsia="Times New Roman" w:hAnsi="Arial" w:cs="Arial"/>
                <w:bCs/>
                <w:sz w:val="20"/>
                <w:szCs w:val="20"/>
                <w:lang w:eastAsia="sl-SI"/>
              </w:rPr>
              <w:t> </w:t>
            </w:r>
            <w:r w:rsidRPr="00713977">
              <w:rPr>
                <w:rFonts w:ascii="Arial" w:eastAsia="Times New Roman" w:hAnsi="Arial" w:cs="Arial"/>
                <w:bCs/>
                <w:sz w:val="20"/>
                <w:szCs w:val="20"/>
                <w:lang w:eastAsia="sl-SI"/>
              </w:rPr>
              <w:t>EUR.</w:t>
            </w:r>
          </w:p>
          <w:p w14:paraId="0B227D3C" w14:textId="77777777" w:rsidR="00805BA9" w:rsidRPr="00713977" w:rsidRDefault="00805BA9" w:rsidP="00392951">
            <w:pPr>
              <w:spacing w:after="0" w:line="276" w:lineRule="auto"/>
              <w:contextualSpacing/>
              <w:jc w:val="both"/>
              <w:rPr>
                <w:rFonts w:ascii="Arial" w:eastAsia="Times New Roman" w:hAnsi="Arial" w:cs="Arial"/>
                <w:bCs/>
                <w:sz w:val="20"/>
                <w:szCs w:val="20"/>
                <w:lang w:eastAsia="sl-SI"/>
              </w:rPr>
            </w:pPr>
          </w:p>
          <w:p w14:paraId="452B16E7" w14:textId="5953E615" w:rsidR="00805BA9" w:rsidRPr="00713977" w:rsidRDefault="00805BA9" w:rsidP="00392951">
            <w:pPr>
              <w:spacing w:after="0" w:line="276" w:lineRule="auto"/>
              <w:contextualSpacing/>
              <w:jc w:val="both"/>
              <w:rPr>
                <w:rFonts w:ascii="Arial" w:eastAsia="Times New Roman" w:hAnsi="Arial" w:cs="Arial"/>
                <w:bCs/>
                <w:sz w:val="20"/>
                <w:szCs w:val="20"/>
                <w:lang w:eastAsia="sl-SI"/>
              </w:rPr>
            </w:pPr>
            <w:r w:rsidRPr="00713977">
              <w:rPr>
                <w:rFonts w:ascii="Arial" w:eastAsia="Times New Roman" w:hAnsi="Arial" w:cs="Arial"/>
                <w:bCs/>
                <w:sz w:val="20"/>
                <w:szCs w:val="20"/>
                <w:lang w:eastAsia="sl-SI"/>
              </w:rPr>
              <w:t>Za davčno leto 2023 so lahko posamezniki, ki opravljajo poslovno dejavnost, poklicno dejavnost in umetniki, ki se niso odločili za tako ugodnejšo davčno obravnavo, lahko uporabili 15</w:t>
            </w:r>
            <w:r w:rsidR="003866D5" w:rsidRPr="00713977">
              <w:rPr>
                <w:rFonts w:ascii="Arial" w:eastAsia="Times New Roman" w:hAnsi="Arial" w:cs="Arial"/>
                <w:bCs/>
                <w:sz w:val="20"/>
                <w:szCs w:val="20"/>
                <w:lang w:eastAsia="sl-SI"/>
              </w:rPr>
              <w:t> </w:t>
            </w:r>
            <w:r w:rsidRPr="00713977">
              <w:rPr>
                <w:rFonts w:ascii="Arial" w:eastAsia="Times New Roman" w:hAnsi="Arial" w:cs="Arial"/>
                <w:bCs/>
                <w:sz w:val="20"/>
                <w:szCs w:val="20"/>
                <w:lang w:eastAsia="sl-SI"/>
              </w:rPr>
              <w:t>% nadomestni davek na del njihovega obdavčljivega dohodka, ki ni presegal 40.000</w:t>
            </w:r>
            <w:r w:rsidR="003866D5" w:rsidRPr="00713977">
              <w:rPr>
                <w:rFonts w:ascii="Arial" w:eastAsia="Times New Roman" w:hAnsi="Arial" w:cs="Arial"/>
                <w:bCs/>
                <w:sz w:val="20"/>
                <w:szCs w:val="20"/>
                <w:lang w:eastAsia="sl-SI"/>
              </w:rPr>
              <w:t> </w:t>
            </w:r>
            <w:r w:rsidRPr="00713977">
              <w:rPr>
                <w:rFonts w:ascii="Arial" w:eastAsia="Times New Roman" w:hAnsi="Arial" w:cs="Arial"/>
                <w:bCs/>
                <w:sz w:val="20"/>
                <w:szCs w:val="20"/>
                <w:lang w:eastAsia="sl-SI"/>
              </w:rPr>
              <w:t>EUR</w:t>
            </w:r>
            <w:r w:rsidR="003A6F0D" w:rsidRPr="00713977">
              <w:rPr>
                <w:rFonts w:ascii="Arial" w:eastAsia="Times New Roman" w:hAnsi="Arial" w:cs="Arial"/>
                <w:bCs/>
                <w:sz w:val="20"/>
                <w:szCs w:val="20"/>
                <w:lang w:eastAsia="sl-SI"/>
              </w:rPr>
              <w:t>.</w:t>
            </w:r>
          </w:p>
          <w:p w14:paraId="57A7198C" w14:textId="77777777" w:rsidR="003A6F0D" w:rsidRPr="00713977" w:rsidRDefault="003A6F0D" w:rsidP="00392951">
            <w:pPr>
              <w:spacing w:after="0" w:line="276" w:lineRule="auto"/>
              <w:contextualSpacing/>
              <w:jc w:val="both"/>
              <w:rPr>
                <w:rFonts w:ascii="Arial" w:eastAsia="Times New Roman" w:hAnsi="Arial" w:cs="Arial"/>
                <w:bCs/>
                <w:sz w:val="20"/>
                <w:szCs w:val="20"/>
                <w:lang w:eastAsia="sl-SI"/>
              </w:rPr>
            </w:pPr>
          </w:p>
          <w:p w14:paraId="2D45B719" w14:textId="77777777" w:rsidR="003A6F0D" w:rsidRPr="00713977" w:rsidRDefault="003A6F0D" w:rsidP="00392951">
            <w:pPr>
              <w:spacing w:after="0" w:line="276" w:lineRule="auto"/>
              <w:contextualSpacing/>
              <w:jc w:val="both"/>
              <w:rPr>
                <w:rFonts w:ascii="Arial" w:eastAsia="Times New Roman" w:hAnsi="Arial" w:cs="Arial"/>
                <w:b/>
                <w:bCs/>
                <w:sz w:val="20"/>
                <w:szCs w:val="20"/>
                <w:lang w:eastAsia="sl-SI"/>
              </w:rPr>
            </w:pPr>
            <w:r w:rsidRPr="00713977">
              <w:rPr>
                <w:rFonts w:ascii="Arial" w:eastAsia="Times New Roman" w:hAnsi="Arial" w:cs="Arial"/>
                <w:b/>
                <w:bCs/>
                <w:sz w:val="20"/>
                <w:szCs w:val="20"/>
                <w:lang w:eastAsia="sl-SI"/>
              </w:rPr>
              <w:t>5.2</w:t>
            </w:r>
            <w:r w:rsidRPr="00713977" w:rsidDel="004A1F87">
              <w:rPr>
                <w:rFonts w:ascii="Arial" w:eastAsia="Times New Roman" w:hAnsi="Arial" w:cs="Arial"/>
                <w:b/>
                <w:bCs/>
                <w:sz w:val="20"/>
                <w:szCs w:val="20"/>
                <w:lang w:eastAsia="sl-SI"/>
              </w:rPr>
              <w:t xml:space="preserve"> Prikaz ureditve </w:t>
            </w:r>
            <w:r w:rsidRPr="00713977">
              <w:rPr>
                <w:rFonts w:ascii="Arial" w:eastAsia="Times New Roman" w:hAnsi="Arial" w:cs="Arial"/>
                <w:b/>
                <w:bCs/>
                <w:sz w:val="20"/>
                <w:szCs w:val="20"/>
                <w:lang w:eastAsia="sl-SI"/>
              </w:rPr>
              <w:t>davčne obravnave delniških opcij</w:t>
            </w:r>
          </w:p>
          <w:p w14:paraId="668E12CC" w14:textId="77777777" w:rsidR="003A6F0D" w:rsidRPr="00713977" w:rsidRDefault="003A6F0D" w:rsidP="00392951">
            <w:pPr>
              <w:spacing w:after="0" w:line="276" w:lineRule="auto"/>
              <w:contextualSpacing/>
              <w:jc w:val="both"/>
              <w:rPr>
                <w:rFonts w:ascii="Arial" w:eastAsia="Times New Roman" w:hAnsi="Arial" w:cs="Arial"/>
                <w:b/>
                <w:bCs/>
                <w:sz w:val="20"/>
                <w:szCs w:val="20"/>
                <w:lang w:eastAsia="sl-SI"/>
              </w:rPr>
            </w:pPr>
          </w:p>
          <w:p w14:paraId="7373F858" w14:textId="77777777" w:rsidR="003A6F0D" w:rsidRPr="00713977" w:rsidRDefault="003A6F0D" w:rsidP="00392951">
            <w:pPr>
              <w:spacing w:after="0" w:line="276" w:lineRule="auto"/>
              <w:contextualSpacing/>
              <w:jc w:val="both"/>
              <w:rPr>
                <w:rFonts w:ascii="Arial" w:eastAsia="Times New Roman" w:hAnsi="Arial" w:cs="Arial"/>
                <w:i/>
                <w:iCs/>
                <w:sz w:val="20"/>
                <w:szCs w:val="20"/>
                <w:lang w:eastAsia="sl-SI"/>
              </w:rPr>
            </w:pPr>
            <w:r w:rsidRPr="00713977">
              <w:rPr>
                <w:rFonts w:ascii="Arial" w:eastAsia="Times New Roman" w:hAnsi="Arial" w:cs="Arial"/>
                <w:i/>
                <w:iCs/>
                <w:sz w:val="20"/>
                <w:szCs w:val="20"/>
                <w:lang w:eastAsia="sl-SI"/>
              </w:rPr>
              <w:t>5.2.1 Avstrija</w:t>
            </w:r>
          </w:p>
          <w:p w14:paraId="208F4C52" w14:textId="77777777" w:rsidR="003A6F0D" w:rsidRPr="00713977" w:rsidRDefault="003A6F0D" w:rsidP="00392951">
            <w:pPr>
              <w:spacing w:after="0" w:line="276" w:lineRule="auto"/>
              <w:jc w:val="both"/>
              <w:rPr>
                <w:rFonts w:ascii="Arial" w:hAnsi="Arial" w:cs="Arial"/>
                <w:sz w:val="20"/>
                <w:szCs w:val="20"/>
              </w:rPr>
            </w:pPr>
            <w:r w:rsidRPr="00713977">
              <w:rPr>
                <w:rFonts w:ascii="Arial" w:hAnsi="Arial" w:cs="Arial"/>
                <w:sz w:val="20"/>
                <w:szCs w:val="20"/>
              </w:rPr>
              <w:t>Od 1. 1. 2018 velja nova ureditev za delnice, ki jih upravlja fundacija za udeležbo delavcev. Ta fundacija je posebna vrsta avstrijske privatne fundacije, katere primarni namen je prenos delnic v družbi delodajalki na delavce, ki izpolnjuje določene zakonske pogoje.</w:t>
            </w:r>
          </w:p>
          <w:p w14:paraId="346FA794" w14:textId="77777777" w:rsidR="003A6F0D" w:rsidRPr="00713977" w:rsidRDefault="003A6F0D" w:rsidP="00392951">
            <w:pPr>
              <w:spacing w:after="0" w:line="276" w:lineRule="auto"/>
              <w:jc w:val="both"/>
              <w:rPr>
                <w:rFonts w:ascii="Arial" w:hAnsi="Arial" w:cs="Arial"/>
                <w:sz w:val="20"/>
                <w:szCs w:val="20"/>
              </w:rPr>
            </w:pPr>
          </w:p>
          <w:p w14:paraId="3A7C9EAD" w14:textId="77777777" w:rsidR="003A6F0D" w:rsidRPr="00713977" w:rsidRDefault="003A6F0D" w:rsidP="00392951">
            <w:pPr>
              <w:spacing w:after="0" w:line="276" w:lineRule="auto"/>
              <w:jc w:val="both"/>
              <w:rPr>
                <w:rFonts w:ascii="Arial" w:hAnsi="Arial" w:cs="Arial"/>
                <w:sz w:val="20"/>
                <w:szCs w:val="20"/>
              </w:rPr>
            </w:pPr>
            <w:r w:rsidRPr="00713977">
              <w:rPr>
                <w:rFonts w:ascii="Arial" w:hAnsi="Arial" w:cs="Arial"/>
                <w:sz w:val="20"/>
                <w:szCs w:val="20"/>
              </w:rPr>
              <w:t>Posebna ureditev velja za sheme udeležbe delavcev v obliki neposredne zagotovitve delnic (ne z opcijo).</w:t>
            </w:r>
          </w:p>
          <w:p w14:paraId="59E01861" w14:textId="77777777" w:rsidR="003A6F0D" w:rsidRPr="00713977" w:rsidRDefault="003A6F0D" w:rsidP="00392951">
            <w:pPr>
              <w:spacing w:after="0" w:line="276" w:lineRule="auto"/>
              <w:jc w:val="both"/>
              <w:rPr>
                <w:rFonts w:ascii="Arial" w:hAnsi="Arial" w:cs="Arial"/>
                <w:sz w:val="20"/>
                <w:szCs w:val="20"/>
              </w:rPr>
            </w:pPr>
          </w:p>
          <w:p w14:paraId="051430A9" w14:textId="5F624A7A" w:rsidR="003A6F0D" w:rsidRPr="00713977" w:rsidRDefault="003A6F0D" w:rsidP="00392951">
            <w:pPr>
              <w:spacing w:after="0" w:line="276" w:lineRule="auto"/>
              <w:jc w:val="both"/>
              <w:rPr>
                <w:rFonts w:ascii="Arial" w:hAnsi="Arial" w:cs="Arial"/>
                <w:sz w:val="20"/>
                <w:szCs w:val="20"/>
              </w:rPr>
            </w:pPr>
            <w:r w:rsidRPr="00713977">
              <w:rPr>
                <w:rFonts w:ascii="Arial" w:hAnsi="Arial" w:cs="Arial"/>
                <w:sz w:val="20"/>
                <w:szCs w:val="20"/>
              </w:rPr>
              <w:t>Zakon o spodbujanju start-up podjetij (Start-up-</w:t>
            </w:r>
            <w:proofErr w:type="spellStart"/>
            <w:r w:rsidRPr="00713977">
              <w:rPr>
                <w:rFonts w:ascii="Arial" w:hAnsi="Arial" w:cs="Arial"/>
                <w:sz w:val="20"/>
                <w:szCs w:val="20"/>
              </w:rPr>
              <w:t>Förderungsgesetz</w:t>
            </w:r>
            <w:proofErr w:type="spellEnd"/>
            <w:r w:rsidRPr="00713977">
              <w:rPr>
                <w:rFonts w:ascii="Arial" w:hAnsi="Arial" w:cs="Arial"/>
                <w:sz w:val="20"/>
                <w:szCs w:val="20"/>
              </w:rPr>
              <w:t xml:space="preserve">) </w:t>
            </w:r>
            <w:r w:rsidR="00356C2F" w:rsidRPr="00713977">
              <w:rPr>
                <w:rFonts w:ascii="Arial" w:hAnsi="Arial" w:cs="Arial"/>
                <w:sz w:val="20"/>
                <w:szCs w:val="20"/>
              </w:rPr>
              <w:t>–</w:t>
            </w:r>
            <w:r w:rsidRPr="00713977">
              <w:rPr>
                <w:rFonts w:ascii="Arial" w:hAnsi="Arial" w:cs="Arial"/>
                <w:sz w:val="20"/>
                <w:szCs w:val="20"/>
              </w:rPr>
              <w:t xml:space="preserve"> </w:t>
            </w:r>
            <w:proofErr w:type="spellStart"/>
            <w:r w:rsidRPr="00713977">
              <w:rPr>
                <w:rFonts w:ascii="Arial" w:hAnsi="Arial" w:cs="Arial"/>
                <w:sz w:val="20"/>
                <w:szCs w:val="20"/>
              </w:rPr>
              <w:t>SPA</w:t>
            </w:r>
            <w:proofErr w:type="spellEnd"/>
            <w:r w:rsidRPr="00713977">
              <w:rPr>
                <w:rFonts w:ascii="Arial" w:hAnsi="Arial" w:cs="Arial"/>
                <w:sz w:val="20"/>
                <w:szCs w:val="20"/>
              </w:rPr>
              <w:t>) je bil objavljen v Uradnem listu z dne 30.</w:t>
            </w:r>
            <w:r w:rsidR="00E52C42" w:rsidRPr="00713977">
              <w:rPr>
                <w:rFonts w:ascii="Arial" w:hAnsi="Arial" w:cs="Arial"/>
                <w:sz w:val="20"/>
                <w:szCs w:val="20"/>
              </w:rPr>
              <w:t> </w:t>
            </w:r>
            <w:r w:rsidRPr="00713977">
              <w:rPr>
                <w:rFonts w:ascii="Arial" w:hAnsi="Arial" w:cs="Arial"/>
                <w:sz w:val="20"/>
                <w:szCs w:val="20"/>
              </w:rPr>
              <w:t>decembra 2023 (</w:t>
            </w:r>
            <w:proofErr w:type="spellStart"/>
            <w:r w:rsidRPr="00713977">
              <w:rPr>
                <w:rFonts w:ascii="Arial" w:hAnsi="Arial" w:cs="Arial"/>
                <w:sz w:val="20"/>
                <w:szCs w:val="20"/>
              </w:rPr>
              <w:t>BGBl</w:t>
            </w:r>
            <w:proofErr w:type="spellEnd"/>
            <w:r w:rsidRPr="00713977">
              <w:rPr>
                <w:rFonts w:ascii="Arial" w:hAnsi="Arial" w:cs="Arial"/>
                <w:sz w:val="20"/>
                <w:szCs w:val="20"/>
              </w:rPr>
              <w:t>. I 200/2023). Federalni svet (</w:t>
            </w:r>
            <w:proofErr w:type="spellStart"/>
            <w:r w:rsidRPr="00713977">
              <w:rPr>
                <w:rFonts w:ascii="Arial" w:hAnsi="Arial" w:cs="Arial"/>
                <w:sz w:val="20"/>
                <w:szCs w:val="20"/>
              </w:rPr>
              <w:t>Bundesrat</w:t>
            </w:r>
            <w:proofErr w:type="spellEnd"/>
            <w:r w:rsidRPr="00713977">
              <w:rPr>
                <w:rFonts w:ascii="Arial" w:hAnsi="Arial" w:cs="Arial"/>
                <w:sz w:val="20"/>
                <w:szCs w:val="20"/>
              </w:rPr>
              <w:t>) ga je odobril 20.</w:t>
            </w:r>
            <w:r w:rsidR="00E52C42" w:rsidRPr="00713977">
              <w:rPr>
                <w:rFonts w:ascii="Arial" w:hAnsi="Arial" w:cs="Arial"/>
                <w:sz w:val="20"/>
                <w:szCs w:val="20"/>
              </w:rPr>
              <w:t> </w:t>
            </w:r>
            <w:r w:rsidRPr="00713977">
              <w:rPr>
                <w:rFonts w:ascii="Arial" w:hAnsi="Arial" w:cs="Arial"/>
                <w:sz w:val="20"/>
                <w:szCs w:val="20"/>
              </w:rPr>
              <w:t>decembra 2023. Zakon je začel veljati 31.</w:t>
            </w:r>
            <w:r w:rsidR="00E52C42" w:rsidRPr="00713977">
              <w:rPr>
                <w:rFonts w:ascii="Arial" w:hAnsi="Arial" w:cs="Arial"/>
                <w:sz w:val="20"/>
                <w:szCs w:val="20"/>
              </w:rPr>
              <w:t> </w:t>
            </w:r>
            <w:r w:rsidRPr="00713977">
              <w:rPr>
                <w:rFonts w:ascii="Arial" w:hAnsi="Arial" w:cs="Arial"/>
                <w:sz w:val="20"/>
                <w:szCs w:val="20"/>
              </w:rPr>
              <w:t>decembra 2023.</w:t>
            </w:r>
          </w:p>
          <w:p w14:paraId="729B7AB0" w14:textId="77777777" w:rsidR="003A6F0D" w:rsidRPr="00713977" w:rsidRDefault="003A6F0D" w:rsidP="00392951">
            <w:pPr>
              <w:spacing w:after="0" w:line="276" w:lineRule="auto"/>
              <w:jc w:val="both"/>
              <w:rPr>
                <w:rFonts w:ascii="Arial" w:hAnsi="Arial" w:cs="Arial"/>
                <w:sz w:val="20"/>
                <w:szCs w:val="20"/>
              </w:rPr>
            </w:pPr>
          </w:p>
          <w:p w14:paraId="51BEB416" w14:textId="77777777" w:rsidR="003A6F0D" w:rsidRPr="00713977" w:rsidRDefault="003A6F0D" w:rsidP="00392951">
            <w:pPr>
              <w:spacing w:after="0" w:line="276" w:lineRule="auto"/>
              <w:jc w:val="both"/>
              <w:rPr>
                <w:rFonts w:ascii="Arial" w:hAnsi="Arial" w:cs="Arial"/>
                <w:sz w:val="20"/>
                <w:szCs w:val="20"/>
              </w:rPr>
            </w:pPr>
            <w:r w:rsidRPr="00713977">
              <w:rPr>
                <w:rFonts w:ascii="Arial" w:hAnsi="Arial" w:cs="Arial"/>
                <w:sz w:val="20"/>
                <w:szCs w:val="20"/>
              </w:rPr>
              <w:t>Odlaganje obdavčitve se odraža v tem, da se nastanek davčne obveznosti med tekočim delovnim razmerjem preloži do dejanske prodaje deležev zaposlenih ali do nastopa drugih okoliščin. S tem se zadosti dejstvu, da zlasti zagonska podjetja zaradi pomanjkanja likvidnosti niso sposobna zagotavljati plačil za visoko usposobljene delavce.</w:t>
            </w:r>
          </w:p>
          <w:p w14:paraId="1C0F9D77" w14:textId="77777777" w:rsidR="003A6F0D" w:rsidRPr="00713977" w:rsidRDefault="003A6F0D" w:rsidP="00392951">
            <w:pPr>
              <w:spacing w:after="0" w:line="276" w:lineRule="auto"/>
              <w:jc w:val="both"/>
              <w:rPr>
                <w:rFonts w:ascii="Arial" w:hAnsi="Arial" w:cs="Arial"/>
                <w:sz w:val="20"/>
                <w:szCs w:val="20"/>
              </w:rPr>
            </w:pPr>
          </w:p>
          <w:p w14:paraId="1E18A02B" w14:textId="77777777" w:rsidR="003A6F0D" w:rsidRPr="00713977" w:rsidRDefault="003A6F0D" w:rsidP="00392951">
            <w:pPr>
              <w:spacing w:after="0" w:line="276" w:lineRule="auto"/>
              <w:jc w:val="both"/>
              <w:rPr>
                <w:rFonts w:ascii="Arial" w:hAnsi="Arial" w:cs="Arial"/>
                <w:sz w:val="20"/>
                <w:szCs w:val="20"/>
              </w:rPr>
            </w:pPr>
            <w:r w:rsidRPr="00713977">
              <w:rPr>
                <w:rFonts w:ascii="Arial" w:hAnsi="Arial" w:cs="Arial"/>
                <w:sz w:val="20"/>
                <w:szCs w:val="20"/>
              </w:rPr>
              <w:t>Delodajalec oziroma lastnik podjetja delodajalca brezplačno podeli enemu ali več zaposlenim delež v podjetju delodajalca iz utemeljenih poslovnih razlogov, pri čemer se prenos do nominalne vrednosti šteje za neodplačen prenos za namene te določbe, če gre za protiuslugo.</w:t>
            </w:r>
          </w:p>
          <w:p w14:paraId="31C56578" w14:textId="77777777" w:rsidR="003A6F0D" w:rsidRPr="00713977" w:rsidRDefault="003A6F0D" w:rsidP="00392951">
            <w:pPr>
              <w:spacing w:after="0" w:line="276" w:lineRule="auto"/>
              <w:jc w:val="both"/>
              <w:rPr>
                <w:rFonts w:ascii="Arial" w:hAnsi="Arial" w:cs="Arial"/>
                <w:sz w:val="20"/>
                <w:szCs w:val="20"/>
              </w:rPr>
            </w:pPr>
          </w:p>
          <w:p w14:paraId="7CD269E2" w14:textId="01CBD633" w:rsidR="003A6F0D" w:rsidRPr="00713977" w:rsidRDefault="003A6F0D" w:rsidP="00392951">
            <w:pPr>
              <w:spacing w:after="0" w:line="276" w:lineRule="auto"/>
              <w:jc w:val="both"/>
              <w:rPr>
                <w:rFonts w:ascii="Arial" w:hAnsi="Arial" w:cs="Arial"/>
                <w:sz w:val="20"/>
                <w:szCs w:val="20"/>
              </w:rPr>
            </w:pPr>
            <w:r w:rsidRPr="00713977">
              <w:rPr>
                <w:rFonts w:ascii="Arial" w:hAnsi="Arial" w:cs="Arial"/>
                <w:sz w:val="20"/>
                <w:szCs w:val="20"/>
              </w:rPr>
              <w:t>Podjetje delodajalca glede na predhodno poslovno leto mora ob trenutku prenosa delnic izpolnjevati naslednje pogoje:</w:t>
            </w:r>
          </w:p>
          <w:p w14:paraId="2F34F345" w14:textId="146776CE" w:rsidR="003A6F0D" w:rsidRPr="00713977" w:rsidRDefault="003A6F0D" w:rsidP="00392951">
            <w:pPr>
              <w:pStyle w:val="Odstavekseznama"/>
              <w:numPr>
                <w:ilvl w:val="0"/>
                <w:numId w:val="16"/>
              </w:numPr>
              <w:spacing w:line="276" w:lineRule="auto"/>
              <w:jc w:val="both"/>
              <w:rPr>
                <w:rFonts w:ascii="Arial" w:hAnsi="Arial" w:cs="Arial"/>
                <w:sz w:val="20"/>
                <w:szCs w:val="20"/>
              </w:rPr>
            </w:pPr>
            <w:r w:rsidRPr="00713977">
              <w:rPr>
                <w:rFonts w:ascii="Arial" w:hAnsi="Arial" w:cs="Arial"/>
                <w:sz w:val="20"/>
                <w:szCs w:val="20"/>
              </w:rPr>
              <w:t>v povprečju je zaposlenih največ 100 delavcev;</w:t>
            </w:r>
          </w:p>
          <w:p w14:paraId="1D6574C3" w14:textId="06630709" w:rsidR="003A6F0D" w:rsidRPr="00713977" w:rsidRDefault="003A6F0D" w:rsidP="00392951">
            <w:pPr>
              <w:pStyle w:val="Odstavekseznama"/>
              <w:numPr>
                <w:ilvl w:val="0"/>
                <w:numId w:val="16"/>
              </w:numPr>
              <w:spacing w:line="276" w:lineRule="auto"/>
              <w:jc w:val="both"/>
              <w:rPr>
                <w:rFonts w:ascii="Arial" w:hAnsi="Arial" w:cs="Arial"/>
                <w:sz w:val="20"/>
                <w:szCs w:val="20"/>
              </w:rPr>
            </w:pPr>
            <w:r w:rsidRPr="00713977">
              <w:rPr>
                <w:rFonts w:ascii="Arial" w:hAnsi="Arial" w:cs="Arial"/>
                <w:sz w:val="20"/>
                <w:szCs w:val="20"/>
              </w:rPr>
              <w:t>prihodki od prodaje ne presegajo 40</w:t>
            </w:r>
            <w:r w:rsidR="003866D5" w:rsidRPr="00713977">
              <w:rPr>
                <w:rFonts w:ascii="Arial" w:hAnsi="Arial" w:cs="Arial"/>
                <w:sz w:val="20"/>
                <w:szCs w:val="20"/>
              </w:rPr>
              <w:t> </w:t>
            </w:r>
            <w:r w:rsidRPr="00713977">
              <w:rPr>
                <w:rFonts w:ascii="Arial" w:hAnsi="Arial" w:cs="Arial"/>
                <w:sz w:val="20"/>
                <w:szCs w:val="20"/>
              </w:rPr>
              <w:t>mi</w:t>
            </w:r>
            <w:r w:rsidR="003866D5" w:rsidRPr="00713977">
              <w:rPr>
                <w:rFonts w:ascii="Arial" w:hAnsi="Arial" w:cs="Arial"/>
                <w:sz w:val="20"/>
                <w:szCs w:val="20"/>
              </w:rPr>
              <w:t>o </w:t>
            </w:r>
            <w:r w:rsidRPr="00713977">
              <w:rPr>
                <w:rFonts w:ascii="Arial" w:hAnsi="Arial" w:cs="Arial"/>
                <w:sz w:val="20"/>
                <w:szCs w:val="20"/>
              </w:rPr>
              <w:t>EUR;</w:t>
            </w:r>
          </w:p>
          <w:p w14:paraId="583D1662" w14:textId="4769945E" w:rsidR="003A6F0D" w:rsidRPr="00713977" w:rsidRDefault="003A6F0D" w:rsidP="00392951">
            <w:pPr>
              <w:pStyle w:val="Odstavekseznama"/>
              <w:numPr>
                <w:ilvl w:val="0"/>
                <w:numId w:val="16"/>
              </w:numPr>
              <w:spacing w:line="276" w:lineRule="auto"/>
              <w:jc w:val="both"/>
              <w:rPr>
                <w:rFonts w:ascii="Arial" w:hAnsi="Arial" w:cs="Arial"/>
                <w:sz w:val="20"/>
                <w:szCs w:val="20"/>
              </w:rPr>
            </w:pPr>
            <w:r w:rsidRPr="00713977">
              <w:rPr>
                <w:rFonts w:ascii="Arial" w:hAnsi="Arial" w:cs="Arial"/>
                <w:sz w:val="20"/>
                <w:szCs w:val="20"/>
              </w:rPr>
              <w:t>podjetje ni v celoti vključeno v konsolidirano poročilo skupine;</w:t>
            </w:r>
          </w:p>
          <w:p w14:paraId="3A909A9F" w14:textId="711BD8BA" w:rsidR="003A6F0D" w:rsidRPr="00713977" w:rsidRDefault="003A6F0D" w:rsidP="00392951">
            <w:pPr>
              <w:pStyle w:val="Odstavekseznama"/>
              <w:numPr>
                <w:ilvl w:val="0"/>
                <w:numId w:val="16"/>
              </w:numPr>
              <w:spacing w:line="276" w:lineRule="auto"/>
              <w:jc w:val="both"/>
              <w:rPr>
                <w:rFonts w:ascii="Arial" w:hAnsi="Arial" w:cs="Arial"/>
                <w:sz w:val="20"/>
                <w:szCs w:val="20"/>
              </w:rPr>
            </w:pPr>
            <w:r w:rsidRPr="00713977">
              <w:rPr>
                <w:rFonts w:ascii="Arial" w:hAnsi="Arial" w:cs="Arial"/>
                <w:sz w:val="20"/>
                <w:szCs w:val="20"/>
              </w:rPr>
              <w:t>deleži v kapitalu ali glasovalnih pravicah podjetja niso v lasti podjetij v obsegu, ki presega 25</w:t>
            </w:r>
            <w:r w:rsidR="003866D5" w:rsidRPr="00713977">
              <w:rPr>
                <w:rFonts w:ascii="Arial" w:hAnsi="Arial" w:cs="Arial"/>
                <w:sz w:val="20"/>
                <w:szCs w:val="20"/>
              </w:rPr>
              <w:t> </w:t>
            </w:r>
            <w:r w:rsidRPr="00713977">
              <w:rPr>
                <w:rFonts w:ascii="Arial" w:hAnsi="Arial" w:cs="Arial"/>
                <w:sz w:val="20"/>
                <w:szCs w:val="20"/>
              </w:rPr>
              <w:t>%, in ki bi se morala vključiti v konsolidirano poročilo skupine;</w:t>
            </w:r>
          </w:p>
          <w:p w14:paraId="5888AA9D" w14:textId="4063EA98" w:rsidR="003A6F0D" w:rsidRPr="00713977" w:rsidRDefault="003A6F0D" w:rsidP="00392951">
            <w:pPr>
              <w:pStyle w:val="Odstavekseznama"/>
              <w:numPr>
                <w:ilvl w:val="0"/>
                <w:numId w:val="16"/>
              </w:numPr>
              <w:spacing w:line="276" w:lineRule="auto"/>
              <w:jc w:val="both"/>
              <w:rPr>
                <w:rFonts w:ascii="Arial" w:hAnsi="Arial" w:cs="Arial"/>
                <w:sz w:val="20"/>
                <w:szCs w:val="20"/>
              </w:rPr>
            </w:pPr>
            <w:r w:rsidRPr="00713977">
              <w:rPr>
                <w:rFonts w:ascii="Arial" w:hAnsi="Arial" w:cs="Arial"/>
                <w:sz w:val="20"/>
                <w:szCs w:val="20"/>
              </w:rPr>
              <w:t xml:space="preserve">deleži se podelijo zaposlenemu v </w:t>
            </w:r>
            <w:r w:rsidR="00E52C42" w:rsidRPr="00713977">
              <w:rPr>
                <w:rFonts w:ascii="Arial" w:hAnsi="Arial" w:cs="Arial"/>
                <w:sz w:val="20"/>
                <w:szCs w:val="20"/>
              </w:rPr>
              <w:t>10</w:t>
            </w:r>
            <w:r w:rsidRPr="00713977">
              <w:rPr>
                <w:rFonts w:ascii="Arial" w:hAnsi="Arial" w:cs="Arial"/>
                <w:sz w:val="20"/>
                <w:szCs w:val="20"/>
              </w:rPr>
              <w:t xml:space="preserve"> letih po koncu koledarskega leta ustanovitve podjetja;</w:t>
            </w:r>
          </w:p>
          <w:p w14:paraId="0E06359C" w14:textId="1DD4C02B" w:rsidR="003A6F0D" w:rsidRPr="00713977" w:rsidRDefault="003A6F0D" w:rsidP="00392951">
            <w:pPr>
              <w:pStyle w:val="Odstavekseznama"/>
              <w:numPr>
                <w:ilvl w:val="0"/>
                <w:numId w:val="16"/>
              </w:numPr>
              <w:spacing w:line="276" w:lineRule="auto"/>
              <w:jc w:val="both"/>
              <w:rPr>
                <w:rFonts w:ascii="Arial" w:hAnsi="Arial" w:cs="Arial"/>
                <w:sz w:val="20"/>
                <w:szCs w:val="20"/>
              </w:rPr>
            </w:pPr>
            <w:r w:rsidRPr="00713977">
              <w:rPr>
                <w:rFonts w:ascii="Arial" w:hAnsi="Arial" w:cs="Arial"/>
                <w:sz w:val="20"/>
                <w:szCs w:val="20"/>
              </w:rPr>
              <w:t>ob času prenosa delnic zaposleni nima neposrednega ali posrednega deleža v kapitalu podjetja delodajalca v višini 10</w:t>
            </w:r>
            <w:r w:rsidR="003866D5" w:rsidRPr="00713977">
              <w:rPr>
                <w:rFonts w:ascii="Arial" w:hAnsi="Arial" w:cs="Arial"/>
                <w:sz w:val="20"/>
                <w:szCs w:val="20"/>
              </w:rPr>
              <w:t> </w:t>
            </w:r>
            <w:r w:rsidRPr="00713977">
              <w:rPr>
                <w:rFonts w:ascii="Arial" w:hAnsi="Arial" w:cs="Arial"/>
                <w:sz w:val="20"/>
                <w:szCs w:val="20"/>
              </w:rPr>
              <w:t>% ali več, prav tako pa ni nikoli prej imel deleža v višini 10</w:t>
            </w:r>
            <w:r w:rsidR="003866D5" w:rsidRPr="00713977">
              <w:rPr>
                <w:rFonts w:ascii="Arial" w:hAnsi="Arial" w:cs="Arial"/>
                <w:sz w:val="20"/>
                <w:szCs w:val="20"/>
              </w:rPr>
              <w:t> </w:t>
            </w:r>
            <w:r w:rsidRPr="00713977">
              <w:rPr>
                <w:rFonts w:ascii="Arial" w:hAnsi="Arial" w:cs="Arial"/>
                <w:sz w:val="20"/>
                <w:szCs w:val="20"/>
              </w:rPr>
              <w:t>% ali več. Če s prenosom delnic zaposlenega lastništvo v podjetju delodajalca preseže 10</w:t>
            </w:r>
            <w:r w:rsidR="003866D5" w:rsidRPr="00713977">
              <w:rPr>
                <w:rFonts w:ascii="Arial" w:hAnsi="Arial" w:cs="Arial"/>
                <w:sz w:val="20"/>
                <w:szCs w:val="20"/>
              </w:rPr>
              <w:t> </w:t>
            </w:r>
            <w:r w:rsidRPr="00713977">
              <w:rPr>
                <w:rFonts w:ascii="Arial" w:hAnsi="Arial" w:cs="Arial"/>
                <w:sz w:val="20"/>
                <w:szCs w:val="20"/>
              </w:rPr>
              <w:t>% kapitala, se šteje za sodelovanje zaposlenega v zagonskem podjetju le v obsegu, v katerem preseženi del ne presega te meje;</w:t>
            </w:r>
          </w:p>
          <w:p w14:paraId="1F435CB8" w14:textId="423951A0" w:rsidR="003A6F0D" w:rsidRPr="00713977" w:rsidRDefault="003A6F0D" w:rsidP="00392951">
            <w:pPr>
              <w:pStyle w:val="Odstavekseznama"/>
              <w:numPr>
                <w:ilvl w:val="0"/>
                <w:numId w:val="16"/>
              </w:numPr>
              <w:spacing w:line="276" w:lineRule="auto"/>
              <w:jc w:val="both"/>
              <w:rPr>
                <w:rFonts w:ascii="Arial" w:hAnsi="Arial" w:cs="Arial"/>
                <w:sz w:val="20"/>
                <w:szCs w:val="20"/>
              </w:rPr>
            </w:pPr>
            <w:r w:rsidRPr="00713977">
              <w:rPr>
                <w:rFonts w:ascii="Arial" w:hAnsi="Arial" w:cs="Arial"/>
                <w:sz w:val="20"/>
                <w:szCs w:val="20"/>
              </w:rPr>
              <w:t>zaposleni in delodajalec se pisno dogovorita, da je prodaja ali prenos s strani zaposlenega za časa življenja mogoč le s soglasjem delodajalca (omejitev prenosa).</w:t>
            </w:r>
          </w:p>
          <w:p w14:paraId="7648B769" w14:textId="77777777" w:rsidR="003A6F0D" w:rsidRPr="00713977" w:rsidRDefault="003A6F0D" w:rsidP="00392951">
            <w:pPr>
              <w:spacing w:after="0" w:line="276" w:lineRule="auto"/>
              <w:jc w:val="both"/>
              <w:rPr>
                <w:rFonts w:ascii="Arial" w:hAnsi="Arial" w:cs="Arial"/>
                <w:sz w:val="20"/>
                <w:szCs w:val="20"/>
              </w:rPr>
            </w:pPr>
          </w:p>
          <w:p w14:paraId="5EB13CAA" w14:textId="77777777" w:rsidR="003A6F0D" w:rsidRPr="00713977" w:rsidRDefault="003A6F0D" w:rsidP="00392951">
            <w:pPr>
              <w:tabs>
                <w:tab w:val="left" w:pos="331"/>
              </w:tabs>
              <w:spacing w:after="0" w:line="276" w:lineRule="auto"/>
              <w:jc w:val="both"/>
              <w:rPr>
                <w:rFonts w:ascii="Arial" w:hAnsi="Arial" w:cs="Arial"/>
                <w:sz w:val="20"/>
                <w:szCs w:val="20"/>
              </w:rPr>
            </w:pPr>
            <w:r w:rsidRPr="00713977">
              <w:rPr>
                <w:rFonts w:ascii="Arial" w:hAnsi="Arial" w:cs="Arial"/>
                <w:sz w:val="20"/>
                <w:szCs w:val="20"/>
              </w:rPr>
              <w:t>Denarna korist od brezplačnega prenosa se šteje za prejeto:</w:t>
            </w:r>
          </w:p>
          <w:p w14:paraId="507139F9" w14:textId="16433B85" w:rsidR="003A6F0D" w:rsidRPr="00713977" w:rsidRDefault="003A6F0D" w:rsidP="00392951">
            <w:pPr>
              <w:pStyle w:val="Odstavekseznama"/>
              <w:numPr>
                <w:ilvl w:val="0"/>
                <w:numId w:val="16"/>
              </w:numPr>
              <w:tabs>
                <w:tab w:val="left" w:pos="331"/>
              </w:tabs>
              <w:spacing w:line="276" w:lineRule="auto"/>
              <w:jc w:val="both"/>
              <w:rPr>
                <w:rFonts w:ascii="Arial" w:hAnsi="Arial" w:cs="Arial"/>
                <w:sz w:val="20"/>
                <w:szCs w:val="20"/>
              </w:rPr>
            </w:pPr>
            <w:r w:rsidRPr="00713977">
              <w:rPr>
                <w:rFonts w:ascii="Arial" w:hAnsi="Arial" w:cs="Arial"/>
                <w:sz w:val="20"/>
                <w:szCs w:val="20"/>
              </w:rPr>
              <w:t>v obsegu, v katerem zaposleni proda deleže, pri čemer se prenos deležev nazaj k delodajalcu, zlasti v povezavi s prenehanjem delovnega razmerja, šteje za prodajo;</w:t>
            </w:r>
          </w:p>
          <w:p w14:paraId="22C9D4BC" w14:textId="341D6C95" w:rsidR="003A6F0D" w:rsidRPr="00713977" w:rsidRDefault="003A6F0D" w:rsidP="00392951">
            <w:pPr>
              <w:pStyle w:val="Odstavekseznama"/>
              <w:numPr>
                <w:ilvl w:val="0"/>
                <w:numId w:val="16"/>
              </w:numPr>
              <w:tabs>
                <w:tab w:val="left" w:pos="331"/>
              </w:tabs>
              <w:spacing w:line="276" w:lineRule="auto"/>
              <w:jc w:val="both"/>
              <w:rPr>
                <w:rFonts w:ascii="Arial" w:hAnsi="Arial" w:cs="Arial"/>
                <w:sz w:val="20"/>
                <w:szCs w:val="20"/>
              </w:rPr>
            </w:pPr>
            <w:r w:rsidRPr="00713977">
              <w:rPr>
                <w:rFonts w:ascii="Arial" w:hAnsi="Arial" w:cs="Arial"/>
                <w:sz w:val="20"/>
                <w:szCs w:val="20"/>
              </w:rPr>
              <w:t xml:space="preserve">ob prenehanju delovnega razmerja </w:t>
            </w:r>
            <w:r w:rsidR="00356C2F" w:rsidRPr="00713977">
              <w:rPr>
                <w:rFonts w:ascii="Arial" w:hAnsi="Arial" w:cs="Arial"/>
                <w:sz w:val="20"/>
                <w:szCs w:val="20"/>
              </w:rPr>
              <w:t>–</w:t>
            </w:r>
            <w:r w:rsidRPr="00713977">
              <w:rPr>
                <w:rFonts w:ascii="Arial" w:hAnsi="Arial" w:cs="Arial"/>
                <w:sz w:val="20"/>
                <w:szCs w:val="20"/>
              </w:rPr>
              <w:t xml:space="preserve"> to ne velja za deleže, ki ne dajejo pravice do glasovanja in ne zagotavljajo splošne pravice do izpodbijanja ali razveljavitve sklepov delničarjev ter katerih lastniki so bodisi individualno vpisani v poslovni register bodisi zabeleženi v delniški knjigi ali enakovrednem registru, če delodajalec ob koncu delovnega razmerja na plačilnem listu delavca izjavi, da naj dohodek pride šele po določbah točk 1 in 3 do 5. V primerih točk 1 in 3 mora delodajalec po koncu delovnega razmerja o morebitnem poznejšem prilivu obvestiti avstrijski davčni urad in odgovarja za plačilo dohodnine;</w:t>
            </w:r>
          </w:p>
          <w:p w14:paraId="33F2EA84" w14:textId="258352B6" w:rsidR="003A6F0D" w:rsidRPr="00713977" w:rsidRDefault="003A6F0D" w:rsidP="00392951">
            <w:pPr>
              <w:pStyle w:val="Odstavekseznama"/>
              <w:numPr>
                <w:ilvl w:val="0"/>
                <w:numId w:val="16"/>
              </w:numPr>
              <w:tabs>
                <w:tab w:val="left" w:pos="331"/>
              </w:tabs>
              <w:spacing w:line="276" w:lineRule="auto"/>
              <w:jc w:val="both"/>
              <w:rPr>
                <w:rFonts w:ascii="Arial" w:hAnsi="Arial" w:cs="Arial"/>
                <w:sz w:val="20"/>
                <w:szCs w:val="20"/>
              </w:rPr>
            </w:pPr>
            <w:r w:rsidRPr="00713977">
              <w:rPr>
                <w:rFonts w:ascii="Arial" w:hAnsi="Arial" w:cs="Arial"/>
                <w:sz w:val="20"/>
                <w:szCs w:val="20"/>
              </w:rPr>
              <w:t>v obsegu, v katerem se sprosti omejitev prenosa, in če v koledarskem letu sprostitve ne pride do prodaje ali prenehanja delovnega razmerja;</w:t>
            </w:r>
          </w:p>
          <w:p w14:paraId="091BA8F7" w14:textId="6F5E51F8" w:rsidR="003A6F0D" w:rsidRPr="00713977" w:rsidRDefault="003A6F0D" w:rsidP="00392951">
            <w:pPr>
              <w:pStyle w:val="Odstavekseznama"/>
              <w:numPr>
                <w:ilvl w:val="0"/>
                <w:numId w:val="16"/>
              </w:numPr>
              <w:tabs>
                <w:tab w:val="left" w:pos="331"/>
              </w:tabs>
              <w:spacing w:line="276" w:lineRule="auto"/>
              <w:jc w:val="both"/>
              <w:rPr>
                <w:rFonts w:ascii="Arial" w:hAnsi="Arial" w:cs="Arial"/>
                <w:sz w:val="20"/>
                <w:szCs w:val="20"/>
              </w:rPr>
            </w:pPr>
            <w:r w:rsidRPr="00713977">
              <w:rPr>
                <w:rFonts w:ascii="Arial" w:hAnsi="Arial" w:cs="Arial"/>
                <w:sz w:val="20"/>
                <w:szCs w:val="20"/>
              </w:rPr>
              <w:t>ob likvidaciji delodajalca ali smrti zaposlenega;</w:t>
            </w:r>
          </w:p>
          <w:p w14:paraId="052DCB80" w14:textId="4B16F8AD" w:rsidR="003A6F0D" w:rsidRPr="00713977" w:rsidRDefault="003A6F0D" w:rsidP="00392951">
            <w:pPr>
              <w:pStyle w:val="Odstavekseznama"/>
              <w:numPr>
                <w:ilvl w:val="0"/>
                <w:numId w:val="16"/>
              </w:numPr>
              <w:tabs>
                <w:tab w:val="left" w:pos="331"/>
              </w:tabs>
              <w:spacing w:line="276" w:lineRule="auto"/>
              <w:jc w:val="both"/>
              <w:rPr>
                <w:rFonts w:ascii="Arial" w:hAnsi="Arial" w:cs="Arial"/>
                <w:sz w:val="20"/>
                <w:szCs w:val="20"/>
              </w:rPr>
            </w:pPr>
            <w:r w:rsidRPr="00713977">
              <w:rPr>
                <w:rFonts w:ascii="Arial" w:hAnsi="Arial" w:cs="Arial"/>
                <w:sz w:val="20"/>
                <w:szCs w:val="20"/>
              </w:rPr>
              <w:t>ko delodajalec ne izpolnjuje več obveznosti v skladu z Zakonom o dohodnini glede plačilne liste, odtegljaja in plačila dohodnine, izjave o dohodku, pravice do vpogleda v evidence skupaj s pojasnili davčnim organom.</w:t>
            </w:r>
          </w:p>
          <w:p w14:paraId="48E490B7" w14:textId="77777777" w:rsidR="003A6F0D" w:rsidRPr="00713977" w:rsidRDefault="003A6F0D" w:rsidP="00392951">
            <w:pPr>
              <w:autoSpaceDE w:val="0"/>
              <w:autoSpaceDN w:val="0"/>
              <w:adjustRightInd w:val="0"/>
              <w:spacing w:after="0" w:line="276" w:lineRule="auto"/>
              <w:jc w:val="both"/>
              <w:rPr>
                <w:rFonts w:ascii="Arial" w:hAnsi="Arial" w:cs="Arial"/>
                <w:sz w:val="20"/>
                <w:szCs w:val="20"/>
              </w:rPr>
            </w:pPr>
          </w:p>
          <w:p w14:paraId="0390A48F" w14:textId="42FA8508" w:rsidR="003A6F0D" w:rsidRPr="00713977" w:rsidRDefault="003A6F0D" w:rsidP="00392951">
            <w:pPr>
              <w:spacing w:after="0" w:line="276" w:lineRule="auto"/>
              <w:jc w:val="both"/>
              <w:rPr>
                <w:rFonts w:ascii="Arial" w:hAnsi="Arial" w:cs="Arial"/>
                <w:sz w:val="20"/>
                <w:szCs w:val="20"/>
              </w:rPr>
            </w:pPr>
            <w:r w:rsidRPr="00713977">
              <w:rPr>
                <w:rFonts w:ascii="Arial" w:hAnsi="Arial" w:cs="Arial"/>
                <w:sz w:val="20"/>
                <w:szCs w:val="20"/>
              </w:rPr>
              <w:t>Ugodnost v obliki delnice v družbi delodajalca ali v povezani družbi skupine, ki jih družba delodajalec ali fundacija za udeležbo delavcev zagotovi brez plačila ali po nižji ceni delavcu ali določenim sorodnikom (zakoncu in otrokom), je oproščena plačila davka do zneska 4.500</w:t>
            </w:r>
            <w:r w:rsidR="003866D5" w:rsidRPr="00713977">
              <w:rPr>
                <w:rFonts w:ascii="Arial" w:hAnsi="Arial" w:cs="Arial"/>
                <w:sz w:val="20"/>
                <w:szCs w:val="20"/>
              </w:rPr>
              <w:t> </w:t>
            </w:r>
            <w:r w:rsidRPr="00713977">
              <w:rPr>
                <w:rFonts w:ascii="Arial" w:hAnsi="Arial" w:cs="Arial"/>
                <w:sz w:val="20"/>
                <w:szCs w:val="20"/>
              </w:rPr>
              <w:t>EUR letno za delavca, upoštevaje naslednja pravila (oddelek 3(1)(15)</w:t>
            </w:r>
            <w:r w:rsidR="00356C2F" w:rsidRPr="00713977">
              <w:rPr>
                <w:rFonts w:ascii="Arial" w:hAnsi="Arial" w:cs="Arial"/>
                <w:sz w:val="20"/>
                <w:szCs w:val="20"/>
              </w:rPr>
              <w:t>©</w:t>
            </w:r>
            <w:r w:rsidRPr="00713977">
              <w:rPr>
                <w:rFonts w:ascii="Arial" w:hAnsi="Arial" w:cs="Arial"/>
                <w:sz w:val="20"/>
                <w:szCs w:val="20"/>
              </w:rPr>
              <w:t xml:space="preserve"> </w:t>
            </w:r>
            <w:proofErr w:type="spellStart"/>
            <w:r w:rsidRPr="00713977">
              <w:rPr>
                <w:rFonts w:ascii="Arial" w:hAnsi="Arial" w:cs="Arial"/>
                <w:sz w:val="20"/>
                <w:szCs w:val="20"/>
              </w:rPr>
              <w:t>EStG</w:t>
            </w:r>
            <w:proofErr w:type="spellEnd"/>
            <w:r w:rsidRPr="00713977">
              <w:rPr>
                <w:rFonts w:ascii="Arial" w:hAnsi="Arial" w:cs="Arial"/>
                <w:sz w:val="20"/>
                <w:szCs w:val="20"/>
              </w:rPr>
              <w:t xml:space="preserve"> (v različici po </w:t>
            </w:r>
            <w:proofErr w:type="spellStart"/>
            <w:r w:rsidRPr="00713977">
              <w:rPr>
                <w:rFonts w:ascii="Arial" w:hAnsi="Arial" w:cs="Arial"/>
                <w:sz w:val="20"/>
                <w:szCs w:val="20"/>
              </w:rPr>
              <w:t>BGBl</w:t>
            </w:r>
            <w:proofErr w:type="spellEnd"/>
            <w:r w:rsidRPr="00713977">
              <w:rPr>
                <w:rFonts w:ascii="Arial" w:hAnsi="Arial" w:cs="Arial"/>
                <w:sz w:val="20"/>
                <w:szCs w:val="20"/>
              </w:rPr>
              <w:t xml:space="preserve"> I 105/2017)):</w:t>
            </w:r>
          </w:p>
          <w:p w14:paraId="5F05C0E3" w14:textId="5B4F647F" w:rsidR="003A6F0D" w:rsidRPr="00713977" w:rsidRDefault="003A6F0D" w:rsidP="00392951">
            <w:pPr>
              <w:pStyle w:val="Odstavekseznama"/>
              <w:numPr>
                <w:ilvl w:val="0"/>
                <w:numId w:val="16"/>
              </w:numPr>
              <w:spacing w:line="276" w:lineRule="auto"/>
              <w:jc w:val="both"/>
              <w:rPr>
                <w:rFonts w:ascii="Arial" w:hAnsi="Arial" w:cs="Arial"/>
                <w:sz w:val="20"/>
                <w:szCs w:val="20"/>
              </w:rPr>
            </w:pPr>
            <w:r w:rsidRPr="00713977">
              <w:rPr>
                <w:rFonts w:ascii="Arial" w:hAnsi="Arial" w:cs="Arial"/>
                <w:sz w:val="20"/>
                <w:szCs w:val="20"/>
              </w:rPr>
              <w:t>ugodnost mora biti dana vsem ali določenim skupinam delavcev;</w:t>
            </w:r>
          </w:p>
          <w:p w14:paraId="7AC5B47B" w14:textId="40FF163A" w:rsidR="003A6F0D" w:rsidRPr="00713977" w:rsidRDefault="003A6F0D" w:rsidP="00392951">
            <w:pPr>
              <w:pStyle w:val="Odstavekseznama"/>
              <w:numPr>
                <w:ilvl w:val="0"/>
                <w:numId w:val="16"/>
              </w:numPr>
              <w:spacing w:line="276" w:lineRule="auto"/>
              <w:jc w:val="both"/>
              <w:rPr>
                <w:rFonts w:ascii="Arial" w:hAnsi="Arial" w:cs="Arial"/>
                <w:sz w:val="20"/>
                <w:szCs w:val="20"/>
              </w:rPr>
            </w:pPr>
            <w:r w:rsidRPr="00713977">
              <w:rPr>
                <w:rFonts w:ascii="Arial" w:hAnsi="Arial" w:cs="Arial"/>
                <w:sz w:val="20"/>
                <w:szCs w:val="20"/>
              </w:rPr>
              <w:t>delavci morajo prenesti delnico in glasovalne pravice iz njih na fundacijo za udeležbo delavcev pred prenehanjem delovnega razmerja;</w:t>
            </w:r>
          </w:p>
          <w:p w14:paraId="03C9BED9" w14:textId="335EAE4D" w:rsidR="009871A3" w:rsidRPr="00713977" w:rsidRDefault="003A6F0D" w:rsidP="00392951">
            <w:pPr>
              <w:pStyle w:val="Odstavekseznama"/>
              <w:numPr>
                <w:ilvl w:val="0"/>
                <w:numId w:val="16"/>
              </w:numPr>
              <w:spacing w:line="276" w:lineRule="auto"/>
              <w:jc w:val="both"/>
              <w:rPr>
                <w:rFonts w:ascii="Arial" w:hAnsi="Arial" w:cs="Arial"/>
                <w:sz w:val="20"/>
                <w:szCs w:val="20"/>
              </w:rPr>
            </w:pPr>
            <w:r w:rsidRPr="00713977">
              <w:rPr>
                <w:rFonts w:ascii="Arial" w:hAnsi="Arial" w:cs="Arial"/>
                <w:sz w:val="20"/>
                <w:szCs w:val="20"/>
              </w:rPr>
              <w:t>če je delnica prenesena s fundacije na zaposleno osebo pred prenehanjem delovnega razmerja, se šteje, da je delavec prejel denarno boniteto v znesku ugodnosti od delnice, zagotovljene brez plačila ali po nižji ceni, ki se je obravnavala kot davčno oproščena po teh pravilih, in</w:t>
            </w:r>
          </w:p>
          <w:p w14:paraId="4479DDE7" w14:textId="6C08A061" w:rsidR="003A6F0D" w:rsidRPr="00713977" w:rsidRDefault="003A6F0D" w:rsidP="00392951">
            <w:pPr>
              <w:pStyle w:val="Odstavekseznama"/>
              <w:numPr>
                <w:ilvl w:val="0"/>
                <w:numId w:val="16"/>
              </w:numPr>
              <w:spacing w:line="276" w:lineRule="auto"/>
              <w:jc w:val="both"/>
              <w:rPr>
                <w:rFonts w:ascii="Arial" w:hAnsi="Arial" w:cs="Arial"/>
                <w:sz w:val="20"/>
                <w:szCs w:val="20"/>
              </w:rPr>
            </w:pPr>
            <w:r w:rsidRPr="00713977">
              <w:rPr>
                <w:rFonts w:ascii="Arial" w:hAnsi="Arial" w:cs="Arial"/>
                <w:sz w:val="20"/>
                <w:szCs w:val="20"/>
              </w:rPr>
              <w:t>nabavna cena delnice se določi v skladu s splošnimi pravili za denarne bonitete, tj. končne cene, znižane z običajnimi diskonti, v času ko je delnica zagotovljena delavcu (ne glede na to, ali velja na koncu oprostitev, ali pa pride do vključitve v dohodek).</w:t>
            </w:r>
          </w:p>
          <w:p w14:paraId="1242BEE3" w14:textId="77777777" w:rsidR="003A6F0D" w:rsidRPr="00713977" w:rsidRDefault="003A6F0D" w:rsidP="00392951">
            <w:pPr>
              <w:autoSpaceDE w:val="0"/>
              <w:autoSpaceDN w:val="0"/>
              <w:adjustRightInd w:val="0"/>
              <w:spacing w:after="0" w:line="276" w:lineRule="auto"/>
              <w:jc w:val="both"/>
              <w:rPr>
                <w:rFonts w:ascii="Arial" w:hAnsi="Arial" w:cs="Arial"/>
                <w:sz w:val="20"/>
                <w:szCs w:val="20"/>
              </w:rPr>
            </w:pPr>
          </w:p>
          <w:p w14:paraId="25A1C762" w14:textId="07F87477" w:rsidR="003A6F0D" w:rsidRPr="00713977" w:rsidRDefault="003A6F0D" w:rsidP="00392951">
            <w:pPr>
              <w:spacing w:after="0" w:line="276" w:lineRule="auto"/>
              <w:jc w:val="both"/>
              <w:rPr>
                <w:rFonts w:ascii="Arial" w:hAnsi="Arial" w:cs="Arial"/>
                <w:sz w:val="20"/>
                <w:szCs w:val="20"/>
              </w:rPr>
            </w:pPr>
            <w:r w:rsidRPr="00713977">
              <w:rPr>
                <w:rFonts w:ascii="Arial" w:hAnsi="Arial" w:cs="Arial"/>
                <w:sz w:val="20"/>
                <w:szCs w:val="20"/>
              </w:rPr>
              <w:t>V primeru sheme udeležbe delavcev v obliki neposredne zagotovitve delnic (ne z opcijo), se po oddelku 3(1)(15)(b</w:t>
            </w:r>
            <w:r w:rsidR="00356C2F" w:rsidRPr="00713977">
              <w:rPr>
                <w:rFonts w:ascii="Arial" w:hAnsi="Arial" w:cs="Arial"/>
                <w:sz w:val="20"/>
                <w:szCs w:val="20"/>
              </w:rPr>
              <w:t>)</w:t>
            </w:r>
            <w:r w:rsidRPr="00713977">
              <w:rPr>
                <w:rFonts w:ascii="Arial" w:hAnsi="Arial" w:cs="Arial"/>
                <w:sz w:val="20"/>
                <w:szCs w:val="20"/>
              </w:rPr>
              <w:t xml:space="preserve"> </w:t>
            </w:r>
            <w:proofErr w:type="spellStart"/>
            <w:r w:rsidRPr="00713977">
              <w:rPr>
                <w:rFonts w:ascii="Arial" w:hAnsi="Arial" w:cs="Arial"/>
                <w:sz w:val="20"/>
                <w:szCs w:val="20"/>
              </w:rPr>
              <w:t>EStG</w:t>
            </w:r>
            <w:proofErr w:type="spellEnd"/>
            <w:r w:rsidRPr="00713977">
              <w:rPr>
                <w:rFonts w:ascii="Arial" w:hAnsi="Arial" w:cs="Arial"/>
                <w:sz w:val="20"/>
                <w:szCs w:val="20"/>
              </w:rPr>
              <w:t xml:space="preserve"> ugodnost iz zagotovitve delnic v družbi delodajalki ali povezani družbi brez plačila ali po nižji ceni, oprosti dohodnine, če so izpolnjeni določeni pogoji:</w:t>
            </w:r>
          </w:p>
          <w:p w14:paraId="4A6AC7ED" w14:textId="45905174" w:rsidR="003A6F0D" w:rsidRPr="00713977" w:rsidRDefault="003A6F0D" w:rsidP="00392951">
            <w:pPr>
              <w:pStyle w:val="Odstavekseznama"/>
              <w:numPr>
                <w:ilvl w:val="0"/>
                <w:numId w:val="16"/>
              </w:numPr>
              <w:spacing w:line="276" w:lineRule="auto"/>
              <w:jc w:val="both"/>
              <w:rPr>
                <w:rFonts w:ascii="Arial" w:hAnsi="Arial" w:cs="Arial"/>
                <w:sz w:val="20"/>
                <w:szCs w:val="20"/>
              </w:rPr>
            </w:pPr>
            <w:r w:rsidRPr="00713977">
              <w:rPr>
                <w:rFonts w:ascii="Arial" w:hAnsi="Arial" w:cs="Arial"/>
                <w:sz w:val="20"/>
                <w:szCs w:val="20"/>
              </w:rPr>
              <w:t>delnice so zagotovljene vsem delavcem ali določenim skupinam delavcev;</w:t>
            </w:r>
          </w:p>
          <w:p w14:paraId="7D84BA51" w14:textId="2C2B1EFE" w:rsidR="003A6F0D" w:rsidRPr="00713977" w:rsidRDefault="003A6F0D" w:rsidP="00392951">
            <w:pPr>
              <w:pStyle w:val="Odstavekseznama"/>
              <w:numPr>
                <w:ilvl w:val="0"/>
                <w:numId w:val="16"/>
              </w:numPr>
              <w:spacing w:line="276" w:lineRule="auto"/>
              <w:jc w:val="both"/>
              <w:rPr>
                <w:rFonts w:ascii="Arial" w:hAnsi="Arial" w:cs="Arial"/>
                <w:sz w:val="20"/>
                <w:szCs w:val="20"/>
              </w:rPr>
            </w:pPr>
            <w:r w:rsidRPr="00713977">
              <w:rPr>
                <w:rFonts w:ascii="Arial" w:hAnsi="Arial" w:cs="Arial"/>
                <w:sz w:val="20"/>
                <w:szCs w:val="20"/>
              </w:rPr>
              <w:lastRenderedPageBreak/>
              <w:t>vrednostni papirji, če so delnice vrednostni papirji, se morajo hraniti pri avstrijskih kreditni instituciji, ali, če tako določita delodajalec in zastopnik delavca, pri drugi instituciji kot skrbniku, ter</w:t>
            </w:r>
          </w:p>
          <w:p w14:paraId="67ECB2DB" w14:textId="1889CBAE" w:rsidR="003A6F0D" w:rsidRPr="00713977" w:rsidRDefault="003A6F0D" w:rsidP="00392951">
            <w:pPr>
              <w:pStyle w:val="Odstavekseznama"/>
              <w:numPr>
                <w:ilvl w:val="0"/>
                <w:numId w:val="16"/>
              </w:numPr>
              <w:spacing w:line="276" w:lineRule="auto"/>
              <w:jc w:val="both"/>
              <w:rPr>
                <w:rFonts w:ascii="Arial" w:hAnsi="Arial" w:cs="Arial"/>
                <w:sz w:val="20"/>
                <w:szCs w:val="20"/>
              </w:rPr>
            </w:pPr>
            <w:r w:rsidRPr="00713977">
              <w:rPr>
                <w:rFonts w:ascii="Arial" w:hAnsi="Arial" w:cs="Arial"/>
                <w:sz w:val="20"/>
                <w:szCs w:val="20"/>
              </w:rPr>
              <w:t xml:space="preserve">delavec mora zagotovljene delnice obdržati vsaj </w:t>
            </w:r>
            <w:r w:rsidR="00E52C42" w:rsidRPr="00713977">
              <w:rPr>
                <w:rFonts w:ascii="Arial" w:hAnsi="Arial" w:cs="Arial"/>
                <w:sz w:val="20"/>
                <w:szCs w:val="20"/>
              </w:rPr>
              <w:t>pet</w:t>
            </w:r>
            <w:r w:rsidRPr="00713977">
              <w:rPr>
                <w:rFonts w:ascii="Arial" w:hAnsi="Arial" w:cs="Arial"/>
                <w:sz w:val="20"/>
                <w:szCs w:val="20"/>
              </w:rPr>
              <w:t xml:space="preserve"> let od konca koledarskega leta, v katerem so bile delnice zagotovljene. Delavec mora vsako leto do 31.</w:t>
            </w:r>
            <w:r w:rsidR="00E52C42" w:rsidRPr="00713977">
              <w:rPr>
                <w:rFonts w:ascii="Arial" w:hAnsi="Arial" w:cs="Arial"/>
                <w:sz w:val="20"/>
                <w:szCs w:val="20"/>
              </w:rPr>
              <w:t> </w:t>
            </w:r>
            <w:r w:rsidRPr="00713977">
              <w:rPr>
                <w:rFonts w:ascii="Arial" w:hAnsi="Arial" w:cs="Arial"/>
                <w:sz w:val="20"/>
                <w:szCs w:val="20"/>
              </w:rPr>
              <w:t xml:space="preserve">marca delodajalcu predložiti dokazilo o </w:t>
            </w:r>
            <w:proofErr w:type="spellStart"/>
            <w:r w:rsidRPr="00713977">
              <w:rPr>
                <w:rFonts w:ascii="Arial" w:hAnsi="Arial" w:cs="Arial"/>
                <w:sz w:val="20"/>
                <w:szCs w:val="20"/>
              </w:rPr>
              <w:t>imetništvu</w:t>
            </w:r>
            <w:proofErr w:type="spellEnd"/>
            <w:r w:rsidRPr="00713977">
              <w:rPr>
                <w:rFonts w:ascii="Arial" w:hAnsi="Arial" w:cs="Arial"/>
                <w:sz w:val="20"/>
                <w:szCs w:val="20"/>
              </w:rPr>
              <w:t xml:space="preserve"> delnic. Delodajalec mora to dokazilo hraniti s podatki o obdavčitvi plače. Delavec mora delodajalca nemudoma obvestiti o kakršnem koli razpolaganju (za časa življenja) z delnicami pred iztekom </w:t>
            </w:r>
            <w:r w:rsidR="00E52C42" w:rsidRPr="00713977">
              <w:rPr>
                <w:rFonts w:ascii="Arial" w:hAnsi="Arial" w:cs="Arial"/>
                <w:sz w:val="20"/>
                <w:szCs w:val="20"/>
              </w:rPr>
              <w:t>petl</w:t>
            </w:r>
            <w:r w:rsidRPr="00713977">
              <w:rPr>
                <w:rFonts w:ascii="Arial" w:hAnsi="Arial" w:cs="Arial"/>
                <w:sz w:val="20"/>
                <w:szCs w:val="20"/>
              </w:rPr>
              <w:t xml:space="preserve">etnega obdobja </w:t>
            </w:r>
            <w:proofErr w:type="spellStart"/>
            <w:r w:rsidRPr="00713977">
              <w:rPr>
                <w:rFonts w:ascii="Arial" w:hAnsi="Arial" w:cs="Arial"/>
                <w:sz w:val="20"/>
                <w:szCs w:val="20"/>
              </w:rPr>
              <w:t>imetništva</w:t>
            </w:r>
            <w:proofErr w:type="spellEnd"/>
            <w:r w:rsidRPr="00713977">
              <w:rPr>
                <w:rFonts w:ascii="Arial" w:hAnsi="Arial" w:cs="Arial"/>
                <w:sz w:val="20"/>
                <w:szCs w:val="20"/>
              </w:rPr>
              <w:t>. Če delavec razpolaga (za časa življenja) z delnicami pred iztekom petega leta od leta, v katerem so bile delnice zagotovljene, mora delodajalec obdavčiti znesek, ki ni bil obdavčen.</w:t>
            </w:r>
          </w:p>
          <w:p w14:paraId="70D65D81" w14:textId="77777777" w:rsidR="006E3BA1" w:rsidRPr="00713977" w:rsidRDefault="006E3BA1" w:rsidP="00392951">
            <w:pPr>
              <w:spacing w:after="0" w:line="276" w:lineRule="auto"/>
              <w:contextualSpacing/>
              <w:jc w:val="both"/>
              <w:rPr>
                <w:rFonts w:ascii="Arial" w:hAnsi="Arial" w:cs="Arial"/>
                <w:sz w:val="20"/>
                <w:szCs w:val="20"/>
              </w:rPr>
            </w:pPr>
          </w:p>
          <w:p w14:paraId="56993B45" w14:textId="13A3928E" w:rsidR="003A6F0D" w:rsidRPr="00713977" w:rsidRDefault="003A6F0D" w:rsidP="00392951">
            <w:pPr>
              <w:spacing w:after="0" w:line="276" w:lineRule="auto"/>
              <w:contextualSpacing/>
              <w:jc w:val="both"/>
              <w:rPr>
                <w:rFonts w:ascii="Arial" w:eastAsia="Times New Roman" w:hAnsi="Arial" w:cs="Arial"/>
                <w:bCs/>
                <w:sz w:val="20"/>
                <w:szCs w:val="20"/>
                <w:lang w:eastAsia="sl-SI"/>
              </w:rPr>
            </w:pPr>
            <w:r w:rsidRPr="00713977">
              <w:rPr>
                <w:rFonts w:ascii="Arial" w:hAnsi="Arial" w:cs="Arial"/>
                <w:sz w:val="20"/>
                <w:szCs w:val="20"/>
              </w:rPr>
              <w:t>Davčna ugodnost je omejena na znesek 3.000</w:t>
            </w:r>
            <w:r w:rsidR="003866D5" w:rsidRPr="00713977">
              <w:rPr>
                <w:rFonts w:ascii="Arial" w:hAnsi="Arial" w:cs="Arial"/>
                <w:sz w:val="20"/>
                <w:szCs w:val="20"/>
              </w:rPr>
              <w:t> </w:t>
            </w:r>
            <w:r w:rsidRPr="00713977">
              <w:rPr>
                <w:rFonts w:ascii="Arial" w:hAnsi="Arial" w:cs="Arial"/>
                <w:sz w:val="20"/>
                <w:szCs w:val="20"/>
              </w:rPr>
              <w:t>EUR letno (1.460</w:t>
            </w:r>
            <w:r w:rsidR="003866D5" w:rsidRPr="00713977">
              <w:rPr>
                <w:rFonts w:ascii="Arial" w:hAnsi="Arial" w:cs="Arial"/>
                <w:sz w:val="20"/>
                <w:szCs w:val="20"/>
              </w:rPr>
              <w:t> </w:t>
            </w:r>
            <w:r w:rsidRPr="00713977">
              <w:rPr>
                <w:rFonts w:ascii="Arial" w:hAnsi="Arial" w:cs="Arial"/>
                <w:sz w:val="20"/>
                <w:szCs w:val="20"/>
              </w:rPr>
              <w:t>EUR pred letom 2016).</w:t>
            </w:r>
          </w:p>
          <w:p w14:paraId="211A66EC" w14:textId="77777777" w:rsidR="00805BA9" w:rsidRPr="00713977" w:rsidRDefault="00805BA9" w:rsidP="00392951">
            <w:pPr>
              <w:autoSpaceDE w:val="0"/>
              <w:autoSpaceDN w:val="0"/>
              <w:adjustRightInd w:val="0"/>
              <w:spacing w:after="0" w:line="276" w:lineRule="auto"/>
              <w:jc w:val="both"/>
              <w:rPr>
                <w:rFonts w:ascii="Arial" w:hAnsi="Arial" w:cs="Arial"/>
                <w:sz w:val="20"/>
                <w:szCs w:val="20"/>
                <w14:ligatures w14:val="standardContextual"/>
              </w:rPr>
            </w:pPr>
          </w:p>
          <w:p w14:paraId="6F7894AD" w14:textId="77777777" w:rsidR="006E3BA1" w:rsidRPr="00713977" w:rsidRDefault="006E3BA1" w:rsidP="00392951">
            <w:pPr>
              <w:spacing w:after="0" w:line="276" w:lineRule="auto"/>
              <w:contextualSpacing/>
              <w:jc w:val="both"/>
              <w:rPr>
                <w:rFonts w:ascii="Arial" w:hAnsi="Arial" w:cs="Arial"/>
                <w:i/>
                <w:iCs/>
                <w:sz w:val="20"/>
                <w:szCs w:val="20"/>
              </w:rPr>
            </w:pPr>
            <w:r w:rsidRPr="00713977">
              <w:rPr>
                <w:rFonts w:ascii="Arial" w:eastAsia="Times New Roman" w:hAnsi="Arial" w:cs="Arial"/>
                <w:i/>
                <w:iCs/>
                <w:sz w:val="20"/>
                <w:szCs w:val="20"/>
                <w:lang w:eastAsia="sl-SI"/>
              </w:rPr>
              <w:t>5.2.2 Španija</w:t>
            </w:r>
          </w:p>
          <w:p w14:paraId="7A4CDAD6" w14:textId="2AF1FEA0" w:rsidR="00AB3F2A" w:rsidRPr="00713977" w:rsidRDefault="00AB3F2A" w:rsidP="00392951">
            <w:pPr>
              <w:spacing w:after="0" w:line="276" w:lineRule="auto"/>
              <w:jc w:val="both"/>
              <w:rPr>
                <w:rFonts w:ascii="Arial" w:hAnsi="Arial" w:cs="Arial"/>
                <w:sz w:val="20"/>
                <w:szCs w:val="20"/>
              </w:rPr>
            </w:pPr>
            <w:r w:rsidRPr="00713977">
              <w:rPr>
                <w:rFonts w:ascii="Arial" w:hAnsi="Arial" w:cs="Arial"/>
                <w:sz w:val="20"/>
                <w:szCs w:val="20"/>
              </w:rPr>
              <w:t xml:space="preserve">Dohodek iz zaposlitve v obliki občasnih plačil, generiranih v več kot </w:t>
            </w:r>
            <w:r w:rsidR="003866D5" w:rsidRPr="00713977">
              <w:rPr>
                <w:rFonts w:ascii="Arial" w:hAnsi="Arial" w:cs="Arial"/>
                <w:sz w:val="20"/>
                <w:szCs w:val="20"/>
              </w:rPr>
              <w:t>dveh</w:t>
            </w:r>
            <w:r w:rsidRPr="00713977">
              <w:rPr>
                <w:rFonts w:ascii="Arial" w:hAnsi="Arial" w:cs="Arial"/>
                <w:sz w:val="20"/>
                <w:szCs w:val="20"/>
              </w:rPr>
              <w:t xml:space="preserve"> letih, velja 30</w:t>
            </w:r>
            <w:r w:rsidR="003866D5" w:rsidRPr="00713977">
              <w:rPr>
                <w:rFonts w:ascii="Arial" w:hAnsi="Arial" w:cs="Arial"/>
                <w:sz w:val="20"/>
                <w:szCs w:val="20"/>
              </w:rPr>
              <w:t> </w:t>
            </w:r>
            <w:r w:rsidRPr="00713977">
              <w:rPr>
                <w:rFonts w:ascii="Arial" w:hAnsi="Arial" w:cs="Arial"/>
                <w:sz w:val="20"/>
                <w:szCs w:val="20"/>
              </w:rPr>
              <w:t>% znižanje osnove. Od leta 2013 je osnova za znižanje omejena na dohodek do 300.000</w:t>
            </w:r>
            <w:r w:rsidR="003866D5" w:rsidRPr="00713977">
              <w:rPr>
                <w:rFonts w:ascii="Arial" w:hAnsi="Arial" w:cs="Arial"/>
                <w:sz w:val="20"/>
                <w:szCs w:val="20"/>
              </w:rPr>
              <w:t> </w:t>
            </w:r>
            <w:r w:rsidRPr="00713977">
              <w:rPr>
                <w:rFonts w:ascii="Arial" w:hAnsi="Arial" w:cs="Arial"/>
                <w:sz w:val="20"/>
                <w:szCs w:val="20"/>
              </w:rPr>
              <w:t>EUR.</w:t>
            </w:r>
          </w:p>
          <w:p w14:paraId="717440F2" w14:textId="77777777" w:rsidR="00AB3F2A" w:rsidRPr="00713977" w:rsidRDefault="00AB3F2A" w:rsidP="00392951">
            <w:pPr>
              <w:spacing w:after="0" w:line="276" w:lineRule="auto"/>
              <w:jc w:val="both"/>
              <w:rPr>
                <w:rFonts w:ascii="Arial" w:hAnsi="Arial" w:cs="Arial"/>
                <w:sz w:val="20"/>
                <w:szCs w:val="20"/>
              </w:rPr>
            </w:pPr>
          </w:p>
          <w:p w14:paraId="13EC71D6" w14:textId="3935D640" w:rsidR="00AB3F2A" w:rsidRPr="00713977" w:rsidRDefault="00AB3F2A" w:rsidP="00392951">
            <w:pPr>
              <w:spacing w:after="0" w:line="276" w:lineRule="auto"/>
              <w:jc w:val="both"/>
              <w:rPr>
                <w:rFonts w:ascii="Arial" w:hAnsi="Arial" w:cs="Arial"/>
                <w:sz w:val="20"/>
                <w:szCs w:val="20"/>
                <w:u w:val="single"/>
              </w:rPr>
            </w:pPr>
            <w:r w:rsidRPr="00713977">
              <w:rPr>
                <w:rFonts w:ascii="Arial" w:hAnsi="Arial" w:cs="Arial"/>
                <w:sz w:val="20"/>
                <w:szCs w:val="20"/>
                <w:u w:val="single"/>
              </w:rPr>
              <w:t>Delniške opcije</w:t>
            </w:r>
          </w:p>
          <w:p w14:paraId="70D7E433" w14:textId="356A7118" w:rsidR="00AB3F2A" w:rsidRPr="00713977" w:rsidRDefault="00AB3F2A" w:rsidP="00392951">
            <w:pPr>
              <w:spacing w:after="0" w:line="276" w:lineRule="auto"/>
              <w:jc w:val="both"/>
              <w:rPr>
                <w:rFonts w:ascii="Arial" w:hAnsi="Arial" w:cs="Arial"/>
                <w:sz w:val="20"/>
                <w:szCs w:val="20"/>
              </w:rPr>
            </w:pPr>
            <w:r w:rsidRPr="00713977">
              <w:rPr>
                <w:rFonts w:ascii="Arial" w:hAnsi="Arial" w:cs="Arial"/>
                <w:sz w:val="20"/>
                <w:szCs w:val="20"/>
              </w:rPr>
              <w:t xml:space="preserve">Pred letom 2015 se je dohodek iz izvršitve delniških opcij obravnaval kot dohodek, dosežen v več letih, če se opcije niso zagotavljale letno in so se izvršile več kot </w:t>
            </w:r>
            <w:r w:rsidR="00E52C42" w:rsidRPr="00713977">
              <w:rPr>
                <w:rFonts w:ascii="Arial" w:hAnsi="Arial" w:cs="Arial"/>
                <w:sz w:val="20"/>
                <w:szCs w:val="20"/>
              </w:rPr>
              <w:t>dve</w:t>
            </w:r>
            <w:r w:rsidRPr="00713977">
              <w:rPr>
                <w:rFonts w:ascii="Arial" w:hAnsi="Arial" w:cs="Arial"/>
                <w:sz w:val="20"/>
                <w:szCs w:val="20"/>
              </w:rPr>
              <w:t xml:space="preserve"> leti po zagotovitvi. Ta ureditev je bila odpravljena v letu 2014, vzpostavljen pa je bil prehodni režim za dohodek iz zaposlitve, prejet iz delniških opcij, zagotovljenih pred 1.</w:t>
            </w:r>
            <w:r w:rsidR="00E52C42" w:rsidRPr="00713977">
              <w:rPr>
                <w:rFonts w:ascii="Arial" w:hAnsi="Arial" w:cs="Arial"/>
                <w:sz w:val="20"/>
                <w:szCs w:val="20"/>
              </w:rPr>
              <w:t> </w:t>
            </w:r>
            <w:r w:rsidRPr="00713977">
              <w:rPr>
                <w:rFonts w:ascii="Arial" w:hAnsi="Arial" w:cs="Arial"/>
                <w:sz w:val="20"/>
                <w:szCs w:val="20"/>
              </w:rPr>
              <w:t>januarjem 2015.</w:t>
            </w:r>
          </w:p>
          <w:p w14:paraId="255A60FB" w14:textId="77777777" w:rsidR="00AB3F2A" w:rsidRPr="00713977" w:rsidRDefault="00AB3F2A" w:rsidP="00392951">
            <w:pPr>
              <w:spacing w:after="0" w:line="276" w:lineRule="auto"/>
              <w:jc w:val="both"/>
              <w:rPr>
                <w:rFonts w:ascii="Arial" w:hAnsi="Arial" w:cs="Arial"/>
                <w:sz w:val="20"/>
                <w:szCs w:val="20"/>
              </w:rPr>
            </w:pPr>
          </w:p>
          <w:p w14:paraId="174738C1" w14:textId="58E78AEA" w:rsidR="00AB3F2A" w:rsidRPr="00713977" w:rsidRDefault="00AB3F2A" w:rsidP="00392951">
            <w:pPr>
              <w:spacing w:after="0" w:line="276" w:lineRule="auto"/>
              <w:jc w:val="both"/>
              <w:rPr>
                <w:rFonts w:ascii="Arial" w:hAnsi="Arial" w:cs="Arial"/>
                <w:sz w:val="20"/>
                <w:szCs w:val="20"/>
              </w:rPr>
            </w:pPr>
            <w:r w:rsidRPr="00713977">
              <w:rPr>
                <w:rFonts w:ascii="Arial" w:hAnsi="Arial" w:cs="Arial"/>
                <w:sz w:val="20"/>
                <w:szCs w:val="20"/>
              </w:rPr>
              <w:t>Znesek dohodka, doseženega iz izvršitve nakupne delniške opcije delavcev, se zmanjša za 30</w:t>
            </w:r>
            <w:r w:rsidR="000C2454" w:rsidRPr="00713977">
              <w:rPr>
                <w:rFonts w:ascii="Arial" w:hAnsi="Arial" w:cs="Arial"/>
                <w:sz w:val="20"/>
                <w:szCs w:val="20"/>
              </w:rPr>
              <w:t> </w:t>
            </w:r>
            <w:r w:rsidRPr="00713977">
              <w:rPr>
                <w:rFonts w:ascii="Arial" w:hAnsi="Arial" w:cs="Arial"/>
                <w:sz w:val="20"/>
                <w:szCs w:val="20"/>
              </w:rPr>
              <w:t xml:space="preserve">%. To zmanjšanje ne velja, če je v </w:t>
            </w:r>
            <w:r w:rsidR="00E52C42" w:rsidRPr="00713977">
              <w:rPr>
                <w:rFonts w:ascii="Arial" w:hAnsi="Arial" w:cs="Arial"/>
                <w:sz w:val="20"/>
                <w:szCs w:val="20"/>
              </w:rPr>
              <w:t>petih</w:t>
            </w:r>
            <w:r w:rsidRPr="00713977">
              <w:rPr>
                <w:rFonts w:ascii="Arial" w:hAnsi="Arial" w:cs="Arial"/>
                <w:sz w:val="20"/>
                <w:szCs w:val="20"/>
              </w:rPr>
              <w:t xml:space="preserve"> letih pred davčnim obdobjem, v katerem se dohodek plača, davčni zavezanec prejel drug dohodek, dosežen v več kot </w:t>
            </w:r>
            <w:r w:rsidR="007B5DCE" w:rsidRPr="00713977">
              <w:rPr>
                <w:rFonts w:ascii="Arial" w:hAnsi="Arial" w:cs="Arial"/>
                <w:sz w:val="20"/>
                <w:szCs w:val="20"/>
              </w:rPr>
              <w:t xml:space="preserve">dveh </w:t>
            </w:r>
            <w:proofErr w:type="spellStart"/>
            <w:r w:rsidR="00E52C42" w:rsidRPr="00713977">
              <w:rPr>
                <w:rFonts w:ascii="Arial" w:hAnsi="Arial" w:cs="Arial"/>
                <w:sz w:val="20"/>
                <w:szCs w:val="20"/>
              </w:rPr>
              <w:t>dveh</w:t>
            </w:r>
            <w:proofErr w:type="spellEnd"/>
            <w:r w:rsidRPr="00713977">
              <w:rPr>
                <w:rFonts w:ascii="Arial" w:hAnsi="Arial" w:cs="Arial"/>
                <w:sz w:val="20"/>
                <w:szCs w:val="20"/>
              </w:rPr>
              <w:t xml:space="preserve"> letih, za katerega je veljalo 30</w:t>
            </w:r>
            <w:r w:rsidR="000C2454" w:rsidRPr="00713977">
              <w:rPr>
                <w:rFonts w:ascii="Arial" w:hAnsi="Arial" w:cs="Arial"/>
                <w:sz w:val="20"/>
                <w:szCs w:val="20"/>
              </w:rPr>
              <w:t> </w:t>
            </w:r>
            <w:r w:rsidRPr="00713977">
              <w:rPr>
                <w:rFonts w:ascii="Arial" w:hAnsi="Arial" w:cs="Arial"/>
                <w:sz w:val="20"/>
                <w:szCs w:val="20"/>
              </w:rPr>
              <w:t>%-no znižanje (odpravnine ob prenehanju zaposlitve se v tej zvezi ne upoštevajo). Najvišji znesek osnove za omenjeno znižanje je 300.000</w:t>
            </w:r>
            <w:r w:rsidR="003866D5" w:rsidRPr="00713977">
              <w:rPr>
                <w:rFonts w:ascii="Arial" w:hAnsi="Arial" w:cs="Arial"/>
                <w:sz w:val="20"/>
                <w:szCs w:val="20"/>
              </w:rPr>
              <w:t> </w:t>
            </w:r>
            <w:r w:rsidRPr="00713977">
              <w:rPr>
                <w:rFonts w:ascii="Arial" w:hAnsi="Arial" w:cs="Arial"/>
                <w:sz w:val="20"/>
                <w:szCs w:val="20"/>
              </w:rPr>
              <w:t>EUR.</w:t>
            </w:r>
          </w:p>
          <w:p w14:paraId="4C7232C2" w14:textId="77777777" w:rsidR="00AB3F2A" w:rsidRPr="00713977" w:rsidRDefault="00AB3F2A" w:rsidP="00392951">
            <w:pPr>
              <w:spacing w:after="0" w:line="276" w:lineRule="auto"/>
              <w:jc w:val="both"/>
              <w:rPr>
                <w:rFonts w:ascii="Arial" w:hAnsi="Arial" w:cs="Arial"/>
                <w:sz w:val="20"/>
                <w:szCs w:val="20"/>
              </w:rPr>
            </w:pPr>
          </w:p>
          <w:p w14:paraId="54120CCC" w14:textId="01A6E14F" w:rsidR="00AB3F2A" w:rsidRPr="00713977" w:rsidRDefault="00AB3F2A" w:rsidP="00392951">
            <w:pPr>
              <w:spacing w:after="0" w:line="276" w:lineRule="auto"/>
              <w:jc w:val="both"/>
              <w:rPr>
                <w:rFonts w:ascii="Arial" w:hAnsi="Arial" w:cs="Arial"/>
                <w:sz w:val="20"/>
                <w:szCs w:val="20"/>
                <w:u w:val="single"/>
              </w:rPr>
            </w:pPr>
            <w:r w:rsidRPr="00713977">
              <w:rPr>
                <w:rFonts w:ascii="Arial" w:hAnsi="Arial" w:cs="Arial"/>
                <w:sz w:val="20"/>
                <w:szCs w:val="20"/>
                <w:u w:val="single"/>
              </w:rPr>
              <w:t>Zagonska (start-up) podjetja</w:t>
            </w:r>
          </w:p>
          <w:p w14:paraId="5381E385" w14:textId="77777777" w:rsidR="00AB3F2A" w:rsidRPr="00713977" w:rsidRDefault="00AB3F2A" w:rsidP="00392951">
            <w:pPr>
              <w:spacing w:after="0" w:line="276" w:lineRule="auto"/>
              <w:jc w:val="both"/>
              <w:rPr>
                <w:rFonts w:ascii="Arial" w:hAnsi="Arial" w:cs="Arial"/>
                <w:sz w:val="20"/>
                <w:szCs w:val="20"/>
              </w:rPr>
            </w:pPr>
            <w:r w:rsidRPr="00713977">
              <w:rPr>
                <w:rFonts w:ascii="Arial" w:hAnsi="Arial" w:cs="Arial"/>
                <w:sz w:val="20"/>
                <w:szCs w:val="20"/>
              </w:rPr>
              <w:t>Kapitalski dobički iz prenosa delnic ali deležev v zagonskih (start-up) ali novoustanovljenih podjetjih so pod določenimi pogoji izvzeti iz obdavčitve z dohodnino.</w:t>
            </w:r>
          </w:p>
          <w:p w14:paraId="3902575C" w14:textId="77777777" w:rsidR="00AB3F2A" w:rsidRPr="00713977" w:rsidRDefault="00AB3F2A" w:rsidP="00392951">
            <w:pPr>
              <w:spacing w:after="0" w:line="276" w:lineRule="auto"/>
              <w:jc w:val="both"/>
              <w:rPr>
                <w:rFonts w:ascii="Arial" w:hAnsi="Arial" w:cs="Arial"/>
                <w:sz w:val="20"/>
                <w:szCs w:val="20"/>
              </w:rPr>
            </w:pPr>
          </w:p>
          <w:p w14:paraId="29DE296F" w14:textId="08346507" w:rsidR="00AB3F2A" w:rsidRPr="00713977" w:rsidRDefault="00AB3F2A" w:rsidP="00392951">
            <w:pPr>
              <w:spacing w:after="0" w:line="276" w:lineRule="auto"/>
              <w:jc w:val="both"/>
              <w:rPr>
                <w:rFonts w:ascii="Arial" w:hAnsi="Arial" w:cs="Arial"/>
                <w:sz w:val="20"/>
                <w:szCs w:val="20"/>
              </w:rPr>
            </w:pPr>
            <w:r w:rsidRPr="00713977">
              <w:rPr>
                <w:rFonts w:ascii="Arial" w:hAnsi="Arial" w:cs="Arial"/>
                <w:sz w:val="20"/>
                <w:szCs w:val="20"/>
              </w:rPr>
              <w:t>Za obdavčljivo boniteto se ne šteje brezplačen prenos ali prenos delnic oz. deležev družbe ali drugih družb skupine po znižani vrednosti na zaposlene do največ 12.000</w:t>
            </w:r>
            <w:r w:rsidR="003866D5" w:rsidRPr="00713977">
              <w:rPr>
                <w:rFonts w:ascii="Arial" w:hAnsi="Arial" w:cs="Arial"/>
                <w:sz w:val="20"/>
                <w:szCs w:val="20"/>
              </w:rPr>
              <w:t> </w:t>
            </w:r>
            <w:r w:rsidRPr="00713977">
              <w:rPr>
                <w:rFonts w:ascii="Arial" w:hAnsi="Arial" w:cs="Arial"/>
                <w:sz w:val="20"/>
                <w:szCs w:val="20"/>
              </w:rPr>
              <w:t>EUR letno (do 50.000</w:t>
            </w:r>
            <w:r w:rsidR="003866D5" w:rsidRPr="00713977">
              <w:rPr>
                <w:rFonts w:ascii="Arial" w:hAnsi="Arial" w:cs="Arial"/>
                <w:sz w:val="20"/>
                <w:szCs w:val="20"/>
              </w:rPr>
              <w:t> </w:t>
            </w:r>
            <w:r w:rsidRPr="00713977">
              <w:rPr>
                <w:rFonts w:ascii="Arial" w:hAnsi="Arial" w:cs="Arial"/>
                <w:sz w:val="20"/>
                <w:szCs w:val="20"/>
              </w:rPr>
              <w:t>EUR za delnice oz. deleže zagonskih (start-up) podjetij, če:</w:t>
            </w:r>
          </w:p>
          <w:p w14:paraId="4AE845F7" w14:textId="39FFC04E" w:rsidR="00AB3F2A" w:rsidRPr="00713977" w:rsidRDefault="00AB3F2A" w:rsidP="00392951">
            <w:pPr>
              <w:pStyle w:val="Odstavekseznama"/>
              <w:numPr>
                <w:ilvl w:val="0"/>
                <w:numId w:val="16"/>
              </w:numPr>
              <w:spacing w:line="276" w:lineRule="auto"/>
              <w:jc w:val="both"/>
              <w:rPr>
                <w:rFonts w:ascii="Arial" w:hAnsi="Arial" w:cs="Arial"/>
                <w:sz w:val="20"/>
                <w:szCs w:val="20"/>
              </w:rPr>
            </w:pPr>
            <w:r w:rsidRPr="00713977">
              <w:rPr>
                <w:rFonts w:ascii="Arial" w:hAnsi="Arial" w:cs="Arial"/>
                <w:sz w:val="20"/>
                <w:szCs w:val="20"/>
              </w:rPr>
              <w:t>je ponudba podana pod enakimi pogoji za vse zaposlene (razen v primerih prenosa delnic na zaposlene v nastajajočih podjetjih);</w:t>
            </w:r>
          </w:p>
          <w:p w14:paraId="4BD0E8E0" w14:textId="4F3A954D" w:rsidR="00AB3F2A" w:rsidRPr="00713977" w:rsidRDefault="00AB3F2A" w:rsidP="00392951">
            <w:pPr>
              <w:pStyle w:val="Odstavekseznama"/>
              <w:numPr>
                <w:ilvl w:val="0"/>
                <w:numId w:val="16"/>
              </w:numPr>
              <w:spacing w:line="276" w:lineRule="auto"/>
              <w:jc w:val="both"/>
              <w:rPr>
                <w:rFonts w:ascii="Arial" w:hAnsi="Arial" w:cs="Arial"/>
                <w:sz w:val="20"/>
                <w:szCs w:val="20"/>
              </w:rPr>
            </w:pPr>
            <w:r w:rsidRPr="00713977">
              <w:rPr>
                <w:rFonts w:ascii="Arial" w:hAnsi="Arial" w:cs="Arial"/>
                <w:sz w:val="20"/>
                <w:szCs w:val="20"/>
              </w:rPr>
              <w:t>zaposleni, skupaj s svojimi sorodniki, nimajo v lasti več kot 5</w:t>
            </w:r>
            <w:r w:rsidR="003866D5" w:rsidRPr="00713977">
              <w:rPr>
                <w:rFonts w:ascii="Arial" w:hAnsi="Arial" w:cs="Arial"/>
                <w:sz w:val="20"/>
                <w:szCs w:val="20"/>
              </w:rPr>
              <w:t> </w:t>
            </w:r>
            <w:r w:rsidRPr="00713977">
              <w:rPr>
                <w:rFonts w:ascii="Arial" w:hAnsi="Arial" w:cs="Arial"/>
                <w:sz w:val="20"/>
                <w:szCs w:val="20"/>
              </w:rPr>
              <w:t>% osnovnega kapitala družbe ali druge povezane družbe; in</w:t>
            </w:r>
          </w:p>
          <w:p w14:paraId="02D875D7" w14:textId="4F598904" w:rsidR="006E3BA1" w:rsidRPr="00713977" w:rsidRDefault="00AB3F2A" w:rsidP="00392951">
            <w:pPr>
              <w:pStyle w:val="Odstavekseznama"/>
              <w:numPr>
                <w:ilvl w:val="0"/>
                <w:numId w:val="16"/>
              </w:numPr>
              <w:spacing w:line="276" w:lineRule="auto"/>
              <w:jc w:val="both"/>
              <w:rPr>
                <w:rFonts w:ascii="Arial" w:hAnsi="Arial" w:cs="Arial"/>
                <w:sz w:val="20"/>
                <w:szCs w:val="20"/>
              </w:rPr>
            </w:pPr>
            <w:r w:rsidRPr="00713977">
              <w:rPr>
                <w:rFonts w:ascii="Arial" w:hAnsi="Arial" w:cs="Arial"/>
                <w:sz w:val="20"/>
                <w:szCs w:val="20"/>
              </w:rPr>
              <w:t xml:space="preserve">imajo zaposleni delnice oz. deleže v lasti najmanj </w:t>
            </w:r>
            <w:r w:rsidR="003866D5" w:rsidRPr="00713977">
              <w:rPr>
                <w:rFonts w:ascii="Arial" w:hAnsi="Arial" w:cs="Arial"/>
                <w:sz w:val="20"/>
                <w:szCs w:val="20"/>
              </w:rPr>
              <w:t>tri</w:t>
            </w:r>
            <w:r w:rsidRPr="00713977">
              <w:rPr>
                <w:rFonts w:ascii="Arial" w:hAnsi="Arial" w:cs="Arial"/>
                <w:sz w:val="20"/>
                <w:szCs w:val="20"/>
              </w:rPr>
              <w:t xml:space="preserve"> leta.</w:t>
            </w:r>
          </w:p>
          <w:p w14:paraId="2124E02B" w14:textId="77777777" w:rsidR="00AB3F2A" w:rsidRPr="00713977" w:rsidRDefault="00AB3F2A" w:rsidP="00392951">
            <w:pPr>
              <w:spacing w:after="0" w:line="276" w:lineRule="auto"/>
              <w:jc w:val="both"/>
              <w:rPr>
                <w:rFonts w:ascii="Arial" w:hAnsi="Arial" w:cs="Arial"/>
                <w:sz w:val="20"/>
                <w:szCs w:val="20"/>
              </w:rPr>
            </w:pPr>
          </w:p>
          <w:p w14:paraId="452D66D0" w14:textId="7456876A" w:rsidR="006E3BA1" w:rsidRPr="00713977" w:rsidRDefault="006E3BA1" w:rsidP="00392951">
            <w:pPr>
              <w:spacing w:after="0" w:line="276" w:lineRule="auto"/>
              <w:jc w:val="both"/>
              <w:rPr>
                <w:rFonts w:ascii="Arial" w:hAnsi="Arial" w:cs="Arial"/>
                <w:sz w:val="20"/>
                <w:szCs w:val="20"/>
              </w:rPr>
            </w:pPr>
            <w:r w:rsidRPr="00713977">
              <w:rPr>
                <w:rFonts w:ascii="Arial" w:hAnsi="Arial" w:cs="Arial"/>
                <w:sz w:val="20"/>
                <w:szCs w:val="20"/>
              </w:rPr>
              <w:t>Vlada je v letu 2022 potrdila predlog zakona o start-upih, ki je bil predložen v DZ. Predlog zakona je v primerjavi s prvotno predstavljenim doživel določene spremembe s povečanjem davčnih olajšav, ki so bile že vključene v prejšnji predlog zakona</w:t>
            </w:r>
            <w:r w:rsidR="00FE0136" w:rsidRPr="00713977">
              <w:rPr>
                <w:rFonts w:ascii="Arial" w:hAnsi="Arial" w:cs="Arial"/>
                <w:sz w:val="20"/>
                <w:szCs w:val="20"/>
              </w:rPr>
              <w:t>.</w:t>
            </w:r>
          </w:p>
          <w:p w14:paraId="79CE0BC2" w14:textId="77777777" w:rsidR="006E3BA1" w:rsidRPr="00713977" w:rsidRDefault="006E3BA1" w:rsidP="00392951">
            <w:pPr>
              <w:spacing w:after="0" w:line="276" w:lineRule="auto"/>
              <w:jc w:val="both"/>
              <w:rPr>
                <w:rFonts w:ascii="Arial" w:hAnsi="Arial" w:cs="Arial"/>
                <w:sz w:val="20"/>
                <w:szCs w:val="20"/>
              </w:rPr>
            </w:pPr>
          </w:p>
          <w:p w14:paraId="70A60C48" w14:textId="47C2872A" w:rsidR="006E3BA1" w:rsidRPr="00713977" w:rsidRDefault="006E3BA1" w:rsidP="00392951">
            <w:pPr>
              <w:spacing w:after="0" w:line="276" w:lineRule="auto"/>
              <w:jc w:val="both"/>
              <w:rPr>
                <w:rFonts w:ascii="Arial" w:hAnsi="Arial" w:cs="Arial"/>
                <w:sz w:val="20"/>
                <w:szCs w:val="20"/>
              </w:rPr>
            </w:pPr>
            <w:r w:rsidRPr="00713977">
              <w:rPr>
                <w:rFonts w:ascii="Arial" w:hAnsi="Arial" w:cs="Arial"/>
                <w:sz w:val="20"/>
                <w:szCs w:val="20"/>
              </w:rPr>
              <w:t xml:space="preserve">Spremenjene so bile dohodninske spodbude za delniške opcije, in sicer zvišanje minimalnega letnega izvzetega dohodka delniške opcije </w:t>
            </w:r>
            <w:r w:rsidR="00FE0136" w:rsidRPr="00713977">
              <w:rPr>
                <w:rFonts w:ascii="Arial" w:hAnsi="Arial" w:cs="Arial"/>
                <w:sz w:val="20"/>
                <w:szCs w:val="20"/>
              </w:rPr>
              <w:t>i</w:t>
            </w:r>
            <w:r w:rsidRPr="00713977">
              <w:rPr>
                <w:rFonts w:ascii="Arial" w:hAnsi="Arial" w:cs="Arial"/>
                <w:sz w:val="20"/>
                <w:szCs w:val="20"/>
              </w:rPr>
              <w:t>z 12.000</w:t>
            </w:r>
            <w:r w:rsidR="003866D5" w:rsidRPr="00713977">
              <w:rPr>
                <w:rFonts w:ascii="Arial" w:hAnsi="Arial" w:cs="Arial"/>
                <w:sz w:val="20"/>
                <w:szCs w:val="20"/>
              </w:rPr>
              <w:t> </w:t>
            </w:r>
            <w:r w:rsidRPr="00713977">
              <w:rPr>
                <w:rFonts w:ascii="Arial" w:hAnsi="Arial" w:cs="Arial"/>
                <w:sz w:val="20"/>
                <w:szCs w:val="20"/>
              </w:rPr>
              <w:t>EUR na 50.000</w:t>
            </w:r>
            <w:r w:rsidR="003866D5" w:rsidRPr="00713977">
              <w:rPr>
                <w:rFonts w:ascii="Arial" w:hAnsi="Arial" w:cs="Arial"/>
                <w:sz w:val="20"/>
                <w:szCs w:val="20"/>
              </w:rPr>
              <w:t> </w:t>
            </w:r>
            <w:r w:rsidRPr="00713977">
              <w:rPr>
                <w:rFonts w:ascii="Arial" w:hAnsi="Arial" w:cs="Arial"/>
                <w:sz w:val="20"/>
                <w:szCs w:val="20"/>
              </w:rPr>
              <w:t>EUR (45.000</w:t>
            </w:r>
            <w:r w:rsidR="003866D5" w:rsidRPr="00713977">
              <w:rPr>
                <w:rFonts w:ascii="Arial" w:hAnsi="Arial" w:cs="Arial"/>
                <w:sz w:val="20"/>
                <w:szCs w:val="20"/>
              </w:rPr>
              <w:t> </w:t>
            </w:r>
            <w:r w:rsidRPr="00713977">
              <w:rPr>
                <w:rFonts w:ascii="Arial" w:hAnsi="Arial" w:cs="Arial"/>
                <w:sz w:val="20"/>
                <w:szCs w:val="20"/>
              </w:rPr>
              <w:t xml:space="preserve">EUR po prejšnjem predlogu zakona). Ne bi se zahtevalo, da je delniška opcija ponujena pod enakimi pogoji vsem zaposlenim, vendar bi morala biti vključena v politiko prejemkov družbe. </w:t>
            </w:r>
            <w:proofErr w:type="spellStart"/>
            <w:r w:rsidRPr="00713977">
              <w:rPr>
                <w:rFonts w:ascii="Arial" w:hAnsi="Arial" w:cs="Arial"/>
                <w:sz w:val="20"/>
                <w:szCs w:val="20"/>
              </w:rPr>
              <w:t>Neoproščeni</w:t>
            </w:r>
            <w:proofErr w:type="spellEnd"/>
            <w:r w:rsidRPr="00713977">
              <w:rPr>
                <w:rFonts w:ascii="Arial" w:hAnsi="Arial" w:cs="Arial"/>
                <w:sz w:val="20"/>
                <w:szCs w:val="20"/>
              </w:rPr>
              <w:t xml:space="preserve"> znesek (tj. več kot 50.000</w:t>
            </w:r>
            <w:r w:rsidR="003866D5" w:rsidRPr="00713977">
              <w:rPr>
                <w:rFonts w:ascii="Arial" w:hAnsi="Arial" w:cs="Arial"/>
                <w:sz w:val="20"/>
                <w:szCs w:val="20"/>
              </w:rPr>
              <w:t> </w:t>
            </w:r>
            <w:r w:rsidRPr="00713977">
              <w:rPr>
                <w:rFonts w:ascii="Arial" w:hAnsi="Arial" w:cs="Arial"/>
                <w:sz w:val="20"/>
                <w:szCs w:val="20"/>
              </w:rPr>
              <w:t>EUR) bi bil obdavčljiv v prvem davčnem obdobju, če nastopi ena od naslednjih okoliščin:</w:t>
            </w:r>
          </w:p>
          <w:p w14:paraId="2D321B45" w14:textId="5D370542" w:rsidR="006E3BA1" w:rsidRPr="00713977" w:rsidRDefault="006E3BA1" w:rsidP="00392951">
            <w:pPr>
              <w:pStyle w:val="Odstavekseznama"/>
              <w:numPr>
                <w:ilvl w:val="0"/>
                <w:numId w:val="16"/>
              </w:numPr>
              <w:spacing w:line="276" w:lineRule="auto"/>
              <w:jc w:val="both"/>
              <w:rPr>
                <w:rFonts w:ascii="Arial" w:hAnsi="Arial" w:cs="Arial"/>
                <w:sz w:val="20"/>
                <w:szCs w:val="20"/>
              </w:rPr>
            </w:pPr>
            <w:r w:rsidRPr="00713977">
              <w:rPr>
                <w:rFonts w:ascii="Arial" w:hAnsi="Arial" w:cs="Arial"/>
                <w:sz w:val="20"/>
                <w:szCs w:val="20"/>
              </w:rPr>
              <w:t>družba kotira na borzi,</w:t>
            </w:r>
          </w:p>
          <w:p w14:paraId="764CFC4E" w14:textId="4293BD79" w:rsidR="006E3BA1" w:rsidRPr="00713977" w:rsidRDefault="006E3BA1" w:rsidP="00392951">
            <w:pPr>
              <w:pStyle w:val="Odstavekseznama"/>
              <w:numPr>
                <w:ilvl w:val="0"/>
                <w:numId w:val="16"/>
              </w:numPr>
              <w:spacing w:line="276" w:lineRule="auto"/>
              <w:jc w:val="both"/>
              <w:rPr>
                <w:rFonts w:ascii="Arial" w:hAnsi="Arial" w:cs="Arial"/>
                <w:sz w:val="20"/>
                <w:szCs w:val="20"/>
              </w:rPr>
            </w:pPr>
            <w:r w:rsidRPr="00713977">
              <w:rPr>
                <w:rFonts w:ascii="Arial" w:hAnsi="Arial" w:cs="Arial"/>
                <w:sz w:val="20"/>
                <w:szCs w:val="20"/>
              </w:rPr>
              <w:lastRenderedPageBreak/>
              <w:t>delnice prenese davčni zavezanec oziroma</w:t>
            </w:r>
          </w:p>
          <w:p w14:paraId="02783F2A" w14:textId="54B93DCF" w:rsidR="006E3BA1" w:rsidRPr="00713977" w:rsidRDefault="006E3BA1" w:rsidP="00392951">
            <w:pPr>
              <w:pStyle w:val="Odstavekseznama"/>
              <w:numPr>
                <w:ilvl w:val="0"/>
                <w:numId w:val="16"/>
              </w:numPr>
              <w:spacing w:line="276" w:lineRule="auto"/>
              <w:jc w:val="both"/>
              <w:rPr>
                <w:rFonts w:ascii="Arial" w:hAnsi="Arial" w:cs="Arial"/>
                <w:sz w:val="20"/>
                <w:szCs w:val="20"/>
              </w:rPr>
            </w:pPr>
            <w:r w:rsidRPr="00713977">
              <w:rPr>
                <w:rFonts w:ascii="Arial" w:hAnsi="Arial" w:cs="Arial"/>
                <w:sz w:val="20"/>
                <w:szCs w:val="20"/>
              </w:rPr>
              <w:t>po 10 letih, če se je zgodil kateri koli od zgoraj navedenih dogodkov.</w:t>
            </w:r>
          </w:p>
          <w:p w14:paraId="5A1BE76D" w14:textId="77777777" w:rsidR="006E3BA1" w:rsidRPr="00713977" w:rsidRDefault="006E3BA1" w:rsidP="00392951">
            <w:pPr>
              <w:spacing w:after="0" w:line="276" w:lineRule="auto"/>
              <w:jc w:val="both"/>
              <w:rPr>
                <w:rFonts w:ascii="Arial" w:hAnsi="Arial" w:cs="Arial"/>
                <w:sz w:val="20"/>
                <w:szCs w:val="20"/>
              </w:rPr>
            </w:pPr>
          </w:p>
          <w:p w14:paraId="7B8A3124" w14:textId="484FB154" w:rsidR="006E3BA1" w:rsidRPr="00713977" w:rsidRDefault="006E3BA1" w:rsidP="00392951">
            <w:pPr>
              <w:spacing w:after="0" w:line="276" w:lineRule="auto"/>
              <w:jc w:val="both"/>
              <w:rPr>
                <w:rFonts w:ascii="Arial" w:hAnsi="Arial" w:cs="Arial"/>
                <w:sz w:val="20"/>
                <w:szCs w:val="20"/>
              </w:rPr>
            </w:pPr>
            <w:r w:rsidRPr="00713977">
              <w:rPr>
                <w:rFonts w:ascii="Arial" w:hAnsi="Arial" w:cs="Arial"/>
                <w:sz w:val="20"/>
                <w:szCs w:val="20"/>
              </w:rPr>
              <w:t>1.</w:t>
            </w:r>
            <w:r w:rsidR="003866D5" w:rsidRPr="00713977">
              <w:rPr>
                <w:rFonts w:ascii="Arial" w:hAnsi="Arial" w:cs="Arial"/>
                <w:sz w:val="20"/>
                <w:szCs w:val="20"/>
              </w:rPr>
              <w:t> </w:t>
            </w:r>
            <w:r w:rsidRPr="00713977">
              <w:rPr>
                <w:rFonts w:ascii="Arial" w:hAnsi="Arial" w:cs="Arial"/>
                <w:sz w:val="20"/>
                <w:szCs w:val="20"/>
              </w:rPr>
              <w:t>januarja 2023 je začel veljati zakon za spodbujanje ekosistema nastajajočih podjetij (Zakon o zagonskih podjetjih), ki zagotavlja sledeče individualne davčne spodbude.</w:t>
            </w:r>
          </w:p>
          <w:p w14:paraId="7F8C1C2C" w14:textId="77777777" w:rsidR="006E3BA1" w:rsidRPr="00713977" w:rsidRDefault="006E3BA1" w:rsidP="00392951">
            <w:pPr>
              <w:spacing w:after="0" w:line="276" w:lineRule="auto"/>
              <w:jc w:val="both"/>
              <w:rPr>
                <w:rFonts w:ascii="Arial" w:hAnsi="Arial" w:cs="Arial"/>
                <w:sz w:val="20"/>
                <w:szCs w:val="20"/>
              </w:rPr>
            </w:pPr>
          </w:p>
          <w:p w14:paraId="3D21CBFB" w14:textId="42EE7FED" w:rsidR="006E3BA1" w:rsidRPr="00713977" w:rsidRDefault="006E3BA1" w:rsidP="00392951">
            <w:pPr>
              <w:spacing w:after="0" w:line="276" w:lineRule="auto"/>
              <w:jc w:val="both"/>
              <w:rPr>
                <w:rFonts w:ascii="Arial" w:hAnsi="Arial" w:cs="Arial"/>
                <w:sz w:val="20"/>
                <w:szCs w:val="20"/>
                <w:u w:val="single"/>
              </w:rPr>
            </w:pPr>
            <w:r w:rsidRPr="00713977">
              <w:rPr>
                <w:rFonts w:ascii="Arial" w:hAnsi="Arial" w:cs="Arial"/>
                <w:sz w:val="20"/>
                <w:szCs w:val="20"/>
                <w:u w:val="single"/>
              </w:rPr>
              <w:t>Prenos delnic in udeležb zaposlenim</w:t>
            </w:r>
          </w:p>
          <w:p w14:paraId="549B29BC" w14:textId="1031250A" w:rsidR="006E3BA1" w:rsidRPr="00713977" w:rsidRDefault="006E3BA1" w:rsidP="00392951">
            <w:pPr>
              <w:pStyle w:val="Odstavekseznama"/>
              <w:numPr>
                <w:ilvl w:val="0"/>
                <w:numId w:val="66"/>
              </w:numPr>
              <w:spacing w:line="276" w:lineRule="auto"/>
              <w:jc w:val="both"/>
              <w:rPr>
                <w:rFonts w:ascii="Arial" w:hAnsi="Arial" w:cs="Arial"/>
                <w:sz w:val="20"/>
                <w:szCs w:val="20"/>
              </w:rPr>
            </w:pPr>
            <w:r w:rsidRPr="00713977">
              <w:rPr>
                <w:rFonts w:ascii="Arial" w:hAnsi="Arial" w:cs="Arial"/>
                <w:sz w:val="20"/>
                <w:szCs w:val="20"/>
              </w:rPr>
              <w:t>minimalni letni oproščeni dohodek iz delniških opcij določen na 50.000</w:t>
            </w:r>
            <w:r w:rsidR="003866D5" w:rsidRPr="00713977">
              <w:rPr>
                <w:rFonts w:ascii="Arial" w:hAnsi="Arial" w:cs="Arial"/>
                <w:sz w:val="20"/>
                <w:szCs w:val="20"/>
              </w:rPr>
              <w:t> </w:t>
            </w:r>
            <w:r w:rsidRPr="00713977">
              <w:rPr>
                <w:rFonts w:ascii="Arial" w:hAnsi="Arial" w:cs="Arial"/>
                <w:sz w:val="20"/>
                <w:szCs w:val="20"/>
              </w:rPr>
              <w:t>EUR (12.000</w:t>
            </w:r>
            <w:r w:rsidR="003866D5" w:rsidRPr="00713977">
              <w:rPr>
                <w:rFonts w:ascii="Arial" w:hAnsi="Arial" w:cs="Arial"/>
                <w:sz w:val="20"/>
                <w:szCs w:val="20"/>
              </w:rPr>
              <w:t> </w:t>
            </w:r>
            <w:r w:rsidRPr="00713977">
              <w:rPr>
                <w:rFonts w:ascii="Arial" w:hAnsi="Arial" w:cs="Arial"/>
                <w:sz w:val="20"/>
                <w:szCs w:val="20"/>
              </w:rPr>
              <w:t>EUR v splošnem režimu);</w:t>
            </w:r>
          </w:p>
          <w:p w14:paraId="5F9CEB0F" w14:textId="4216BC19" w:rsidR="006E3BA1" w:rsidRPr="00713977" w:rsidRDefault="006E3BA1" w:rsidP="00392951">
            <w:pPr>
              <w:pStyle w:val="Odstavekseznama"/>
              <w:numPr>
                <w:ilvl w:val="0"/>
                <w:numId w:val="66"/>
              </w:numPr>
              <w:spacing w:line="276" w:lineRule="auto"/>
              <w:jc w:val="both"/>
              <w:rPr>
                <w:rFonts w:ascii="Arial" w:hAnsi="Arial" w:cs="Arial"/>
                <w:sz w:val="20"/>
                <w:szCs w:val="20"/>
              </w:rPr>
            </w:pPr>
            <w:r w:rsidRPr="00713977">
              <w:rPr>
                <w:rFonts w:ascii="Arial" w:hAnsi="Arial" w:cs="Arial"/>
                <w:sz w:val="20"/>
                <w:szCs w:val="20"/>
              </w:rPr>
              <w:t>ponudba delniških opcij vsem zaposlenim pod enakimi pogoji ni obvezna (kot zahteva splošni davčni režim);</w:t>
            </w:r>
          </w:p>
          <w:p w14:paraId="21F28F85" w14:textId="1D44529E" w:rsidR="006E3BA1" w:rsidRPr="00713977" w:rsidRDefault="006E3BA1" w:rsidP="00392951">
            <w:pPr>
              <w:pStyle w:val="Odstavekseznama"/>
              <w:numPr>
                <w:ilvl w:val="0"/>
                <w:numId w:val="66"/>
              </w:numPr>
              <w:spacing w:line="276" w:lineRule="auto"/>
              <w:jc w:val="both"/>
              <w:rPr>
                <w:rFonts w:ascii="Arial" w:hAnsi="Arial" w:cs="Arial"/>
                <w:sz w:val="20"/>
                <w:szCs w:val="20"/>
              </w:rPr>
            </w:pPr>
            <w:r w:rsidRPr="00713977">
              <w:rPr>
                <w:rFonts w:ascii="Arial" w:hAnsi="Arial" w:cs="Arial"/>
                <w:sz w:val="20"/>
                <w:szCs w:val="20"/>
              </w:rPr>
              <w:t>znesek nad 50.000</w:t>
            </w:r>
            <w:r w:rsidR="003866D5" w:rsidRPr="00713977">
              <w:rPr>
                <w:rFonts w:ascii="Arial" w:hAnsi="Arial" w:cs="Arial"/>
                <w:sz w:val="20"/>
                <w:szCs w:val="20"/>
              </w:rPr>
              <w:t> </w:t>
            </w:r>
            <w:r w:rsidRPr="00713977">
              <w:rPr>
                <w:rFonts w:ascii="Arial" w:hAnsi="Arial" w:cs="Arial"/>
                <w:sz w:val="20"/>
                <w:szCs w:val="20"/>
              </w:rPr>
              <w:t>EUR bi bil obdavčen v prvem davčnem obdobju po 10 letih ali prej, če se zgodi ena od naslednjih okoliščin:</w:t>
            </w:r>
          </w:p>
          <w:p w14:paraId="71789876" w14:textId="6E55F9E0" w:rsidR="006E3BA1" w:rsidRPr="00713977" w:rsidRDefault="006E3BA1" w:rsidP="00392951">
            <w:pPr>
              <w:pStyle w:val="Odstavekseznama"/>
              <w:numPr>
                <w:ilvl w:val="0"/>
                <w:numId w:val="67"/>
              </w:numPr>
              <w:spacing w:line="276" w:lineRule="auto"/>
              <w:ind w:left="1021"/>
              <w:contextualSpacing/>
              <w:jc w:val="both"/>
              <w:rPr>
                <w:rFonts w:ascii="Arial" w:hAnsi="Arial" w:cs="Arial"/>
                <w:sz w:val="20"/>
                <w:szCs w:val="20"/>
              </w:rPr>
            </w:pPr>
            <w:r w:rsidRPr="00713977">
              <w:rPr>
                <w:rFonts w:ascii="Arial" w:hAnsi="Arial" w:cs="Arial"/>
                <w:sz w:val="20"/>
                <w:szCs w:val="20"/>
              </w:rPr>
              <w:t>podjetje je uvrščeno na borzo; ali</w:t>
            </w:r>
          </w:p>
          <w:p w14:paraId="3A7DDB15" w14:textId="3A695F19" w:rsidR="006E3BA1" w:rsidRPr="00713977" w:rsidRDefault="006E3BA1" w:rsidP="00392951">
            <w:pPr>
              <w:pStyle w:val="Odstavekseznama"/>
              <w:numPr>
                <w:ilvl w:val="0"/>
                <w:numId w:val="67"/>
              </w:numPr>
              <w:spacing w:line="276" w:lineRule="auto"/>
              <w:ind w:left="1021"/>
              <w:contextualSpacing/>
              <w:jc w:val="both"/>
              <w:rPr>
                <w:rFonts w:ascii="Arial" w:hAnsi="Arial" w:cs="Arial"/>
                <w:sz w:val="20"/>
                <w:szCs w:val="20"/>
              </w:rPr>
            </w:pPr>
            <w:r w:rsidRPr="00713977">
              <w:rPr>
                <w:rFonts w:ascii="Arial" w:hAnsi="Arial" w:cs="Arial"/>
                <w:sz w:val="20"/>
                <w:szCs w:val="20"/>
              </w:rPr>
              <w:t>delnice prenese zaposleni.</w:t>
            </w:r>
          </w:p>
          <w:p w14:paraId="094A83FB" w14:textId="77777777" w:rsidR="006E3BA1" w:rsidRPr="00713977" w:rsidRDefault="006E3BA1" w:rsidP="00392951">
            <w:pPr>
              <w:spacing w:after="0" w:line="276" w:lineRule="auto"/>
              <w:jc w:val="both"/>
              <w:rPr>
                <w:rFonts w:ascii="Arial" w:hAnsi="Arial" w:cs="Arial"/>
                <w:sz w:val="20"/>
                <w:szCs w:val="20"/>
                <w:u w:val="single"/>
              </w:rPr>
            </w:pPr>
          </w:p>
          <w:p w14:paraId="0AB5F560" w14:textId="77777777" w:rsidR="006E3BA1" w:rsidRPr="00713977" w:rsidRDefault="006E3BA1" w:rsidP="00392951">
            <w:pPr>
              <w:spacing w:after="0" w:line="276" w:lineRule="auto"/>
              <w:jc w:val="both"/>
              <w:rPr>
                <w:rFonts w:ascii="Arial" w:hAnsi="Arial" w:cs="Arial"/>
                <w:sz w:val="20"/>
                <w:szCs w:val="20"/>
                <w:u w:val="single"/>
              </w:rPr>
            </w:pPr>
            <w:r w:rsidRPr="00713977">
              <w:rPr>
                <w:rFonts w:ascii="Arial" w:hAnsi="Arial" w:cs="Arial"/>
                <w:sz w:val="20"/>
                <w:szCs w:val="20"/>
                <w:u w:val="single"/>
              </w:rPr>
              <w:t>Posebno pravilo vrednotenja</w:t>
            </w:r>
          </w:p>
          <w:p w14:paraId="01931867" w14:textId="77777777" w:rsidR="006E3BA1" w:rsidRPr="00713977" w:rsidRDefault="006E3BA1" w:rsidP="00392951">
            <w:pPr>
              <w:spacing w:after="0" w:line="276" w:lineRule="auto"/>
              <w:jc w:val="both"/>
              <w:rPr>
                <w:rFonts w:ascii="Arial" w:hAnsi="Arial" w:cs="Arial"/>
                <w:sz w:val="20"/>
                <w:szCs w:val="20"/>
              </w:rPr>
            </w:pPr>
            <w:r w:rsidRPr="00713977">
              <w:rPr>
                <w:rFonts w:ascii="Arial" w:hAnsi="Arial" w:cs="Arial"/>
                <w:sz w:val="20"/>
                <w:szCs w:val="20"/>
              </w:rPr>
              <w:t>Vrednost delnic ali udeležb, dodeljenih zaposlenim, bo enaka kot tista, ki velja za delnice ali udeležbe, naročene s strani neodvisne tretje osebe v zadnjem primeru povečanja kapitala, izvedenem v letu pred njihovo dostavo zaposlenemu. V primeru odsotnosti operacij povečanja kapitala se bodo vrednotile po tržni vrednosti.</w:t>
            </w:r>
          </w:p>
          <w:p w14:paraId="031BE790" w14:textId="77777777" w:rsidR="006E3BA1" w:rsidRPr="00713977" w:rsidRDefault="006E3BA1" w:rsidP="00392951">
            <w:pPr>
              <w:spacing w:after="0" w:line="276" w:lineRule="auto"/>
              <w:jc w:val="both"/>
              <w:rPr>
                <w:rFonts w:ascii="Arial" w:hAnsi="Arial" w:cs="Arial"/>
                <w:sz w:val="20"/>
                <w:szCs w:val="20"/>
              </w:rPr>
            </w:pPr>
          </w:p>
          <w:p w14:paraId="608F1F02" w14:textId="77777777" w:rsidR="006E3BA1" w:rsidRPr="00713977" w:rsidRDefault="006E3BA1" w:rsidP="00392951">
            <w:pPr>
              <w:spacing w:after="0" w:line="276" w:lineRule="auto"/>
              <w:jc w:val="both"/>
              <w:rPr>
                <w:rFonts w:ascii="Arial" w:hAnsi="Arial" w:cs="Arial"/>
                <w:sz w:val="20"/>
                <w:szCs w:val="20"/>
                <w:u w:val="single"/>
              </w:rPr>
            </w:pPr>
            <w:r w:rsidRPr="00713977">
              <w:rPr>
                <w:rFonts w:ascii="Arial" w:hAnsi="Arial" w:cs="Arial"/>
                <w:sz w:val="20"/>
                <w:szCs w:val="20"/>
                <w:u w:val="single"/>
              </w:rPr>
              <w:t>Povečanje davčne olajšave za naložbe v nova podjetja</w:t>
            </w:r>
          </w:p>
          <w:p w14:paraId="6DA56EB2" w14:textId="2DFFBA4F" w:rsidR="006E3BA1" w:rsidRPr="00713977" w:rsidRDefault="006E3BA1" w:rsidP="00392951">
            <w:pPr>
              <w:spacing w:after="0" w:line="276" w:lineRule="auto"/>
              <w:jc w:val="both"/>
              <w:rPr>
                <w:rFonts w:ascii="Arial" w:hAnsi="Arial" w:cs="Arial"/>
                <w:sz w:val="20"/>
                <w:szCs w:val="20"/>
              </w:rPr>
            </w:pPr>
            <w:r w:rsidRPr="00713977">
              <w:rPr>
                <w:rFonts w:ascii="Arial" w:hAnsi="Arial" w:cs="Arial"/>
                <w:sz w:val="20"/>
                <w:szCs w:val="20"/>
              </w:rPr>
              <w:t>Davčna olajšava za naložbe v določena nova podjetja se poveča na 50</w:t>
            </w:r>
            <w:r w:rsidR="007B5DCE" w:rsidRPr="00713977">
              <w:rPr>
                <w:rFonts w:ascii="Arial" w:hAnsi="Arial" w:cs="Arial"/>
                <w:sz w:val="20"/>
                <w:szCs w:val="20"/>
              </w:rPr>
              <w:t> </w:t>
            </w:r>
            <w:r w:rsidRPr="00713977">
              <w:rPr>
                <w:rFonts w:ascii="Arial" w:hAnsi="Arial" w:cs="Arial"/>
                <w:sz w:val="20"/>
                <w:szCs w:val="20"/>
              </w:rPr>
              <w:t>% (</w:t>
            </w:r>
            <w:r w:rsidR="007B5DCE" w:rsidRPr="00713977">
              <w:rPr>
                <w:rFonts w:ascii="Arial" w:hAnsi="Arial" w:cs="Arial"/>
                <w:sz w:val="20"/>
                <w:szCs w:val="20"/>
              </w:rPr>
              <w:t>iz</w:t>
            </w:r>
            <w:r w:rsidRPr="00713977">
              <w:rPr>
                <w:rFonts w:ascii="Arial" w:hAnsi="Arial" w:cs="Arial"/>
                <w:sz w:val="20"/>
                <w:szCs w:val="20"/>
              </w:rPr>
              <w:t xml:space="preserve"> 30</w:t>
            </w:r>
            <w:r w:rsidR="007B5DCE" w:rsidRPr="00713977">
              <w:rPr>
                <w:rFonts w:ascii="Arial" w:hAnsi="Arial" w:cs="Arial"/>
                <w:sz w:val="20"/>
                <w:szCs w:val="20"/>
              </w:rPr>
              <w:t> </w:t>
            </w:r>
            <w:r w:rsidRPr="00713977">
              <w:rPr>
                <w:rFonts w:ascii="Arial" w:hAnsi="Arial" w:cs="Arial"/>
                <w:sz w:val="20"/>
                <w:szCs w:val="20"/>
              </w:rPr>
              <w:t>%) z najvišjo osnovo za odbitek v višini 100.000</w:t>
            </w:r>
            <w:r w:rsidR="003866D5" w:rsidRPr="00713977">
              <w:rPr>
                <w:rFonts w:ascii="Arial" w:hAnsi="Arial" w:cs="Arial"/>
                <w:sz w:val="20"/>
                <w:szCs w:val="20"/>
              </w:rPr>
              <w:t> </w:t>
            </w:r>
            <w:r w:rsidRPr="00713977">
              <w:rPr>
                <w:rFonts w:ascii="Arial" w:hAnsi="Arial" w:cs="Arial"/>
                <w:sz w:val="20"/>
                <w:szCs w:val="20"/>
              </w:rPr>
              <w:t>EUR (od 60.000</w:t>
            </w:r>
            <w:r w:rsidR="003866D5" w:rsidRPr="00713977">
              <w:rPr>
                <w:rFonts w:ascii="Arial" w:hAnsi="Arial" w:cs="Arial"/>
                <w:sz w:val="20"/>
                <w:szCs w:val="20"/>
              </w:rPr>
              <w:t> </w:t>
            </w:r>
            <w:r w:rsidRPr="00713977">
              <w:rPr>
                <w:rFonts w:ascii="Arial" w:hAnsi="Arial" w:cs="Arial"/>
                <w:sz w:val="20"/>
                <w:szCs w:val="20"/>
              </w:rPr>
              <w:t xml:space="preserve">EUR). Splošno obdobje za naročanje delnic ali udeležb se podaljša na </w:t>
            </w:r>
            <w:r w:rsidR="003866D5" w:rsidRPr="00713977">
              <w:rPr>
                <w:rFonts w:ascii="Arial" w:hAnsi="Arial" w:cs="Arial"/>
                <w:sz w:val="20"/>
                <w:szCs w:val="20"/>
              </w:rPr>
              <w:t>pet</w:t>
            </w:r>
            <w:r w:rsidRPr="00713977">
              <w:rPr>
                <w:rFonts w:ascii="Arial" w:hAnsi="Arial" w:cs="Arial"/>
                <w:sz w:val="20"/>
                <w:szCs w:val="20"/>
              </w:rPr>
              <w:t xml:space="preserve"> let (</w:t>
            </w:r>
            <w:r w:rsidR="003866D5" w:rsidRPr="00713977">
              <w:rPr>
                <w:rFonts w:ascii="Arial" w:hAnsi="Arial" w:cs="Arial"/>
                <w:sz w:val="20"/>
                <w:szCs w:val="20"/>
              </w:rPr>
              <w:t>iz</w:t>
            </w:r>
            <w:r w:rsidRPr="00713977">
              <w:rPr>
                <w:rFonts w:ascii="Arial" w:hAnsi="Arial" w:cs="Arial"/>
                <w:sz w:val="20"/>
                <w:szCs w:val="20"/>
              </w:rPr>
              <w:t xml:space="preserve"> </w:t>
            </w:r>
            <w:r w:rsidR="003866D5" w:rsidRPr="00713977">
              <w:rPr>
                <w:rFonts w:ascii="Arial" w:hAnsi="Arial" w:cs="Arial"/>
                <w:sz w:val="20"/>
                <w:szCs w:val="20"/>
              </w:rPr>
              <w:t>treh</w:t>
            </w:r>
            <w:r w:rsidRPr="00713977">
              <w:rPr>
                <w:rFonts w:ascii="Arial" w:hAnsi="Arial" w:cs="Arial"/>
                <w:sz w:val="20"/>
                <w:szCs w:val="20"/>
              </w:rPr>
              <w:t xml:space="preserve"> let).</w:t>
            </w:r>
          </w:p>
          <w:p w14:paraId="7E948185" w14:textId="77777777" w:rsidR="006E3BA1" w:rsidRPr="00713977" w:rsidRDefault="006E3BA1" w:rsidP="00392951">
            <w:pPr>
              <w:spacing w:after="0" w:line="276" w:lineRule="auto"/>
              <w:jc w:val="both"/>
              <w:rPr>
                <w:rFonts w:ascii="Arial" w:hAnsi="Arial" w:cs="Arial"/>
                <w:sz w:val="20"/>
                <w:szCs w:val="20"/>
                <w:u w:val="single"/>
              </w:rPr>
            </w:pPr>
          </w:p>
          <w:p w14:paraId="2239CA06" w14:textId="77777777" w:rsidR="006E3BA1" w:rsidRPr="00713977" w:rsidRDefault="006E3BA1" w:rsidP="00392951">
            <w:pPr>
              <w:spacing w:after="0" w:line="276" w:lineRule="auto"/>
              <w:jc w:val="both"/>
              <w:rPr>
                <w:rFonts w:ascii="Arial" w:hAnsi="Arial" w:cs="Arial"/>
                <w:sz w:val="20"/>
                <w:szCs w:val="20"/>
                <w:u w:val="single"/>
              </w:rPr>
            </w:pPr>
            <w:r w:rsidRPr="00713977">
              <w:rPr>
                <w:rFonts w:ascii="Arial" w:hAnsi="Arial" w:cs="Arial"/>
                <w:sz w:val="20"/>
                <w:szCs w:val="20"/>
                <w:u w:val="single"/>
              </w:rPr>
              <w:t>Poseben režim za izseljence, ki se vrnejo</w:t>
            </w:r>
          </w:p>
          <w:p w14:paraId="1E0801A7" w14:textId="77777777" w:rsidR="006E3BA1" w:rsidRPr="00713977" w:rsidRDefault="006E3BA1" w:rsidP="00392951">
            <w:pPr>
              <w:spacing w:after="0" w:line="276" w:lineRule="auto"/>
              <w:jc w:val="both"/>
              <w:rPr>
                <w:rFonts w:ascii="Arial" w:hAnsi="Arial" w:cs="Arial"/>
                <w:sz w:val="20"/>
                <w:szCs w:val="20"/>
              </w:rPr>
            </w:pPr>
            <w:r w:rsidRPr="00713977">
              <w:rPr>
                <w:rFonts w:ascii="Arial" w:hAnsi="Arial" w:cs="Arial"/>
                <w:sz w:val="20"/>
                <w:szCs w:val="20"/>
              </w:rPr>
              <w:t>Poseben režim za vstopne izseljence, v skladu s katerim kvalificirani posamezniki, ki pridobijo davčno rezidentstvo v Španiji, lahko izberejo obdavčitev po posebnem režimu, se spreminja na naslednji način:</w:t>
            </w:r>
          </w:p>
          <w:p w14:paraId="3434235C" w14:textId="2D6C50E7" w:rsidR="006E3BA1" w:rsidRPr="00713977" w:rsidRDefault="006E3BA1" w:rsidP="00392951">
            <w:pPr>
              <w:pStyle w:val="Odstavekseznama"/>
              <w:numPr>
                <w:ilvl w:val="0"/>
                <w:numId w:val="64"/>
              </w:numPr>
              <w:spacing w:line="276" w:lineRule="auto"/>
              <w:jc w:val="both"/>
              <w:rPr>
                <w:rFonts w:ascii="Arial" w:hAnsi="Arial" w:cs="Arial"/>
                <w:sz w:val="20"/>
                <w:szCs w:val="20"/>
              </w:rPr>
            </w:pPr>
            <w:r w:rsidRPr="00713977">
              <w:rPr>
                <w:rFonts w:ascii="Arial" w:hAnsi="Arial" w:cs="Arial"/>
                <w:sz w:val="20"/>
                <w:szCs w:val="20"/>
              </w:rPr>
              <w:t xml:space="preserve">število let, za katera je davčni zavezanec dolžan biti španski nerezident pred prihodom v Španijo, se zmanjša na </w:t>
            </w:r>
            <w:r w:rsidR="003866D5" w:rsidRPr="00713977">
              <w:rPr>
                <w:rFonts w:ascii="Arial" w:hAnsi="Arial" w:cs="Arial"/>
                <w:sz w:val="20"/>
                <w:szCs w:val="20"/>
              </w:rPr>
              <w:t>pet</w:t>
            </w:r>
            <w:r w:rsidRPr="00713977">
              <w:rPr>
                <w:rFonts w:ascii="Arial" w:hAnsi="Arial" w:cs="Arial"/>
                <w:sz w:val="20"/>
                <w:szCs w:val="20"/>
              </w:rPr>
              <w:t xml:space="preserve"> let (od 10 let);</w:t>
            </w:r>
          </w:p>
          <w:p w14:paraId="4F3D4308" w14:textId="72523743" w:rsidR="006E3BA1" w:rsidRPr="00713977" w:rsidRDefault="006E3BA1" w:rsidP="00392951">
            <w:pPr>
              <w:pStyle w:val="Odstavekseznama"/>
              <w:numPr>
                <w:ilvl w:val="0"/>
                <w:numId w:val="64"/>
              </w:numPr>
              <w:spacing w:line="276" w:lineRule="auto"/>
              <w:jc w:val="both"/>
              <w:rPr>
                <w:rFonts w:ascii="Arial" w:hAnsi="Arial" w:cs="Arial"/>
                <w:sz w:val="20"/>
                <w:szCs w:val="20"/>
              </w:rPr>
            </w:pPr>
            <w:r w:rsidRPr="00713977">
              <w:rPr>
                <w:rFonts w:ascii="Arial" w:hAnsi="Arial" w:cs="Arial"/>
                <w:sz w:val="20"/>
                <w:szCs w:val="20"/>
              </w:rPr>
              <w:t>režim se razširi na druge posameznike, pod določenimi pogoji, če je to primerno, kot sled</w:t>
            </w:r>
            <w:r w:rsidR="005378C9" w:rsidRPr="00713977">
              <w:rPr>
                <w:rFonts w:ascii="Arial" w:hAnsi="Arial" w:cs="Arial"/>
                <w:sz w:val="20"/>
                <w:szCs w:val="20"/>
              </w:rPr>
              <w:t>i</w:t>
            </w:r>
            <w:r w:rsidRPr="00713977">
              <w:rPr>
                <w:rFonts w:ascii="Arial" w:hAnsi="Arial" w:cs="Arial"/>
                <w:sz w:val="20"/>
                <w:szCs w:val="20"/>
              </w:rPr>
              <w:t>:</w:t>
            </w:r>
          </w:p>
          <w:p w14:paraId="7C417619" w14:textId="34937CA9" w:rsidR="006E3BA1" w:rsidRPr="00713977" w:rsidRDefault="006E3BA1" w:rsidP="00392951">
            <w:pPr>
              <w:pStyle w:val="Odstavekseznama"/>
              <w:numPr>
                <w:ilvl w:val="0"/>
                <w:numId w:val="62"/>
              </w:numPr>
              <w:spacing w:line="276" w:lineRule="auto"/>
              <w:ind w:left="1021"/>
              <w:contextualSpacing/>
              <w:jc w:val="both"/>
              <w:rPr>
                <w:rFonts w:ascii="Arial" w:hAnsi="Arial" w:cs="Arial"/>
                <w:sz w:val="20"/>
                <w:szCs w:val="20"/>
              </w:rPr>
            </w:pPr>
            <w:r w:rsidRPr="00713977">
              <w:rPr>
                <w:rFonts w:ascii="Arial" w:hAnsi="Arial" w:cs="Arial"/>
                <w:sz w:val="20"/>
                <w:szCs w:val="20"/>
              </w:rPr>
              <w:t xml:space="preserve">"digitalni </w:t>
            </w:r>
            <w:r w:rsidR="005378C9" w:rsidRPr="00713977">
              <w:rPr>
                <w:rFonts w:ascii="Arial" w:hAnsi="Arial" w:cs="Arial"/>
                <w:sz w:val="20"/>
                <w:szCs w:val="20"/>
              </w:rPr>
              <w:t>nomadi</w:t>
            </w:r>
            <w:r w:rsidRPr="00713977">
              <w:rPr>
                <w:rFonts w:ascii="Arial" w:hAnsi="Arial" w:cs="Arial"/>
                <w:sz w:val="20"/>
                <w:szCs w:val="20"/>
              </w:rPr>
              <w:t>" (delo za tuje podjetje prek izključne uporabe računalniških in telekomunikacijskih sistemov);</w:t>
            </w:r>
          </w:p>
          <w:p w14:paraId="765CA85F" w14:textId="77777777" w:rsidR="006E3BA1" w:rsidRPr="00713977" w:rsidRDefault="006E3BA1" w:rsidP="00392951">
            <w:pPr>
              <w:pStyle w:val="Odstavekseznama"/>
              <w:numPr>
                <w:ilvl w:val="0"/>
                <w:numId w:val="62"/>
              </w:numPr>
              <w:spacing w:line="276" w:lineRule="auto"/>
              <w:ind w:left="1021"/>
              <w:contextualSpacing/>
              <w:jc w:val="both"/>
              <w:rPr>
                <w:rFonts w:ascii="Arial" w:hAnsi="Arial" w:cs="Arial"/>
                <w:sz w:val="20"/>
                <w:szCs w:val="20"/>
              </w:rPr>
            </w:pPr>
            <w:r w:rsidRPr="00713977">
              <w:rPr>
                <w:rFonts w:ascii="Arial" w:hAnsi="Arial" w:cs="Arial"/>
                <w:sz w:val="20"/>
                <w:szCs w:val="20"/>
              </w:rPr>
              <w:t>administratorji (brez omejitev glede njihove udeležbe v subjektu);</w:t>
            </w:r>
          </w:p>
          <w:p w14:paraId="5BB43820" w14:textId="747556BA" w:rsidR="006E3BA1" w:rsidRPr="00713977" w:rsidRDefault="006E3BA1" w:rsidP="00392951">
            <w:pPr>
              <w:pStyle w:val="Odstavekseznama"/>
              <w:numPr>
                <w:ilvl w:val="0"/>
                <w:numId w:val="62"/>
              </w:numPr>
              <w:spacing w:line="276" w:lineRule="auto"/>
              <w:ind w:left="1021"/>
              <w:contextualSpacing/>
              <w:jc w:val="both"/>
              <w:rPr>
                <w:rFonts w:ascii="Arial" w:hAnsi="Arial" w:cs="Arial"/>
                <w:sz w:val="20"/>
                <w:szCs w:val="20"/>
              </w:rPr>
            </w:pPr>
            <w:r w:rsidRPr="00713977">
              <w:rPr>
                <w:rFonts w:ascii="Arial" w:hAnsi="Arial" w:cs="Arial"/>
                <w:sz w:val="20"/>
                <w:szCs w:val="20"/>
              </w:rPr>
              <w:t>zakonec in otroci, mlajši od 25</w:t>
            </w:r>
            <w:r w:rsidR="003866D5" w:rsidRPr="00713977">
              <w:rPr>
                <w:rFonts w:ascii="Arial" w:hAnsi="Arial" w:cs="Arial"/>
                <w:sz w:val="20"/>
                <w:szCs w:val="20"/>
              </w:rPr>
              <w:t xml:space="preserve"> </w:t>
            </w:r>
            <w:r w:rsidRPr="00713977">
              <w:rPr>
                <w:rFonts w:ascii="Arial" w:hAnsi="Arial" w:cs="Arial"/>
                <w:sz w:val="20"/>
                <w:szCs w:val="20"/>
              </w:rPr>
              <w:t>let;</w:t>
            </w:r>
          </w:p>
          <w:p w14:paraId="2BDA07F5" w14:textId="77777777" w:rsidR="006E3BA1" w:rsidRPr="00713977" w:rsidRDefault="006E3BA1" w:rsidP="00392951">
            <w:pPr>
              <w:pStyle w:val="Odstavekseznama"/>
              <w:numPr>
                <w:ilvl w:val="0"/>
                <w:numId w:val="62"/>
              </w:numPr>
              <w:spacing w:line="276" w:lineRule="auto"/>
              <w:ind w:left="1021"/>
              <w:contextualSpacing/>
              <w:jc w:val="both"/>
              <w:rPr>
                <w:rFonts w:ascii="Arial" w:hAnsi="Arial" w:cs="Arial"/>
                <w:sz w:val="20"/>
                <w:szCs w:val="20"/>
              </w:rPr>
            </w:pPr>
            <w:r w:rsidRPr="00713977">
              <w:rPr>
                <w:rFonts w:ascii="Arial" w:hAnsi="Arial" w:cs="Arial"/>
                <w:sz w:val="20"/>
                <w:szCs w:val="20"/>
              </w:rPr>
              <w:t>delavci, ki opravljajo kvalificirane inovativne dejavnosti; in</w:t>
            </w:r>
          </w:p>
          <w:p w14:paraId="666FFDCB" w14:textId="77777777" w:rsidR="006E3BA1" w:rsidRPr="00713977" w:rsidRDefault="006E3BA1" w:rsidP="00392951">
            <w:pPr>
              <w:pStyle w:val="Odstavekseznama"/>
              <w:numPr>
                <w:ilvl w:val="0"/>
                <w:numId w:val="62"/>
              </w:numPr>
              <w:spacing w:line="276" w:lineRule="auto"/>
              <w:ind w:left="1021"/>
              <w:contextualSpacing/>
              <w:jc w:val="both"/>
              <w:rPr>
                <w:rFonts w:ascii="Arial" w:hAnsi="Arial" w:cs="Arial"/>
                <w:sz w:val="20"/>
                <w:szCs w:val="20"/>
              </w:rPr>
            </w:pPr>
            <w:r w:rsidRPr="00713977">
              <w:rPr>
                <w:rFonts w:ascii="Arial" w:hAnsi="Arial" w:cs="Arial"/>
                <w:sz w:val="20"/>
                <w:szCs w:val="20"/>
              </w:rPr>
              <w:t>visoko usposobljeni strokovnjaki.</w:t>
            </w:r>
          </w:p>
          <w:p w14:paraId="716852FF" w14:textId="77777777" w:rsidR="006E3BA1" w:rsidRPr="00713977" w:rsidRDefault="006E3BA1" w:rsidP="00392951">
            <w:pPr>
              <w:spacing w:after="0" w:line="276" w:lineRule="auto"/>
              <w:jc w:val="both"/>
              <w:rPr>
                <w:rFonts w:ascii="Arial" w:hAnsi="Arial" w:cs="Arial"/>
                <w:sz w:val="20"/>
                <w:szCs w:val="20"/>
              </w:rPr>
            </w:pPr>
          </w:p>
          <w:p w14:paraId="4A450350" w14:textId="79DD0DB5" w:rsidR="006E3BA1" w:rsidRPr="00713977" w:rsidRDefault="006E3BA1" w:rsidP="00392951">
            <w:pPr>
              <w:spacing w:after="0" w:line="276" w:lineRule="auto"/>
              <w:jc w:val="both"/>
              <w:rPr>
                <w:rFonts w:ascii="Arial" w:hAnsi="Arial" w:cs="Arial"/>
                <w:sz w:val="20"/>
                <w:szCs w:val="20"/>
                <w:u w:val="single"/>
              </w:rPr>
            </w:pPr>
            <w:r w:rsidRPr="00713977">
              <w:rPr>
                <w:rFonts w:ascii="Arial" w:hAnsi="Arial" w:cs="Arial"/>
                <w:sz w:val="20"/>
                <w:szCs w:val="20"/>
                <w:u w:val="single"/>
              </w:rPr>
              <w:t>Davčna spodbuda za uspešnost sklada (</w:t>
            </w:r>
            <w:r w:rsidR="005378C9" w:rsidRPr="00713977">
              <w:rPr>
                <w:rFonts w:ascii="Arial" w:hAnsi="Arial" w:cs="Arial"/>
                <w:sz w:val="20"/>
                <w:szCs w:val="20"/>
                <w:u w:val="single"/>
              </w:rPr>
              <w:t>»</w:t>
            </w:r>
            <w:proofErr w:type="spellStart"/>
            <w:r w:rsidRPr="00713977">
              <w:rPr>
                <w:rFonts w:ascii="Arial" w:hAnsi="Arial" w:cs="Arial"/>
                <w:i/>
                <w:iCs/>
                <w:sz w:val="20"/>
                <w:szCs w:val="20"/>
                <w:u w:val="single"/>
              </w:rPr>
              <w:t>carried</w:t>
            </w:r>
            <w:proofErr w:type="spellEnd"/>
            <w:r w:rsidRPr="00713977">
              <w:rPr>
                <w:rFonts w:ascii="Arial" w:hAnsi="Arial" w:cs="Arial"/>
                <w:i/>
                <w:iCs/>
                <w:sz w:val="20"/>
                <w:szCs w:val="20"/>
                <w:u w:val="single"/>
              </w:rPr>
              <w:t xml:space="preserve"> </w:t>
            </w:r>
            <w:proofErr w:type="spellStart"/>
            <w:r w:rsidRPr="00713977">
              <w:rPr>
                <w:rFonts w:ascii="Arial" w:hAnsi="Arial" w:cs="Arial"/>
                <w:i/>
                <w:iCs/>
                <w:sz w:val="20"/>
                <w:szCs w:val="20"/>
                <w:u w:val="single"/>
              </w:rPr>
              <w:t>interest</w:t>
            </w:r>
            <w:proofErr w:type="spellEnd"/>
            <w:r w:rsidR="005378C9" w:rsidRPr="00713977">
              <w:rPr>
                <w:rFonts w:ascii="Arial" w:hAnsi="Arial" w:cs="Arial"/>
                <w:sz w:val="20"/>
                <w:szCs w:val="20"/>
                <w:u w:val="single"/>
              </w:rPr>
              <w:t>«</w:t>
            </w:r>
            <w:r w:rsidRPr="00713977">
              <w:rPr>
                <w:rFonts w:ascii="Arial" w:hAnsi="Arial" w:cs="Arial"/>
                <w:sz w:val="20"/>
                <w:szCs w:val="20"/>
                <w:u w:val="single"/>
              </w:rPr>
              <w:t>)</w:t>
            </w:r>
          </w:p>
          <w:p w14:paraId="549CE582" w14:textId="123DA996" w:rsidR="006E3BA1" w:rsidRPr="00713977" w:rsidRDefault="00FE0136" w:rsidP="00392951">
            <w:pPr>
              <w:spacing w:after="0" w:line="276" w:lineRule="auto"/>
              <w:jc w:val="both"/>
              <w:rPr>
                <w:rFonts w:ascii="Arial" w:hAnsi="Arial" w:cs="Arial"/>
                <w:sz w:val="20"/>
                <w:szCs w:val="20"/>
              </w:rPr>
            </w:pPr>
            <w:proofErr w:type="spellStart"/>
            <w:r w:rsidRPr="00713977">
              <w:rPr>
                <w:rFonts w:ascii="Arial" w:hAnsi="Arial" w:cs="Arial"/>
                <w:sz w:val="20"/>
                <w:szCs w:val="20"/>
              </w:rPr>
              <w:t>Bonusno</w:t>
            </w:r>
            <w:proofErr w:type="spellEnd"/>
            <w:r w:rsidRPr="00713977">
              <w:rPr>
                <w:rFonts w:ascii="Arial" w:hAnsi="Arial" w:cs="Arial"/>
                <w:sz w:val="20"/>
                <w:szCs w:val="20"/>
              </w:rPr>
              <w:t xml:space="preserve"> plačilo, </w:t>
            </w:r>
            <w:r w:rsidR="006E3BA1" w:rsidRPr="00713977">
              <w:rPr>
                <w:rFonts w:ascii="Arial" w:hAnsi="Arial" w:cs="Arial"/>
                <w:sz w:val="20"/>
                <w:szCs w:val="20"/>
              </w:rPr>
              <w:t>pridobljeno od upravljavcev skladov zasebnega kapitala na uspešno upravljanje sklada</w:t>
            </w:r>
            <w:r w:rsidRPr="00713977">
              <w:rPr>
                <w:rFonts w:ascii="Arial" w:hAnsi="Arial" w:cs="Arial"/>
                <w:sz w:val="20"/>
                <w:szCs w:val="20"/>
              </w:rPr>
              <w:t>,</w:t>
            </w:r>
            <w:r w:rsidR="006E3BA1" w:rsidRPr="00713977">
              <w:rPr>
                <w:rFonts w:ascii="Arial" w:hAnsi="Arial" w:cs="Arial"/>
                <w:sz w:val="20"/>
                <w:szCs w:val="20"/>
              </w:rPr>
              <w:t xml:space="preserve"> je upravičeno do 50</w:t>
            </w:r>
            <w:r w:rsidR="007B5DCE" w:rsidRPr="00713977">
              <w:rPr>
                <w:rFonts w:ascii="Arial" w:hAnsi="Arial" w:cs="Arial"/>
                <w:sz w:val="20"/>
                <w:szCs w:val="20"/>
              </w:rPr>
              <w:t> </w:t>
            </w:r>
            <w:r w:rsidR="006E3BA1" w:rsidRPr="00713977">
              <w:rPr>
                <w:rFonts w:ascii="Arial" w:hAnsi="Arial" w:cs="Arial"/>
                <w:sz w:val="20"/>
                <w:szCs w:val="20"/>
              </w:rPr>
              <w:t>% zmanjšanja pridobljenega dohodka.</w:t>
            </w:r>
          </w:p>
          <w:p w14:paraId="221D9714" w14:textId="77777777" w:rsidR="006E3BA1" w:rsidRPr="00713977" w:rsidRDefault="006E3BA1" w:rsidP="00392951">
            <w:pPr>
              <w:spacing w:after="0" w:line="276" w:lineRule="auto"/>
              <w:jc w:val="both"/>
              <w:rPr>
                <w:rFonts w:ascii="Arial" w:hAnsi="Arial" w:cs="Arial"/>
                <w:sz w:val="20"/>
                <w:szCs w:val="20"/>
              </w:rPr>
            </w:pPr>
          </w:p>
          <w:p w14:paraId="64398E7D" w14:textId="53FED29E" w:rsidR="006E3BA1" w:rsidRPr="00713977" w:rsidRDefault="006E3BA1" w:rsidP="00392951">
            <w:pPr>
              <w:spacing w:after="0" w:line="276" w:lineRule="auto"/>
              <w:jc w:val="both"/>
              <w:rPr>
                <w:rFonts w:ascii="Arial" w:hAnsi="Arial" w:cs="Arial"/>
                <w:sz w:val="20"/>
                <w:szCs w:val="20"/>
              </w:rPr>
            </w:pPr>
            <w:r w:rsidRPr="00713977">
              <w:rPr>
                <w:rFonts w:ascii="Arial" w:hAnsi="Arial" w:cs="Arial"/>
                <w:sz w:val="20"/>
                <w:szCs w:val="20"/>
              </w:rPr>
              <w:t>Španija je spremenila podzakonske akte v zvezi z dohodnino in v zvezi z davkom od dohodka pravnih oseb, v skladu s spremembami Zakona o dohodnini, sprejetimi z zakonom 31/2022, z dne 23.</w:t>
            </w:r>
            <w:r w:rsidR="003866D5" w:rsidRPr="00713977">
              <w:rPr>
                <w:rFonts w:ascii="Arial" w:hAnsi="Arial" w:cs="Arial"/>
                <w:sz w:val="20"/>
                <w:szCs w:val="20"/>
              </w:rPr>
              <w:t> </w:t>
            </w:r>
            <w:r w:rsidRPr="00713977">
              <w:rPr>
                <w:rFonts w:ascii="Arial" w:hAnsi="Arial" w:cs="Arial"/>
                <w:sz w:val="20"/>
                <w:szCs w:val="20"/>
              </w:rPr>
              <w:t>decembra 2022 (proračunski zakon) in zakonom 28/2022 z dne 21.</w:t>
            </w:r>
            <w:r w:rsidR="003866D5" w:rsidRPr="00713977">
              <w:rPr>
                <w:rFonts w:ascii="Arial" w:hAnsi="Arial" w:cs="Arial"/>
                <w:sz w:val="20"/>
                <w:szCs w:val="20"/>
              </w:rPr>
              <w:t> </w:t>
            </w:r>
            <w:r w:rsidRPr="00713977">
              <w:rPr>
                <w:rFonts w:ascii="Arial" w:hAnsi="Arial" w:cs="Arial"/>
                <w:sz w:val="20"/>
                <w:szCs w:val="20"/>
              </w:rPr>
              <w:t>decembra 2022 (zakon o podjetništvu). V podzakonskem aktu se je med drugim vključila letna oprostitev za delniške opcije v višini 50.000</w:t>
            </w:r>
            <w:r w:rsidR="003866D5" w:rsidRPr="00713977">
              <w:rPr>
                <w:rFonts w:ascii="Arial" w:hAnsi="Arial" w:cs="Arial"/>
                <w:sz w:val="20"/>
                <w:szCs w:val="20"/>
              </w:rPr>
              <w:t> </w:t>
            </w:r>
            <w:r w:rsidRPr="00713977">
              <w:rPr>
                <w:rFonts w:ascii="Arial" w:hAnsi="Arial" w:cs="Arial"/>
                <w:sz w:val="20"/>
                <w:szCs w:val="20"/>
              </w:rPr>
              <w:t>EUR za izročitev delnic ali deležev zaposlenim v podjetjih v start-up (zagonskih) podjetjih, in določilo, da v tem primeru ni potrebno, da je ponudba izvedena pod enakimi pogoji za vse zaposlene.</w:t>
            </w:r>
          </w:p>
          <w:p w14:paraId="686E9799" w14:textId="77777777" w:rsidR="0085481C" w:rsidRPr="00713977" w:rsidRDefault="0085481C" w:rsidP="00392951">
            <w:pPr>
              <w:spacing w:after="0" w:line="276" w:lineRule="auto"/>
              <w:jc w:val="both"/>
              <w:rPr>
                <w:rFonts w:ascii="Arial" w:hAnsi="Arial" w:cs="Arial"/>
                <w:sz w:val="20"/>
                <w:szCs w:val="20"/>
              </w:rPr>
            </w:pPr>
          </w:p>
          <w:p w14:paraId="07BD7554" w14:textId="77777777" w:rsidR="0085481C" w:rsidRPr="00713977" w:rsidRDefault="0085481C" w:rsidP="00392951">
            <w:pPr>
              <w:spacing w:after="0" w:line="276" w:lineRule="auto"/>
              <w:contextualSpacing/>
              <w:jc w:val="both"/>
              <w:rPr>
                <w:rFonts w:ascii="Arial" w:hAnsi="Arial" w:cs="Arial"/>
                <w:i/>
                <w:iCs/>
                <w:sz w:val="20"/>
                <w:szCs w:val="20"/>
              </w:rPr>
            </w:pPr>
            <w:r w:rsidRPr="00713977">
              <w:rPr>
                <w:rFonts w:ascii="Arial" w:eastAsia="Times New Roman" w:hAnsi="Arial" w:cs="Arial"/>
                <w:i/>
                <w:iCs/>
                <w:sz w:val="20"/>
                <w:szCs w:val="20"/>
                <w:lang w:eastAsia="sl-SI"/>
              </w:rPr>
              <w:t>5.2.3 Islandija</w:t>
            </w:r>
          </w:p>
          <w:p w14:paraId="704F1B7B" w14:textId="41D52309" w:rsidR="0085481C" w:rsidRPr="00713977" w:rsidRDefault="0085481C" w:rsidP="00392951">
            <w:pPr>
              <w:spacing w:after="0" w:line="276" w:lineRule="auto"/>
              <w:jc w:val="both"/>
              <w:rPr>
                <w:rFonts w:ascii="Arial" w:hAnsi="Arial" w:cs="Arial"/>
                <w:sz w:val="20"/>
                <w:szCs w:val="20"/>
              </w:rPr>
            </w:pPr>
            <w:r w:rsidRPr="00713977">
              <w:rPr>
                <w:rFonts w:ascii="Arial" w:hAnsi="Arial" w:cs="Arial"/>
                <w:sz w:val="20"/>
                <w:szCs w:val="20"/>
              </w:rPr>
              <w:lastRenderedPageBreak/>
              <w:t>V obdavčljivi dohodek se na splošno vključujejo vse bonitete.</w:t>
            </w:r>
          </w:p>
          <w:p w14:paraId="25DE2C34" w14:textId="77777777" w:rsidR="0085481C" w:rsidRPr="00713977" w:rsidRDefault="0085481C" w:rsidP="00392951">
            <w:pPr>
              <w:spacing w:after="0" w:line="276" w:lineRule="auto"/>
              <w:jc w:val="both"/>
              <w:rPr>
                <w:rFonts w:ascii="Arial" w:hAnsi="Arial" w:cs="Arial"/>
                <w:sz w:val="20"/>
                <w:szCs w:val="20"/>
              </w:rPr>
            </w:pPr>
          </w:p>
          <w:p w14:paraId="57529DBB" w14:textId="01A5BA65" w:rsidR="0085481C" w:rsidRPr="00713977" w:rsidRDefault="0085481C" w:rsidP="00392951">
            <w:pPr>
              <w:spacing w:after="0" w:line="276" w:lineRule="auto"/>
              <w:jc w:val="both"/>
              <w:rPr>
                <w:rFonts w:ascii="Arial" w:hAnsi="Arial" w:cs="Arial"/>
                <w:sz w:val="20"/>
                <w:szCs w:val="20"/>
              </w:rPr>
            </w:pPr>
            <w:r w:rsidRPr="00713977">
              <w:rPr>
                <w:rFonts w:ascii="Arial" w:hAnsi="Arial" w:cs="Arial"/>
                <w:sz w:val="20"/>
                <w:szCs w:val="20"/>
              </w:rPr>
              <w:t>Delniške opcije, ki jih zaposleni, od leta 2021 dalje pa direktorji inovativnih podjetij pridobijo v okviru zaposlitve, so praviloma obdavčene kot dohodek iz zaposlitve po progresivnih stopnjah na podlagi razlike med ceno opcije in vrednostjo, ki izhaja iz uveljavitve odobrene delniške opcije zaposlenega. Vendar pa je pod določenimi pogoji dobiček obdavčen kot dohodek iz kapitala po stopnji 22</w:t>
            </w:r>
            <w:r w:rsidR="003866D5" w:rsidRPr="00713977">
              <w:rPr>
                <w:rFonts w:ascii="Arial" w:hAnsi="Arial" w:cs="Arial"/>
                <w:sz w:val="20"/>
                <w:szCs w:val="20"/>
              </w:rPr>
              <w:t> </w:t>
            </w:r>
            <w:r w:rsidRPr="00713977">
              <w:rPr>
                <w:rFonts w:ascii="Arial" w:hAnsi="Arial" w:cs="Arial"/>
                <w:sz w:val="20"/>
                <w:szCs w:val="20"/>
              </w:rPr>
              <w:t>%, če vrednost opcije ne presega 1,5</w:t>
            </w:r>
            <w:r w:rsidR="003866D5" w:rsidRPr="00713977">
              <w:rPr>
                <w:rFonts w:ascii="Arial" w:hAnsi="Arial" w:cs="Arial"/>
                <w:sz w:val="20"/>
                <w:szCs w:val="20"/>
              </w:rPr>
              <w:t> </w:t>
            </w:r>
            <w:r w:rsidRPr="00713977">
              <w:rPr>
                <w:rFonts w:ascii="Arial" w:hAnsi="Arial" w:cs="Arial"/>
                <w:sz w:val="20"/>
                <w:szCs w:val="20"/>
              </w:rPr>
              <w:t>milijona</w:t>
            </w:r>
            <w:r w:rsidR="003866D5" w:rsidRPr="00713977">
              <w:rPr>
                <w:rFonts w:ascii="Arial" w:hAnsi="Arial" w:cs="Arial"/>
                <w:sz w:val="20"/>
                <w:szCs w:val="20"/>
              </w:rPr>
              <w:t> </w:t>
            </w:r>
            <w:r w:rsidRPr="00713977">
              <w:rPr>
                <w:rFonts w:ascii="Arial" w:hAnsi="Arial" w:cs="Arial"/>
                <w:sz w:val="20"/>
                <w:szCs w:val="20"/>
              </w:rPr>
              <w:t>ISK (9.980</w:t>
            </w:r>
            <w:r w:rsidR="003866D5" w:rsidRPr="00713977">
              <w:rPr>
                <w:rFonts w:ascii="Arial" w:hAnsi="Arial" w:cs="Arial"/>
                <w:sz w:val="20"/>
                <w:szCs w:val="20"/>
              </w:rPr>
              <w:t> </w:t>
            </w:r>
            <w:r w:rsidRPr="00713977">
              <w:rPr>
                <w:rFonts w:ascii="Arial" w:hAnsi="Arial" w:cs="Arial"/>
                <w:sz w:val="20"/>
                <w:szCs w:val="20"/>
              </w:rPr>
              <w:t>EUR). Obdavčitev je odložena do prodaje delnic ne glede na vrsto dohodka (iz zaposlitve ali iz kapitala).</w:t>
            </w:r>
          </w:p>
          <w:p w14:paraId="1779FCC8" w14:textId="77777777" w:rsidR="0085481C" w:rsidRPr="00713977" w:rsidRDefault="0085481C" w:rsidP="00392951">
            <w:pPr>
              <w:spacing w:after="0" w:line="276" w:lineRule="auto"/>
              <w:jc w:val="both"/>
              <w:rPr>
                <w:rFonts w:ascii="Arial" w:hAnsi="Arial" w:cs="Arial"/>
                <w:sz w:val="20"/>
                <w:szCs w:val="20"/>
              </w:rPr>
            </w:pPr>
          </w:p>
          <w:p w14:paraId="3DE34312" w14:textId="77777777" w:rsidR="0085481C" w:rsidRPr="00713977" w:rsidRDefault="0085481C" w:rsidP="00392951">
            <w:pPr>
              <w:spacing w:after="0" w:line="276" w:lineRule="auto"/>
              <w:jc w:val="both"/>
              <w:rPr>
                <w:rFonts w:ascii="Arial" w:hAnsi="Arial" w:cs="Arial"/>
                <w:sz w:val="20"/>
                <w:szCs w:val="20"/>
              </w:rPr>
            </w:pPr>
            <w:r w:rsidRPr="00713977">
              <w:rPr>
                <w:rFonts w:ascii="Arial" w:hAnsi="Arial" w:cs="Arial"/>
                <w:sz w:val="20"/>
                <w:szCs w:val="20"/>
              </w:rPr>
              <w:t>Od leta 2023 zakonodaja določa, da se dohodek zaposlenih in direktorjev, pridobljen iz uresničevanja delniških opcij v zagonskih (start-up) podjetjih, obdavči kot dohodek iz kapitala, če so izpolnjeni naslednji pogoji:</w:t>
            </w:r>
          </w:p>
          <w:p w14:paraId="5290EF24" w14:textId="77777777" w:rsidR="0085481C" w:rsidRPr="00713977" w:rsidRDefault="0085481C" w:rsidP="00392951">
            <w:pPr>
              <w:pStyle w:val="Odstavekseznama"/>
              <w:numPr>
                <w:ilvl w:val="0"/>
                <w:numId w:val="63"/>
              </w:numPr>
              <w:spacing w:line="276" w:lineRule="auto"/>
              <w:contextualSpacing/>
              <w:jc w:val="both"/>
              <w:rPr>
                <w:rFonts w:ascii="Arial" w:hAnsi="Arial" w:cs="Arial"/>
                <w:sz w:val="20"/>
                <w:szCs w:val="20"/>
              </w:rPr>
            </w:pPr>
            <w:r w:rsidRPr="00713977">
              <w:rPr>
                <w:rFonts w:ascii="Arial" w:hAnsi="Arial" w:cs="Arial"/>
                <w:sz w:val="20"/>
                <w:szCs w:val="20"/>
              </w:rPr>
              <w:t>zagonsko podjetje je pred sklenitvijo dogovora o delniški opciji prejelo potrditev od RANNÍS (nacionalnega raziskovalnega centra) in je bilo delo osebe, ki prejme delniško opcijo, povezano samo z izvedbo odobrenega projekta;</w:t>
            </w:r>
          </w:p>
          <w:p w14:paraId="1D331D9C" w14:textId="77777777" w:rsidR="0085481C" w:rsidRPr="00713977" w:rsidRDefault="0085481C" w:rsidP="00392951">
            <w:pPr>
              <w:pStyle w:val="Odstavekseznama"/>
              <w:numPr>
                <w:ilvl w:val="0"/>
                <w:numId w:val="63"/>
              </w:numPr>
              <w:spacing w:line="276" w:lineRule="auto"/>
              <w:contextualSpacing/>
              <w:jc w:val="both"/>
              <w:rPr>
                <w:rFonts w:ascii="Arial" w:hAnsi="Arial" w:cs="Arial"/>
                <w:sz w:val="20"/>
                <w:szCs w:val="20"/>
              </w:rPr>
            </w:pPr>
            <w:r w:rsidRPr="00713977">
              <w:rPr>
                <w:rFonts w:ascii="Arial" w:hAnsi="Arial" w:cs="Arial"/>
                <w:sz w:val="20"/>
                <w:szCs w:val="20"/>
              </w:rPr>
              <w:t>od sklenitve pogodbe o delniški opciji do izvršitve opcije mora miniti najmanj 18 mesecev;</w:t>
            </w:r>
          </w:p>
          <w:p w14:paraId="4D03A1DE" w14:textId="77777777" w:rsidR="0085481C" w:rsidRPr="00713977" w:rsidRDefault="0085481C" w:rsidP="00392951">
            <w:pPr>
              <w:pStyle w:val="Odstavekseznama"/>
              <w:numPr>
                <w:ilvl w:val="0"/>
                <w:numId w:val="63"/>
              </w:numPr>
              <w:spacing w:line="276" w:lineRule="auto"/>
              <w:contextualSpacing/>
              <w:jc w:val="both"/>
              <w:rPr>
                <w:rFonts w:ascii="Arial" w:hAnsi="Arial" w:cs="Arial"/>
                <w:sz w:val="20"/>
                <w:szCs w:val="20"/>
              </w:rPr>
            </w:pPr>
            <w:r w:rsidRPr="00713977">
              <w:rPr>
                <w:rFonts w:ascii="Arial" w:hAnsi="Arial" w:cs="Arial"/>
                <w:sz w:val="20"/>
                <w:szCs w:val="20"/>
              </w:rPr>
              <w:t>nakupna cena po pogodbi o delniški opciji ni nižja od tržne cene v času sklenitve pogodbe ali, če tržna cena ni na voljo, knjigovodske vrednosti lastniškega kapitala glede na zadnje potrjene letne računovodske izkaze; in</w:t>
            </w:r>
          </w:p>
          <w:p w14:paraId="1F65A455" w14:textId="77C7EB8A" w:rsidR="0085481C" w:rsidRPr="00713977" w:rsidRDefault="0085481C" w:rsidP="00392951">
            <w:pPr>
              <w:pStyle w:val="Odstavekseznama"/>
              <w:numPr>
                <w:ilvl w:val="0"/>
                <w:numId w:val="63"/>
              </w:numPr>
              <w:spacing w:line="276" w:lineRule="auto"/>
              <w:contextualSpacing/>
              <w:jc w:val="both"/>
              <w:rPr>
                <w:rFonts w:ascii="Arial" w:hAnsi="Arial" w:cs="Arial"/>
                <w:sz w:val="20"/>
                <w:szCs w:val="20"/>
              </w:rPr>
            </w:pPr>
            <w:r w:rsidRPr="00713977">
              <w:rPr>
                <w:rFonts w:ascii="Arial" w:hAnsi="Arial" w:cs="Arial"/>
                <w:sz w:val="20"/>
                <w:szCs w:val="20"/>
              </w:rPr>
              <w:t xml:space="preserve">pogodba o delniški opciji ni prenosljiva in ne zajema obdobja daljšega od </w:t>
            </w:r>
            <w:r w:rsidR="003866D5" w:rsidRPr="00713977">
              <w:rPr>
                <w:rFonts w:ascii="Arial" w:hAnsi="Arial" w:cs="Arial"/>
                <w:sz w:val="20"/>
                <w:szCs w:val="20"/>
              </w:rPr>
              <w:t>osem</w:t>
            </w:r>
            <w:r w:rsidRPr="00713977">
              <w:rPr>
                <w:rFonts w:ascii="Arial" w:hAnsi="Arial" w:cs="Arial"/>
                <w:sz w:val="20"/>
                <w:szCs w:val="20"/>
              </w:rPr>
              <w:t xml:space="preserve"> let.</w:t>
            </w:r>
          </w:p>
          <w:p w14:paraId="195E0CD3" w14:textId="77777777" w:rsidR="0085481C" w:rsidRPr="00713977" w:rsidRDefault="0085481C" w:rsidP="00392951">
            <w:pPr>
              <w:spacing w:after="0" w:line="276" w:lineRule="auto"/>
              <w:jc w:val="both"/>
              <w:rPr>
                <w:rFonts w:ascii="Arial" w:hAnsi="Arial" w:cs="Arial"/>
                <w:sz w:val="20"/>
                <w:szCs w:val="20"/>
              </w:rPr>
            </w:pPr>
          </w:p>
          <w:p w14:paraId="481EBA1E" w14:textId="6ED012EE" w:rsidR="0085481C" w:rsidRPr="00713977" w:rsidRDefault="0085481C" w:rsidP="00392951">
            <w:pPr>
              <w:spacing w:after="0" w:line="276" w:lineRule="auto"/>
              <w:jc w:val="both"/>
              <w:rPr>
                <w:rFonts w:ascii="Arial" w:hAnsi="Arial" w:cs="Arial"/>
                <w:sz w:val="20"/>
                <w:szCs w:val="20"/>
              </w:rPr>
            </w:pPr>
            <w:r w:rsidRPr="00713977">
              <w:rPr>
                <w:rFonts w:ascii="Arial" w:hAnsi="Arial" w:cs="Arial"/>
                <w:sz w:val="20"/>
                <w:szCs w:val="20"/>
              </w:rPr>
              <w:t>Sprememba se prav tako nanaša na dohodek iz delniških opcij, dodeljenih posameznikom za njihove storitve za zagonska podjetja. Pogoj je, da skupna vrednost zagotovljenih storitev ne presega 2</w:t>
            </w:r>
            <w:r w:rsidR="005A4A89" w:rsidRPr="00713977">
              <w:rPr>
                <w:rFonts w:ascii="Arial" w:hAnsi="Arial" w:cs="Arial"/>
                <w:sz w:val="20"/>
                <w:szCs w:val="20"/>
              </w:rPr>
              <w:t> </w:t>
            </w:r>
            <w:r w:rsidRPr="00713977">
              <w:rPr>
                <w:rFonts w:ascii="Arial" w:hAnsi="Arial" w:cs="Arial"/>
                <w:sz w:val="20"/>
                <w:szCs w:val="20"/>
              </w:rPr>
              <w:t>milijona</w:t>
            </w:r>
            <w:r w:rsidR="005A4A89" w:rsidRPr="00713977">
              <w:rPr>
                <w:rFonts w:ascii="Arial" w:hAnsi="Arial" w:cs="Arial"/>
                <w:sz w:val="20"/>
                <w:szCs w:val="20"/>
              </w:rPr>
              <w:t> </w:t>
            </w:r>
            <w:r w:rsidRPr="00713977">
              <w:rPr>
                <w:rFonts w:ascii="Arial" w:hAnsi="Arial" w:cs="Arial"/>
                <w:sz w:val="20"/>
                <w:szCs w:val="20"/>
              </w:rPr>
              <w:t>ISK (13.300</w:t>
            </w:r>
            <w:r w:rsidR="005A4A89" w:rsidRPr="00713977">
              <w:rPr>
                <w:rFonts w:ascii="Arial" w:hAnsi="Arial" w:cs="Arial"/>
                <w:sz w:val="20"/>
                <w:szCs w:val="20"/>
              </w:rPr>
              <w:t> </w:t>
            </w:r>
            <w:r w:rsidRPr="00713977">
              <w:rPr>
                <w:rFonts w:ascii="Arial" w:hAnsi="Arial" w:cs="Arial"/>
                <w:sz w:val="20"/>
                <w:szCs w:val="20"/>
              </w:rPr>
              <w:t>EUR) v obdobju 12 mesecev, in so kriteriji cen jasno navedeni v pogodbi.</w:t>
            </w:r>
          </w:p>
          <w:p w14:paraId="5DD6E4F7" w14:textId="77777777" w:rsidR="0085481C" w:rsidRPr="00713977" w:rsidRDefault="0085481C" w:rsidP="00392951">
            <w:pPr>
              <w:spacing w:after="0" w:line="276" w:lineRule="auto"/>
              <w:jc w:val="both"/>
              <w:rPr>
                <w:rFonts w:ascii="Arial" w:hAnsi="Arial" w:cs="Arial"/>
                <w:sz w:val="20"/>
                <w:szCs w:val="20"/>
              </w:rPr>
            </w:pPr>
          </w:p>
          <w:p w14:paraId="181AD04B" w14:textId="77777777" w:rsidR="0085481C" w:rsidRPr="00713977" w:rsidRDefault="0085481C" w:rsidP="00392951">
            <w:pPr>
              <w:spacing w:after="0" w:line="276" w:lineRule="auto"/>
              <w:jc w:val="both"/>
              <w:rPr>
                <w:rFonts w:ascii="Arial" w:hAnsi="Arial" w:cs="Arial"/>
                <w:sz w:val="20"/>
                <w:szCs w:val="20"/>
              </w:rPr>
            </w:pPr>
            <w:r w:rsidRPr="00713977">
              <w:rPr>
                <w:rFonts w:ascii="Arial" w:hAnsi="Arial" w:cs="Arial"/>
                <w:sz w:val="20"/>
                <w:szCs w:val="20"/>
              </w:rPr>
              <w:t>Na koncu vsakega leta mora podjetje islandski davčni upravi poslati informacije o izdanih delniških opcijah in tistih, ki so v tem letu izvršili delniške opcije, skupaj s ključnimi informacijami v obliki, ki jo določi islandski davčni organ.</w:t>
            </w:r>
          </w:p>
          <w:p w14:paraId="1956BCF6" w14:textId="77777777" w:rsidR="0085481C" w:rsidRPr="00713977" w:rsidRDefault="0085481C" w:rsidP="00392951">
            <w:pPr>
              <w:spacing w:after="0" w:line="276" w:lineRule="auto"/>
              <w:jc w:val="both"/>
              <w:rPr>
                <w:rFonts w:ascii="Arial" w:hAnsi="Arial" w:cs="Arial"/>
                <w:sz w:val="20"/>
                <w:szCs w:val="20"/>
              </w:rPr>
            </w:pPr>
          </w:p>
          <w:p w14:paraId="7F161342" w14:textId="72734209" w:rsidR="00510FFF" w:rsidRPr="00713977" w:rsidRDefault="00510FFF" w:rsidP="00392951">
            <w:pPr>
              <w:spacing w:after="0" w:line="276" w:lineRule="auto"/>
              <w:contextualSpacing/>
              <w:jc w:val="both"/>
              <w:rPr>
                <w:rFonts w:ascii="Arial" w:eastAsia="Times New Roman" w:hAnsi="Arial" w:cs="Arial"/>
                <w:b/>
                <w:bCs/>
                <w:sz w:val="20"/>
                <w:szCs w:val="20"/>
                <w:lang w:eastAsia="sl-SI"/>
              </w:rPr>
            </w:pPr>
            <w:r w:rsidRPr="00713977" w:rsidDel="004A1F87">
              <w:rPr>
                <w:rFonts w:ascii="Arial" w:eastAsia="Times New Roman" w:hAnsi="Arial" w:cs="Arial"/>
                <w:b/>
                <w:bCs/>
                <w:sz w:val="20"/>
                <w:szCs w:val="20"/>
                <w:lang w:eastAsia="sl-SI"/>
              </w:rPr>
              <w:t>5.</w:t>
            </w:r>
            <w:r w:rsidRPr="00713977">
              <w:rPr>
                <w:rFonts w:ascii="Arial" w:eastAsia="Times New Roman" w:hAnsi="Arial" w:cs="Arial"/>
                <w:b/>
                <w:bCs/>
                <w:sz w:val="20"/>
                <w:szCs w:val="20"/>
                <w:lang w:eastAsia="sl-SI"/>
              </w:rPr>
              <w:t>3</w:t>
            </w:r>
            <w:r w:rsidRPr="00713977" w:rsidDel="004A1F87">
              <w:rPr>
                <w:rFonts w:ascii="Arial" w:eastAsia="Times New Roman" w:hAnsi="Arial" w:cs="Arial"/>
                <w:b/>
                <w:bCs/>
                <w:sz w:val="20"/>
                <w:szCs w:val="20"/>
                <w:lang w:eastAsia="sl-SI"/>
              </w:rPr>
              <w:t xml:space="preserve"> Prikaz ureditve </w:t>
            </w:r>
            <w:r w:rsidRPr="00713977">
              <w:rPr>
                <w:rFonts w:ascii="Arial" w:eastAsia="Times New Roman" w:hAnsi="Arial" w:cs="Arial"/>
                <w:b/>
                <w:bCs/>
                <w:sz w:val="20"/>
                <w:szCs w:val="20"/>
                <w:lang w:eastAsia="sl-SI"/>
              </w:rPr>
              <w:t>obdavčevanja bonitet za uporabo službenih vozil za privatne namene</w:t>
            </w:r>
          </w:p>
          <w:p w14:paraId="3FF29B17" w14:textId="77777777" w:rsidR="00510FFF" w:rsidRPr="00713977" w:rsidRDefault="00510FFF" w:rsidP="00392951">
            <w:pPr>
              <w:spacing w:after="0" w:line="276" w:lineRule="auto"/>
              <w:contextualSpacing/>
              <w:jc w:val="both"/>
              <w:rPr>
                <w:rFonts w:ascii="Arial" w:eastAsia="Times New Roman" w:hAnsi="Arial" w:cs="Arial"/>
                <w:b/>
                <w:bCs/>
                <w:sz w:val="20"/>
                <w:szCs w:val="20"/>
                <w:lang w:eastAsia="sl-SI"/>
              </w:rPr>
            </w:pPr>
          </w:p>
          <w:p w14:paraId="07BC6864" w14:textId="60E56BE6" w:rsidR="00510FFF" w:rsidRPr="00713977" w:rsidRDefault="00510FFF" w:rsidP="00392951">
            <w:pPr>
              <w:spacing w:after="0" w:line="276" w:lineRule="auto"/>
              <w:jc w:val="both"/>
              <w:rPr>
                <w:rFonts w:ascii="Arial" w:hAnsi="Arial" w:cs="Arial"/>
                <w:i/>
                <w:iCs/>
                <w:sz w:val="20"/>
                <w:szCs w:val="20"/>
              </w:rPr>
            </w:pPr>
            <w:r w:rsidRPr="00713977">
              <w:rPr>
                <w:rFonts w:ascii="Arial" w:hAnsi="Arial" w:cs="Arial"/>
                <w:i/>
                <w:iCs/>
                <w:sz w:val="20"/>
                <w:szCs w:val="20"/>
              </w:rPr>
              <w:t>5.3.1 Avstrija</w:t>
            </w:r>
          </w:p>
          <w:p w14:paraId="53F56AFD" w14:textId="39410671" w:rsidR="00510FFF" w:rsidRPr="00713977" w:rsidRDefault="00510FFF" w:rsidP="00392951">
            <w:pPr>
              <w:autoSpaceDE w:val="0"/>
              <w:autoSpaceDN w:val="0"/>
              <w:adjustRightInd w:val="0"/>
              <w:spacing w:after="0" w:line="276" w:lineRule="auto"/>
              <w:jc w:val="both"/>
              <w:rPr>
                <w:rFonts w:ascii="Arial" w:hAnsi="Arial" w:cs="Arial"/>
                <w:sz w:val="20"/>
                <w:szCs w:val="20"/>
              </w:rPr>
            </w:pPr>
            <w:r w:rsidRPr="00713977">
              <w:rPr>
                <w:rFonts w:ascii="Arial" w:hAnsi="Arial" w:cs="Arial"/>
                <w:sz w:val="20"/>
                <w:szCs w:val="20"/>
              </w:rPr>
              <w:t>Od 1.</w:t>
            </w:r>
            <w:r w:rsidR="005A4A89" w:rsidRPr="00713977">
              <w:rPr>
                <w:rFonts w:ascii="Arial" w:hAnsi="Arial" w:cs="Arial"/>
                <w:sz w:val="20"/>
                <w:szCs w:val="20"/>
              </w:rPr>
              <w:t> </w:t>
            </w:r>
            <w:r w:rsidRPr="00713977">
              <w:rPr>
                <w:rFonts w:ascii="Arial" w:hAnsi="Arial" w:cs="Arial"/>
                <w:sz w:val="20"/>
                <w:szCs w:val="20"/>
              </w:rPr>
              <w:t>januarja 2016 se pri znesku obdavčljive bonitete službenega vozila za zasebno rabo upošteva emisije CO2 avtomobila v letu nakupa. Če emisije avtomobila ne presegajo mejnih vrednosti emisij CO2, se glede na leto nakupa (npr. 138 g/km pri nakupu avtomobila v letu 2021) boniteta izračuna v višini 1,5</w:t>
            </w:r>
            <w:r w:rsidR="005A4A89" w:rsidRPr="00713977">
              <w:rPr>
                <w:rFonts w:ascii="Arial" w:hAnsi="Arial" w:cs="Arial"/>
                <w:sz w:val="20"/>
                <w:szCs w:val="20"/>
              </w:rPr>
              <w:t> </w:t>
            </w:r>
            <w:r w:rsidRPr="00713977">
              <w:rPr>
                <w:rFonts w:ascii="Arial" w:hAnsi="Arial" w:cs="Arial"/>
                <w:sz w:val="20"/>
                <w:szCs w:val="20"/>
              </w:rPr>
              <w:t>% nakupne cene (vključno z DDV, davkom na onesnaževanje (</w:t>
            </w:r>
            <w:proofErr w:type="spellStart"/>
            <w:r w:rsidRPr="00713977">
              <w:rPr>
                <w:rFonts w:ascii="Arial" w:hAnsi="Arial" w:cs="Arial"/>
                <w:sz w:val="20"/>
                <w:szCs w:val="20"/>
              </w:rPr>
              <w:t>NoVA</w:t>
            </w:r>
            <w:proofErr w:type="spellEnd"/>
            <w:r w:rsidRPr="00713977">
              <w:rPr>
                <w:rFonts w:ascii="Arial" w:hAnsi="Arial" w:cs="Arial"/>
                <w:sz w:val="20"/>
                <w:szCs w:val="20"/>
              </w:rPr>
              <w:t>), dodatki itd.) na mesec. Najvišji znesek je 720</w:t>
            </w:r>
            <w:r w:rsidR="005A4A89" w:rsidRPr="00713977">
              <w:rPr>
                <w:rFonts w:ascii="Arial" w:hAnsi="Arial" w:cs="Arial"/>
                <w:sz w:val="20"/>
                <w:szCs w:val="20"/>
              </w:rPr>
              <w:t> </w:t>
            </w:r>
            <w:r w:rsidRPr="00713977">
              <w:rPr>
                <w:rFonts w:ascii="Arial" w:hAnsi="Arial" w:cs="Arial"/>
                <w:sz w:val="20"/>
                <w:szCs w:val="20"/>
              </w:rPr>
              <w:t>€. To pravilo velja za avtomobile, kupljene po 31.</w:t>
            </w:r>
            <w:r w:rsidR="005A4A89" w:rsidRPr="00713977">
              <w:rPr>
                <w:rFonts w:ascii="Arial" w:hAnsi="Arial" w:cs="Arial"/>
                <w:sz w:val="20"/>
                <w:szCs w:val="20"/>
              </w:rPr>
              <w:t> </w:t>
            </w:r>
            <w:r w:rsidRPr="00713977">
              <w:rPr>
                <w:rFonts w:ascii="Arial" w:hAnsi="Arial" w:cs="Arial"/>
                <w:sz w:val="20"/>
                <w:szCs w:val="20"/>
              </w:rPr>
              <w:t>marcu 2020. Kriterij CO2 se bo od leta 2020 do leta 2025 zniževal (od 141</w:t>
            </w:r>
            <w:r w:rsidR="005A4A89" w:rsidRPr="00713977">
              <w:rPr>
                <w:rFonts w:ascii="Arial" w:hAnsi="Arial" w:cs="Arial"/>
                <w:sz w:val="20"/>
                <w:szCs w:val="20"/>
              </w:rPr>
              <w:t> </w:t>
            </w:r>
            <w:r w:rsidRPr="00713977">
              <w:rPr>
                <w:rFonts w:ascii="Arial" w:hAnsi="Arial" w:cs="Arial"/>
                <w:sz w:val="20"/>
                <w:szCs w:val="20"/>
              </w:rPr>
              <w:t>g/km do126</w:t>
            </w:r>
            <w:r w:rsidR="005A4A89" w:rsidRPr="00713977">
              <w:rPr>
                <w:rFonts w:ascii="Arial" w:hAnsi="Arial" w:cs="Arial"/>
                <w:sz w:val="20"/>
                <w:szCs w:val="20"/>
              </w:rPr>
              <w:t> </w:t>
            </w:r>
            <w:r w:rsidRPr="00713977">
              <w:rPr>
                <w:rFonts w:ascii="Arial" w:hAnsi="Arial" w:cs="Arial"/>
                <w:sz w:val="20"/>
                <w:szCs w:val="20"/>
              </w:rPr>
              <w:t>g/km CO2 v letu 2025).</w:t>
            </w:r>
          </w:p>
          <w:p w14:paraId="69DF215B" w14:textId="77777777" w:rsidR="005378C9" w:rsidRPr="00713977" w:rsidRDefault="005378C9" w:rsidP="00392951">
            <w:pPr>
              <w:autoSpaceDE w:val="0"/>
              <w:autoSpaceDN w:val="0"/>
              <w:adjustRightInd w:val="0"/>
              <w:spacing w:after="0" w:line="276" w:lineRule="auto"/>
              <w:jc w:val="both"/>
              <w:rPr>
                <w:rFonts w:ascii="Arial" w:hAnsi="Arial" w:cs="Arial"/>
                <w:sz w:val="20"/>
                <w:szCs w:val="20"/>
              </w:rPr>
            </w:pPr>
          </w:p>
          <w:p w14:paraId="09165B2F" w14:textId="2DDE0F3C" w:rsidR="00510FFF" w:rsidRPr="00713977" w:rsidRDefault="00510FFF" w:rsidP="00392951">
            <w:pPr>
              <w:autoSpaceDE w:val="0"/>
              <w:autoSpaceDN w:val="0"/>
              <w:adjustRightInd w:val="0"/>
              <w:spacing w:after="0" w:line="276" w:lineRule="auto"/>
              <w:jc w:val="both"/>
              <w:rPr>
                <w:rFonts w:ascii="Arial" w:hAnsi="Arial" w:cs="Arial"/>
                <w:sz w:val="20"/>
                <w:szCs w:val="20"/>
              </w:rPr>
            </w:pPr>
            <w:r w:rsidRPr="00713977">
              <w:rPr>
                <w:rFonts w:ascii="Arial" w:hAnsi="Arial" w:cs="Arial"/>
                <w:sz w:val="20"/>
                <w:szCs w:val="20"/>
              </w:rPr>
              <w:t>Za uporabo avtomobila, ki v letu nakupa presega mejne vrednosti emisij CO2, se boniteta izračuna v višini 2</w:t>
            </w:r>
            <w:r w:rsidR="007B5DCE" w:rsidRPr="00713977">
              <w:rPr>
                <w:rFonts w:ascii="Arial" w:hAnsi="Arial" w:cs="Arial"/>
                <w:sz w:val="20"/>
                <w:szCs w:val="20"/>
              </w:rPr>
              <w:t> </w:t>
            </w:r>
            <w:r w:rsidRPr="00713977">
              <w:rPr>
                <w:rFonts w:ascii="Arial" w:hAnsi="Arial" w:cs="Arial"/>
                <w:sz w:val="20"/>
                <w:szCs w:val="20"/>
              </w:rPr>
              <w:t>% nakupne cene (vključno z DDV, davkom na onesnaževanje (</w:t>
            </w:r>
            <w:proofErr w:type="spellStart"/>
            <w:r w:rsidRPr="00713977">
              <w:rPr>
                <w:rFonts w:ascii="Arial" w:hAnsi="Arial" w:cs="Arial"/>
                <w:sz w:val="20"/>
                <w:szCs w:val="20"/>
              </w:rPr>
              <w:t>NoVA</w:t>
            </w:r>
            <w:proofErr w:type="spellEnd"/>
            <w:r w:rsidRPr="00713977">
              <w:rPr>
                <w:rFonts w:ascii="Arial" w:hAnsi="Arial" w:cs="Arial"/>
                <w:sz w:val="20"/>
                <w:szCs w:val="20"/>
              </w:rPr>
              <w:t xml:space="preserve">), dodatki, </w:t>
            </w:r>
            <w:proofErr w:type="spellStart"/>
            <w:r w:rsidRPr="00713977">
              <w:rPr>
                <w:rFonts w:ascii="Arial" w:hAnsi="Arial" w:cs="Arial"/>
                <w:sz w:val="20"/>
                <w:szCs w:val="20"/>
              </w:rPr>
              <w:t>itd</w:t>
            </w:r>
            <w:proofErr w:type="spellEnd"/>
            <w:r w:rsidRPr="00713977">
              <w:rPr>
                <w:rFonts w:ascii="Arial" w:hAnsi="Arial" w:cs="Arial"/>
                <w:sz w:val="20"/>
                <w:szCs w:val="20"/>
              </w:rPr>
              <w:t>) na mesec; najvišji znesek je 960 €. Znižanje bonitete za 50</w:t>
            </w:r>
            <w:r w:rsidR="007B5DCE" w:rsidRPr="00713977">
              <w:rPr>
                <w:rFonts w:ascii="Arial" w:hAnsi="Arial" w:cs="Arial"/>
                <w:sz w:val="20"/>
                <w:szCs w:val="20"/>
              </w:rPr>
              <w:t> </w:t>
            </w:r>
            <w:r w:rsidRPr="00713977">
              <w:rPr>
                <w:rFonts w:ascii="Arial" w:hAnsi="Arial" w:cs="Arial"/>
                <w:sz w:val="20"/>
                <w:szCs w:val="20"/>
              </w:rPr>
              <w:t>%, če se lahko dokaže opravljenih največ 500 km mesečno za zasebno uporabo.</w:t>
            </w:r>
          </w:p>
          <w:p w14:paraId="4F4EF4E7" w14:textId="77777777" w:rsidR="005378C9" w:rsidRPr="00713977" w:rsidRDefault="005378C9" w:rsidP="00392951">
            <w:pPr>
              <w:autoSpaceDE w:val="0"/>
              <w:autoSpaceDN w:val="0"/>
              <w:adjustRightInd w:val="0"/>
              <w:spacing w:after="0" w:line="276" w:lineRule="auto"/>
              <w:jc w:val="both"/>
              <w:rPr>
                <w:rFonts w:ascii="Arial" w:hAnsi="Arial" w:cs="Arial"/>
                <w:sz w:val="20"/>
                <w:szCs w:val="20"/>
              </w:rPr>
            </w:pPr>
          </w:p>
          <w:p w14:paraId="39B4C36F" w14:textId="77777777" w:rsidR="00510FFF" w:rsidRPr="00713977" w:rsidRDefault="00510FFF" w:rsidP="00392951">
            <w:pPr>
              <w:autoSpaceDE w:val="0"/>
              <w:autoSpaceDN w:val="0"/>
              <w:adjustRightInd w:val="0"/>
              <w:spacing w:after="0" w:line="276" w:lineRule="auto"/>
              <w:jc w:val="both"/>
              <w:rPr>
                <w:rFonts w:ascii="Arial" w:hAnsi="Arial" w:cs="Arial"/>
                <w:sz w:val="20"/>
                <w:szCs w:val="20"/>
              </w:rPr>
            </w:pPr>
            <w:r w:rsidRPr="00713977">
              <w:rPr>
                <w:rFonts w:ascii="Arial" w:hAnsi="Arial" w:cs="Arial"/>
                <w:sz w:val="20"/>
                <w:szCs w:val="20"/>
              </w:rPr>
              <w:t>Zasebna uporaba avtomobilov brez emisij (npr. električnih avtomobilov) je v celoti oproščena, če je bilo vozilo kupljeno v letu 2016 ali kasneje. Kolesa, e-kolesa in druga motorna kolesa brez emisij so prav tako oproščena obdavčitve. Boniteta za gorivo se ne obračunava posebej.</w:t>
            </w:r>
          </w:p>
          <w:p w14:paraId="52C5B904" w14:textId="77777777" w:rsidR="005378C9" w:rsidRPr="00713977" w:rsidRDefault="005378C9" w:rsidP="00392951">
            <w:pPr>
              <w:autoSpaceDE w:val="0"/>
              <w:autoSpaceDN w:val="0"/>
              <w:adjustRightInd w:val="0"/>
              <w:spacing w:after="0" w:line="276" w:lineRule="auto"/>
              <w:jc w:val="both"/>
              <w:rPr>
                <w:rFonts w:ascii="Arial" w:hAnsi="Arial" w:cs="Arial"/>
                <w:sz w:val="20"/>
                <w:szCs w:val="20"/>
              </w:rPr>
            </w:pPr>
          </w:p>
          <w:p w14:paraId="169C3258" w14:textId="7BEEB78C" w:rsidR="00510FFF" w:rsidRPr="00713977" w:rsidRDefault="00510FFF" w:rsidP="00392951">
            <w:pPr>
              <w:spacing w:after="0" w:line="276" w:lineRule="auto"/>
              <w:jc w:val="both"/>
              <w:rPr>
                <w:rFonts w:ascii="Arial" w:hAnsi="Arial" w:cs="Arial"/>
                <w:i/>
                <w:iCs/>
                <w:sz w:val="20"/>
                <w:szCs w:val="20"/>
              </w:rPr>
            </w:pPr>
            <w:r w:rsidRPr="00713977">
              <w:rPr>
                <w:rFonts w:ascii="Arial" w:hAnsi="Arial" w:cs="Arial"/>
                <w:i/>
                <w:iCs/>
                <w:sz w:val="20"/>
                <w:szCs w:val="20"/>
              </w:rPr>
              <w:t>5.3.2 Švedska</w:t>
            </w:r>
          </w:p>
          <w:p w14:paraId="2CF24700" w14:textId="77777777" w:rsidR="00510FFF" w:rsidRPr="00713977" w:rsidRDefault="00510FFF" w:rsidP="00392951">
            <w:pPr>
              <w:spacing w:after="0" w:line="276" w:lineRule="auto"/>
              <w:jc w:val="both"/>
              <w:rPr>
                <w:rFonts w:ascii="Arial" w:hAnsi="Arial" w:cs="Arial"/>
                <w:sz w:val="20"/>
                <w:szCs w:val="20"/>
              </w:rPr>
            </w:pPr>
            <w:r w:rsidRPr="00713977">
              <w:rPr>
                <w:rFonts w:ascii="Arial" w:hAnsi="Arial" w:cs="Arial"/>
                <w:sz w:val="20"/>
                <w:szCs w:val="20"/>
              </w:rPr>
              <w:t>Višina bonitete za službeno vozilo se na splošno izračuna oziroma je odvisna od sledečih dejavnikov:</w:t>
            </w:r>
          </w:p>
          <w:p w14:paraId="659A842B" w14:textId="1CC9551E" w:rsidR="00510FFF" w:rsidRPr="00713977" w:rsidRDefault="00510FFF" w:rsidP="00392951">
            <w:pPr>
              <w:pStyle w:val="Odstavekseznama"/>
              <w:numPr>
                <w:ilvl w:val="0"/>
                <w:numId w:val="26"/>
              </w:numPr>
              <w:spacing w:line="276" w:lineRule="auto"/>
              <w:contextualSpacing/>
              <w:jc w:val="both"/>
              <w:rPr>
                <w:rFonts w:ascii="Arial" w:hAnsi="Arial" w:cs="Arial"/>
                <w:sz w:val="20"/>
                <w:szCs w:val="20"/>
              </w:rPr>
            </w:pPr>
            <w:r w:rsidRPr="00713977">
              <w:rPr>
                <w:rFonts w:ascii="Arial" w:hAnsi="Arial" w:cs="Arial"/>
                <w:sz w:val="20"/>
                <w:szCs w:val="20"/>
              </w:rPr>
              <w:t>Posebnega osnovnega, od cene odvisnega, zneska za davčno leto (glede na inflacijo prilagojen znesek znaša za leto 2024 57.300</w:t>
            </w:r>
            <w:r w:rsidR="005A4A89" w:rsidRPr="00713977">
              <w:rPr>
                <w:rFonts w:ascii="Arial" w:hAnsi="Arial" w:cs="Arial"/>
                <w:sz w:val="20"/>
                <w:szCs w:val="20"/>
              </w:rPr>
              <w:t> </w:t>
            </w:r>
            <w:r w:rsidRPr="00713977">
              <w:rPr>
                <w:rFonts w:ascii="Arial" w:hAnsi="Arial" w:cs="Arial"/>
                <w:sz w:val="20"/>
                <w:szCs w:val="20"/>
              </w:rPr>
              <w:t>SEK (4.930</w:t>
            </w:r>
            <w:r w:rsidR="005A4A89" w:rsidRPr="00713977">
              <w:rPr>
                <w:rFonts w:ascii="Arial" w:hAnsi="Arial" w:cs="Arial"/>
                <w:sz w:val="20"/>
                <w:szCs w:val="20"/>
              </w:rPr>
              <w:t> </w:t>
            </w:r>
            <w:r w:rsidRPr="00713977">
              <w:rPr>
                <w:rFonts w:ascii="Arial" w:hAnsi="Arial" w:cs="Arial"/>
                <w:sz w:val="20"/>
                <w:szCs w:val="20"/>
              </w:rPr>
              <w:t>EUR));</w:t>
            </w:r>
          </w:p>
          <w:p w14:paraId="73CD61A9" w14:textId="77777777" w:rsidR="00510FFF" w:rsidRPr="00713977" w:rsidRDefault="00510FFF" w:rsidP="00392951">
            <w:pPr>
              <w:pStyle w:val="Odstavekseznama"/>
              <w:numPr>
                <w:ilvl w:val="0"/>
                <w:numId w:val="26"/>
              </w:numPr>
              <w:spacing w:line="276" w:lineRule="auto"/>
              <w:contextualSpacing/>
              <w:jc w:val="both"/>
              <w:rPr>
                <w:rFonts w:ascii="Arial" w:hAnsi="Arial" w:cs="Arial"/>
                <w:sz w:val="20"/>
                <w:szCs w:val="20"/>
              </w:rPr>
            </w:pPr>
            <w:r w:rsidRPr="00713977">
              <w:rPr>
                <w:rFonts w:ascii="Arial" w:hAnsi="Arial" w:cs="Arial"/>
                <w:sz w:val="20"/>
                <w:szCs w:val="20"/>
              </w:rPr>
              <w:lastRenderedPageBreak/>
              <w:t>Zneska, odvisnega od obresti (obrestne mere državnega posojila);</w:t>
            </w:r>
          </w:p>
          <w:p w14:paraId="29289877" w14:textId="77777777" w:rsidR="00510FFF" w:rsidRPr="00713977" w:rsidRDefault="00510FFF" w:rsidP="00392951">
            <w:pPr>
              <w:pStyle w:val="Odstavekseznama"/>
              <w:numPr>
                <w:ilvl w:val="0"/>
                <w:numId w:val="26"/>
              </w:numPr>
              <w:spacing w:line="276" w:lineRule="auto"/>
              <w:contextualSpacing/>
              <w:jc w:val="both"/>
              <w:rPr>
                <w:rFonts w:ascii="Arial" w:hAnsi="Arial" w:cs="Arial"/>
                <w:sz w:val="20"/>
                <w:szCs w:val="20"/>
              </w:rPr>
            </w:pPr>
            <w:r w:rsidRPr="00713977">
              <w:rPr>
                <w:rFonts w:ascii="Arial" w:hAnsi="Arial" w:cs="Arial"/>
                <w:sz w:val="20"/>
                <w:szCs w:val="20"/>
              </w:rPr>
              <w:t>Zneska, odvisnega od cene (običajno povezan s kataloško ceno avtomobila; in</w:t>
            </w:r>
          </w:p>
          <w:p w14:paraId="156DE1AD" w14:textId="77777777" w:rsidR="00510FFF" w:rsidRPr="00713977" w:rsidRDefault="00510FFF" w:rsidP="00392951">
            <w:pPr>
              <w:pStyle w:val="Odstavekseznama"/>
              <w:numPr>
                <w:ilvl w:val="0"/>
                <w:numId w:val="26"/>
              </w:numPr>
              <w:spacing w:line="276" w:lineRule="auto"/>
              <w:contextualSpacing/>
              <w:jc w:val="both"/>
              <w:rPr>
                <w:rFonts w:ascii="Arial" w:hAnsi="Arial" w:cs="Arial"/>
                <w:sz w:val="20"/>
                <w:szCs w:val="20"/>
              </w:rPr>
            </w:pPr>
            <w:r w:rsidRPr="00713977">
              <w:rPr>
                <w:rFonts w:ascii="Arial" w:hAnsi="Arial" w:cs="Arial"/>
                <w:sz w:val="20"/>
                <w:szCs w:val="20"/>
              </w:rPr>
              <w:t>Davka na vozila za določen avtomobil v skladu z zakonom o davku na cestni promet.</w:t>
            </w:r>
          </w:p>
          <w:p w14:paraId="33777886" w14:textId="77777777" w:rsidR="00510FFF" w:rsidRPr="00713977" w:rsidRDefault="00510FFF" w:rsidP="00392951">
            <w:pPr>
              <w:spacing w:after="0" w:line="276" w:lineRule="auto"/>
              <w:jc w:val="both"/>
              <w:rPr>
                <w:rFonts w:ascii="Arial" w:hAnsi="Arial" w:cs="Arial"/>
                <w:sz w:val="20"/>
                <w:szCs w:val="20"/>
              </w:rPr>
            </w:pPr>
          </w:p>
          <w:p w14:paraId="09577BE2" w14:textId="77777777" w:rsidR="00510FFF" w:rsidRPr="00713977" w:rsidRDefault="00510FFF" w:rsidP="00392951">
            <w:pPr>
              <w:spacing w:after="0" w:line="276" w:lineRule="auto"/>
              <w:jc w:val="both"/>
              <w:rPr>
                <w:rFonts w:ascii="Arial" w:hAnsi="Arial" w:cs="Arial"/>
                <w:sz w:val="20"/>
                <w:szCs w:val="20"/>
              </w:rPr>
            </w:pPr>
            <w:r w:rsidRPr="00713977">
              <w:rPr>
                <w:rFonts w:ascii="Arial" w:hAnsi="Arial" w:cs="Arial"/>
                <w:sz w:val="20"/>
                <w:szCs w:val="20"/>
              </w:rPr>
              <w:t>Pri izračunu vrednosti bonitete za avto je treba novo kataloško ceno znižati za:</w:t>
            </w:r>
          </w:p>
          <w:p w14:paraId="7C384059" w14:textId="4FC5BD4C" w:rsidR="00510FFF" w:rsidRPr="00713977" w:rsidRDefault="00510FFF" w:rsidP="00392951">
            <w:pPr>
              <w:pStyle w:val="Odstavekseznama"/>
              <w:numPr>
                <w:ilvl w:val="0"/>
                <w:numId w:val="65"/>
              </w:numPr>
              <w:spacing w:line="276" w:lineRule="auto"/>
              <w:jc w:val="both"/>
              <w:rPr>
                <w:rFonts w:ascii="Arial" w:hAnsi="Arial" w:cs="Arial"/>
                <w:sz w:val="20"/>
                <w:szCs w:val="20"/>
              </w:rPr>
            </w:pPr>
            <w:r w:rsidRPr="00713977">
              <w:rPr>
                <w:rFonts w:ascii="Arial" w:hAnsi="Arial" w:cs="Arial"/>
                <w:sz w:val="20"/>
                <w:szCs w:val="20"/>
              </w:rPr>
              <w:t>350.000</w:t>
            </w:r>
            <w:r w:rsidR="005A4A89" w:rsidRPr="00713977">
              <w:rPr>
                <w:rFonts w:ascii="Arial" w:hAnsi="Arial" w:cs="Arial"/>
                <w:sz w:val="20"/>
                <w:szCs w:val="20"/>
              </w:rPr>
              <w:t> </w:t>
            </w:r>
            <w:r w:rsidRPr="00713977">
              <w:rPr>
                <w:rFonts w:ascii="Arial" w:hAnsi="Arial" w:cs="Arial"/>
                <w:sz w:val="20"/>
                <w:szCs w:val="20"/>
              </w:rPr>
              <w:t>SEK za električni avtomobil;</w:t>
            </w:r>
          </w:p>
          <w:p w14:paraId="15099FD4" w14:textId="58D6024C" w:rsidR="00510FFF" w:rsidRPr="00713977" w:rsidRDefault="00510FFF" w:rsidP="00392951">
            <w:pPr>
              <w:pStyle w:val="Odstavekseznama"/>
              <w:numPr>
                <w:ilvl w:val="0"/>
                <w:numId w:val="65"/>
              </w:numPr>
              <w:spacing w:line="276" w:lineRule="auto"/>
              <w:jc w:val="both"/>
              <w:rPr>
                <w:rFonts w:ascii="Arial" w:hAnsi="Arial" w:cs="Arial"/>
                <w:sz w:val="20"/>
                <w:szCs w:val="20"/>
              </w:rPr>
            </w:pPr>
            <w:r w:rsidRPr="00713977">
              <w:rPr>
                <w:rFonts w:ascii="Arial" w:hAnsi="Arial" w:cs="Arial"/>
                <w:sz w:val="20"/>
                <w:szCs w:val="20"/>
              </w:rPr>
              <w:t>350.000</w:t>
            </w:r>
            <w:r w:rsidR="005A4A89" w:rsidRPr="00713977">
              <w:rPr>
                <w:rFonts w:ascii="Arial" w:hAnsi="Arial" w:cs="Arial"/>
                <w:sz w:val="20"/>
                <w:szCs w:val="20"/>
              </w:rPr>
              <w:t> </w:t>
            </w:r>
            <w:r w:rsidRPr="00713977">
              <w:rPr>
                <w:rFonts w:ascii="Arial" w:hAnsi="Arial" w:cs="Arial"/>
                <w:sz w:val="20"/>
                <w:szCs w:val="20"/>
              </w:rPr>
              <w:t>SEK za avtomobil, opremljen s tehnologijo gorivnih celic (avto na vodik);</w:t>
            </w:r>
          </w:p>
          <w:p w14:paraId="2D45477B" w14:textId="5BAA42AA" w:rsidR="00510FFF" w:rsidRPr="00713977" w:rsidRDefault="00510FFF" w:rsidP="00392951">
            <w:pPr>
              <w:pStyle w:val="Odstavekseznama"/>
              <w:numPr>
                <w:ilvl w:val="0"/>
                <w:numId w:val="65"/>
              </w:numPr>
              <w:spacing w:line="276" w:lineRule="auto"/>
              <w:jc w:val="both"/>
              <w:rPr>
                <w:rFonts w:ascii="Arial" w:hAnsi="Arial" w:cs="Arial"/>
                <w:sz w:val="20"/>
                <w:szCs w:val="20"/>
              </w:rPr>
            </w:pPr>
            <w:r w:rsidRPr="00713977">
              <w:rPr>
                <w:rFonts w:ascii="Arial" w:hAnsi="Arial" w:cs="Arial"/>
                <w:sz w:val="20"/>
                <w:szCs w:val="20"/>
              </w:rPr>
              <w:t>140.000</w:t>
            </w:r>
            <w:r w:rsidR="005A4A89" w:rsidRPr="00713977">
              <w:rPr>
                <w:rFonts w:ascii="Arial" w:hAnsi="Arial" w:cs="Arial"/>
                <w:sz w:val="20"/>
                <w:szCs w:val="20"/>
              </w:rPr>
              <w:t> </w:t>
            </w:r>
            <w:r w:rsidRPr="00713977">
              <w:rPr>
                <w:rFonts w:ascii="Arial" w:hAnsi="Arial" w:cs="Arial"/>
                <w:sz w:val="20"/>
                <w:szCs w:val="20"/>
              </w:rPr>
              <w:t>SEK za priključni hibrid in</w:t>
            </w:r>
          </w:p>
          <w:p w14:paraId="55D40DC1" w14:textId="6AA1E8AD" w:rsidR="00510FFF" w:rsidRPr="00713977" w:rsidRDefault="00510FFF" w:rsidP="00392951">
            <w:pPr>
              <w:pStyle w:val="Odstavekseznama"/>
              <w:numPr>
                <w:ilvl w:val="0"/>
                <w:numId w:val="65"/>
              </w:numPr>
              <w:spacing w:line="276" w:lineRule="auto"/>
              <w:jc w:val="both"/>
              <w:rPr>
                <w:rFonts w:ascii="Arial" w:hAnsi="Arial" w:cs="Arial"/>
                <w:sz w:val="20"/>
                <w:szCs w:val="20"/>
              </w:rPr>
            </w:pPr>
            <w:r w:rsidRPr="00713977">
              <w:rPr>
                <w:rFonts w:ascii="Arial" w:hAnsi="Arial" w:cs="Arial"/>
                <w:sz w:val="20"/>
                <w:szCs w:val="20"/>
              </w:rPr>
              <w:t>100.000</w:t>
            </w:r>
            <w:r w:rsidR="005A4A89" w:rsidRPr="00713977">
              <w:rPr>
                <w:rFonts w:ascii="Arial" w:hAnsi="Arial" w:cs="Arial"/>
                <w:sz w:val="20"/>
                <w:szCs w:val="20"/>
              </w:rPr>
              <w:t> </w:t>
            </w:r>
            <w:r w:rsidRPr="00713977">
              <w:rPr>
                <w:rFonts w:ascii="Arial" w:hAnsi="Arial" w:cs="Arial"/>
                <w:sz w:val="20"/>
                <w:szCs w:val="20"/>
              </w:rPr>
              <w:t>SEK za avtomobil, ki je v celoti ali delno opremljen s tehnologijo za delovanje na plin, ki ni LPG (utekočinjen naftni plin) ali vodik (avtomobil na plin).</w:t>
            </w:r>
          </w:p>
          <w:p w14:paraId="4320774F" w14:textId="77777777" w:rsidR="00510FFF" w:rsidRPr="00713977" w:rsidRDefault="00510FFF" w:rsidP="00392951">
            <w:pPr>
              <w:spacing w:after="0" w:line="276" w:lineRule="auto"/>
              <w:jc w:val="both"/>
              <w:rPr>
                <w:rFonts w:ascii="Arial" w:hAnsi="Arial" w:cs="Arial"/>
                <w:sz w:val="20"/>
                <w:szCs w:val="20"/>
              </w:rPr>
            </w:pPr>
          </w:p>
          <w:p w14:paraId="4F8DF581" w14:textId="5A07DC0E" w:rsidR="00510FFF" w:rsidRPr="00713977" w:rsidRDefault="00510FFF" w:rsidP="00392951">
            <w:pPr>
              <w:spacing w:after="0" w:line="276" w:lineRule="auto"/>
              <w:jc w:val="both"/>
              <w:rPr>
                <w:rFonts w:ascii="Arial" w:hAnsi="Arial" w:cs="Arial"/>
                <w:sz w:val="20"/>
                <w:szCs w:val="20"/>
              </w:rPr>
            </w:pPr>
            <w:r w:rsidRPr="00713977">
              <w:rPr>
                <w:rFonts w:ascii="Arial" w:hAnsi="Arial" w:cs="Arial"/>
                <w:sz w:val="20"/>
                <w:szCs w:val="20"/>
              </w:rPr>
              <w:t>Znižanje lahko znaša največ 50</w:t>
            </w:r>
            <w:r w:rsidR="005A4A89" w:rsidRPr="00713977">
              <w:rPr>
                <w:rFonts w:ascii="Arial" w:hAnsi="Arial" w:cs="Arial"/>
                <w:sz w:val="20"/>
                <w:szCs w:val="20"/>
              </w:rPr>
              <w:t> </w:t>
            </w:r>
            <w:r w:rsidRPr="00713977">
              <w:rPr>
                <w:rFonts w:ascii="Arial" w:hAnsi="Arial" w:cs="Arial"/>
                <w:sz w:val="20"/>
                <w:szCs w:val="20"/>
              </w:rPr>
              <w:t>% kataloške cene.</w:t>
            </w:r>
          </w:p>
          <w:p w14:paraId="14102D9B" w14:textId="77777777" w:rsidR="00510FFF" w:rsidRPr="00713977" w:rsidRDefault="00510FFF" w:rsidP="00392951">
            <w:pPr>
              <w:spacing w:after="0" w:line="276" w:lineRule="auto"/>
              <w:jc w:val="both"/>
              <w:rPr>
                <w:rFonts w:ascii="Arial" w:hAnsi="Arial" w:cs="Arial"/>
                <w:sz w:val="20"/>
                <w:szCs w:val="20"/>
              </w:rPr>
            </w:pPr>
          </w:p>
          <w:p w14:paraId="4BB261AF" w14:textId="0A6673FB" w:rsidR="00510FFF" w:rsidRPr="00713977" w:rsidRDefault="00510FFF" w:rsidP="00392951">
            <w:pPr>
              <w:spacing w:after="0" w:line="276" w:lineRule="auto"/>
              <w:jc w:val="both"/>
              <w:rPr>
                <w:rFonts w:ascii="Arial" w:hAnsi="Arial" w:cs="Arial"/>
                <w:sz w:val="20"/>
                <w:szCs w:val="20"/>
              </w:rPr>
            </w:pPr>
            <w:r w:rsidRPr="00713977">
              <w:rPr>
                <w:rFonts w:ascii="Arial" w:hAnsi="Arial" w:cs="Arial"/>
                <w:sz w:val="20"/>
                <w:szCs w:val="20"/>
              </w:rPr>
              <w:t>Obstaja nekaj izjem od tega pravila. Če delavec uporablja avtomobil predvsem za zaposlitev (tj. v času zaposlitve prevozi več kot 30.000</w:t>
            </w:r>
            <w:r w:rsidR="005A4A89" w:rsidRPr="00713977">
              <w:rPr>
                <w:rFonts w:ascii="Arial" w:hAnsi="Arial" w:cs="Arial"/>
                <w:sz w:val="20"/>
                <w:szCs w:val="20"/>
              </w:rPr>
              <w:t> </w:t>
            </w:r>
            <w:r w:rsidRPr="00713977">
              <w:rPr>
                <w:rFonts w:ascii="Arial" w:hAnsi="Arial" w:cs="Arial"/>
                <w:sz w:val="20"/>
                <w:szCs w:val="20"/>
              </w:rPr>
              <w:t>km na leto), se obdavčljiva boniteta zaposlenemu zmanjša za 75</w:t>
            </w:r>
            <w:r w:rsidR="005A4A89" w:rsidRPr="00713977">
              <w:rPr>
                <w:rFonts w:ascii="Arial" w:hAnsi="Arial" w:cs="Arial"/>
                <w:sz w:val="20"/>
                <w:szCs w:val="20"/>
              </w:rPr>
              <w:t> </w:t>
            </w:r>
            <w:r w:rsidRPr="00713977">
              <w:rPr>
                <w:rFonts w:ascii="Arial" w:hAnsi="Arial" w:cs="Arial"/>
                <w:sz w:val="20"/>
                <w:szCs w:val="20"/>
              </w:rPr>
              <w:t xml:space="preserve">%; enako se boniteta izračuna tudi za avto, ki je starejši od </w:t>
            </w:r>
            <w:r w:rsidR="005A4A89" w:rsidRPr="00713977">
              <w:rPr>
                <w:rFonts w:ascii="Arial" w:hAnsi="Arial" w:cs="Arial"/>
                <w:sz w:val="20"/>
                <w:szCs w:val="20"/>
              </w:rPr>
              <w:t>šest</w:t>
            </w:r>
            <w:r w:rsidRPr="00713977">
              <w:rPr>
                <w:rFonts w:ascii="Arial" w:hAnsi="Arial" w:cs="Arial"/>
                <w:sz w:val="20"/>
                <w:szCs w:val="20"/>
              </w:rPr>
              <w:t xml:space="preserve"> let.</w:t>
            </w:r>
          </w:p>
          <w:p w14:paraId="155A5044" w14:textId="77777777" w:rsidR="00510FFF" w:rsidRPr="00713977" w:rsidRDefault="00510FFF" w:rsidP="00392951">
            <w:pPr>
              <w:spacing w:after="0" w:line="276" w:lineRule="auto"/>
              <w:jc w:val="both"/>
              <w:rPr>
                <w:rFonts w:ascii="Arial" w:hAnsi="Arial" w:cs="Arial"/>
                <w:sz w:val="20"/>
                <w:szCs w:val="20"/>
              </w:rPr>
            </w:pPr>
          </w:p>
          <w:p w14:paraId="27CF2914" w14:textId="77777777" w:rsidR="00510FFF" w:rsidRPr="00713977" w:rsidRDefault="00510FFF" w:rsidP="00392951">
            <w:pPr>
              <w:spacing w:after="0" w:line="276" w:lineRule="auto"/>
              <w:jc w:val="both"/>
              <w:rPr>
                <w:rFonts w:ascii="Arial" w:hAnsi="Arial" w:cs="Arial"/>
                <w:i/>
                <w:iCs/>
                <w:sz w:val="20"/>
                <w:szCs w:val="20"/>
              </w:rPr>
            </w:pPr>
            <w:r w:rsidRPr="00713977">
              <w:rPr>
                <w:rFonts w:ascii="Arial" w:hAnsi="Arial" w:cs="Arial"/>
                <w:i/>
                <w:iCs/>
                <w:sz w:val="20"/>
                <w:szCs w:val="20"/>
              </w:rPr>
              <w:t>5.3.3 Nizozemska</w:t>
            </w:r>
          </w:p>
          <w:p w14:paraId="0A68ECA7" w14:textId="16BF56F1" w:rsidR="00510FFF" w:rsidRPr="00713977" w:rsidRDefault="00510FFF" w:rsidP="00392951">
            <w:pPr>
              <w:spacing w:after="0" w:line="276" w:lineRule="auto"/>
              <w:jc w:val="both"/>
              <w:rPr>
                <w:rFonts w:ascii="Arial" w:hAnsi="Arial" w:cs="Arial"/>
                <w:sz w:val="20"/>
                <w:szCs w:val="20"/>
              </w:rPr>
            </w:pPr>
            <w:r w:rsidRPr="00713977">
              <w:rPr>
                <w:rFonts w:ascii="Arial" w:hAnsi="Arial" w:cs="Arial"/>
                <w:sz w:val="20"/>
                <w:szCs w:val="20"/>
              </w:rPr>
              <w:t>Za službena vozila, ki jih zagotovi delodajalec in se uporabljajo tudi v zasebne namene več kot 500 km, znaša osnova za obdavčitev bonitete 22</w:t>
            </w:r>
            <w:r w:rsidR="007B5DCE" w:rsidRPr="00713977">
              <w:rPr>
                <w:rFonts w:ascii="Arial" w:hAnsi="Arial" w:cs="Arial"/>
                <w:sz w:val="20"/>
                <w:szCs w:val="20"/>
              </w:rPr>
              <w:t> </w:t>
            </w:r>
            <w:r w:rsidRPr="00713977">
              <w:rPr>
                <w:rFonts w:ascii="Arial" w:hAnsi="Arial" w:cs="Arial"/>
                <w:sz w:val="20"/>
                <w:szCs w:val="20"/>
              </w:rPr>
              <w:t>% (35</w:t>
            </w:r>
            <w:r w:rsidR="007B5DCE" w:rsidRPr="00713977">
              <w:rPr>
                <w:rFonts w:ascii="Arial" w:hAnsi="Arial" w:cs="Arial"/>
                <w:sz w:val="20"/>
                <w:szCs w:val="20"/>
              </w:rPr>
              <w:t> </w:t>
            </w:r>
            <w:r w:rsidRPr="00713977">
              <w:rPr>
                <w:rFonts w:ascii="Arial" w:hAnsi="Arial" w:cs="Arial"/>
                <w:sz w:val="20"/>
                <w:szCs w:val="20"/>
              </w:rPr>
              <w:t>% za vozila, ki so bila prvič uporabljena pred več kot 15 leti) kataloške cene (vključno z davkom na osebna in motorna vozila ter DDV) avtomobila. Tako ugotovljena osnova je predmet davka na plače.</w:t>
            </w:r>
          </w:p>
          <w:p w14:paraId="42ACF15C" w14:textId="77777777" w:rsidR="005378C9" w:rsidRPr="00713977" w:rsidRDefault="005378C9" w:rsidP="00392951">
            <w:pPr>
              <w:spacing w:after="0" w:line="276" w:lineRule="auto"/>
              <w:jc w:val="both"/>
              <w:rPr>
                <w:rFonts w:ascii="Arial" w:hAnsi="Arial" w:cs="Arial"/>
                <w:sz w:val="20"/>
                <w:szCs w:val="20"/>
              </w:rPr>
            </w:pPr>
          </w:p>
          <w:p w14:paraId="764B7910" w14:textId="056B63AE" w:rsidR="00510FFF" w:rsidRPr="00713977" w:rsidRDefault="00510FFF" w:rsidP="00392951">
            <w:pPr>
              <w:spacing w:after="0" w:line="276" w:lineRule="auto"/>
              <w:jc w:val="both"/>
              <w:rPr>
                <w:rFonts w:ascii="Arial" w:hAnsi="Arial" w:cs="Arial"/>
                <w:sz w:val="20"/>
                <w:szCs w:val="20"/>
              </w:rPr>
            </w:pPr>
            <w:r w:rsidRPr="00713977">
              <w:rPr>
                <w:rFonts w:ascii="Arial" w:hAnsi="Arial" w:cs="Arial"/>
                <w:sz w:val="20"/>
                <w:szCs w:val="20"/>
              </w:rPr>
              <w:t>Vendar se 22</w:t>
            </w:r>
            <w:r w:rsidR="005A4A89" w:rsidRPr="00713977">
              <w:rPr>
                <w:rFonts w:ascii="Arial" w:hAnsi="Arial" w:cs="Arial"/>
                <w:sz w:val="20"/>
                <w:szCs w:val="20"/>
              </w:rPr>
              <w:t> </w:t>
            </w:r>
            <w:r w:rsidRPr="00713977">
              <w:rPr>
                <w:rFonts w:ascii="Arial" w:hAnsi="Arial" w:cs="Arial"/>
                <w:sz w:val="20"/>
                <w:szCs w:val="20"/>
              </w:rPr>
              <w:t>% osnova zniža na podlagi emisij CO2 avtomobila do 16</w:t>
            </w:r>
            <w:r w:rsidR="005A4A89" w:rsidRPr="00713977">
              <w:rPr>
                <w:rFonts w:ascii="Arial" w:hAnsi="Arial" w:cs="Arial"/>
                <w:sz w:val="20"/>
                <w:szCs w:val="20"/>
              </w:rPr>
              <w:t> </w:t>
            </w:r>
            <w:r w:rsidRPr="00713977">
              <w:rPr>
                <w:rFonts w:ascii="Arial" w:hAnsi="Arial" w:cs="Arial"/>
                <w:sz w:val="20"/>
                <w:szCs w:val="20"/>
              </w:rPr>
              <w:t>%, če so emisije avtomobila enake nič. Od leta 2022 velja znižana 16</w:t>
            </w:r>
            <w:r w:rsidR="005A4A89" w:rsidRPr="00713977">
              <w:rPr>
                <w:rFonts w:ascii="Arial" w:hAnsi="Arial" w:cs="Arial"/>
                <w:sz w:val="20"/>
                <w:szCs w:val="20"/>
              </w:rPr>
              <w:t> </w:t>
            </w:r>
            <w:r w:rsidRPr="00713977">
              <w:rPr>
                <w:rFonts w:ascii="Arial" w:hAnsi="Arial" w:cs="Arial"/>
                <w:sz w:val="20"/>
                <w:szCs w:val="20"/>
              </w:rPr>
              <w:t>% stopnja, če je kataloška cena avtomobila nižja od 35.000</w:t>
            </w:r>
            <w:r w:rsidR="005A4A89" w:rsidRPr="00713977">
              <w:rPr>
                <w:rFonts w:ascii="Arial" w:hAnsi="Arial" w:cs="Arial"/>
                <w:sz w:val="20"/>
                <w:szCs w:val="20"/>
              </w:rPr>
              <w:t> </w:t>
            </w:r>
            <w:r w:rsidRPr="00713977">
              <w:rPr>
                <w:rFonts w:ascii="Arial" w:hAnsi="Arial" w:cs="Arial"/>
                <w:sz w:val="20"/>
                <w:szCs w:val="20"/>
              </w:rPr>
              <w:t>EUR. Če je kataloška cena avtomobila višja od 35.000</w:t>
            </w:r>
            <w:r w:rsidR="005A4A89" w:rsidRPr="00713977">
              <w:rPr>
                <w:rFonts w:ascii="Arial" w:hAnsi="Arial" w:cs="Arial"/>
                <w:sz w:val="20"/>
                <w:szCs w:val="20"/>
              </w:rPr>
              <w:t> </w:t>
            </w:r>
            <w:r w:rsidRPr="00713977">
              <w:rPr>
                <w:rFonts w:ascii="Arial" w:hAnsi="Arial" w:cs="Arial"/>
                <w:sz w:val="20"/>
                <w:szCs w:val="20"/>
              </w:rPr>
              <w:t>EUR, se na presežek še naprej uporablja 22</w:t>
            </w:r>
            <w:r w:rsidR="005A4A89" w:rsidRPr="00713977">
              <w:rPr>
                <w:rFonts w:ascii="Arial" w:hAnsi="Arial" w:cs="Arial"/>
                <w:sz w:val="20"/>
                <w:szCs w:val="20"/>
              </w:rPr>
              <w:t> </w:t>
            </w:r>
            <w:r w:rsidRPr="00713977">
              <w:rPr>
                <w:rFonts w:ascii="Arial" w:hAnsi="Arial" w:cs="Arial"/>
                <w:sz w:val="20"/>
                <w:szCs w:val="20"/>
              </w:rPr>
              <w:t>% stopnja. Znesek znižanja ne sme preseči 1.800</w:t>
            </w:r>
            <w:r w:rsidR="005A4A89" w:rsidRPr="00713977">
              <w:rPr>
                <w:rFonts w:ascii="Arial" w:hAnsi="Arial" w:cs="Arial"/>
                <w:sz w:val="20"/>
                <w:szCs w:val="20"/>
              </w:rPr>
              <w:t> </w:t>
            </w:r>
            <w:r w:rsidR="00B86127" w:rsidRPr="00713977">
              <w:rPr>
                <w:rFonts w:ascii="Arial" w:hAnsi="Arial" w:cs="Arial"/>
                <w:sz w:val="20"/>
                <w:szCs w:val="20"/>
              </w:rPr>
              <w:t>EUR</w:t>
            </w:r>
            <w:r w:rsidRPr="00713977">
              <w:rPr>
                <w:rFonts w:ascii="Arial" w:hAnsi="Arial" w:cs="Arial"/>
                <w:sz w:val="20"/>
                <w:szCs w:val="20"/>
              </w:rPr>
              <w:t>, če avtomobil ne poganja motor na vodik.</w:t>
            </w:r>
          </w:p>
          <w:p w14:paraId="48705612" w14:textId="77777777" w:rsidR="00510FFF" w:rsidRPr="00713977" w:rsidRDefault="00510FFF" w:rsidP="00392951">
            <w:pPr>
              <w:spacing w:after="0" w:line="276" w:lineRule="auto"/>
              <w:jc w:val="both"/>
              <w:rPr>
                <w:rFonts w:ascii="Arial" w:hAnsi="Arial" w:cs="Arial"/>
                <w:sz w:val="20"/>
                <w:szCs w:val="20"/>
              </w:rPr>
            </w:pPr>
          </w:p>
          <w:p w14:paraId="505FDF30" w14:textId="6819DEBB" w:rsidR="00510FFF" w:rsidRPr="00713977" w:rsidRDefault="00510FFF" w:rsidP="00392951">
            <w:pPr>
              <w:spacing w:after="0" w:line="276" w:lineRule="auto"/>
              <w:jc w:val="both"/>
              <w:rPr>
                <w:rFonts w:ascii="Arial" w:hAnsi="Arial" w:cs="Arial"/>
                <w:i/>
                <w:iCs/>
                <w:sz w:val="20"/>
                <w:szCs w:val="20"/>
              </w:rPr>
            </w:pPr>
            <w:r w:rsidRPr="00713977">
              <w:rPr>
                <w:rFonts w:ascii="Arial" w:hAnsi="Arial" w:cs="Arial"/>
                <w:i/>
                <w:iCs/>
                <w:sz w:val="20"/>
                <w:szCs w:val="20"/>
              </w:rPr>
              <w:t>5.3.4 Nemčija</w:t>
            </w:r>
          </w:p>
          <w:p w14:paraId="090202D1" w14:textId="19CE3C95" w:rsidR="00510FFF" w:rsidRPr="00713977" w:rsidRDefault="00510FFF" w:rsidP="00392951">
            <w:pPr>
              <w:spacing w:after="0" w:line="276" w:lineRule="auto"/>
              <w:jc w:val="both"/>
              <w:rPr>
                <w:rFonts w:ascii="Arial" w:hAnsi="Arial" w:cs="Arial"/>
                <w:sz w:val="20"/>
                <w:szCs w:val="20"/>
              </w:rPr>
            </w:pPr>
            <w:r w:rsidRPr="00713977">
              <w:rPr>
                <w:rFonts w:ascii="Arial" w:hAnsi="Arial" w:cs="Arial"/>
                <w:sz w:val="20"/>
                <w:szCs w:val="20"/>
              </w:rPr>
              <w:t>Vrednost bonitete za zasebno rabo službenega vozila se ugotovi na podlagi stroška, katerega bi zaposleni imel z lastništvom oziroma uporabo enakega tipa vozila. Obstajata dva načina za določitev vrednosti bonitete</w:t>
            </w:r>
            <w:r w:rsidR="005378C9" w:rsidRPr="00713977">
              <w:rPr>
                <w:rFonts w:ascii="Arial" w:hAnsi="Arial" w:cs="Arial"/>
                <w:sz w:val="20"/>
                <w:szCs w:val="20"/>
              </w:rPr>
              <w:t>.</w:t>
            </w:r>
          </w:p>
          <w:p w14:paraId="2D32BF41" w14:textId="23080510" w:rsidR="00510FFF" w:rsidRPr="00713977" w:rsidRDefault="00510FFF" w:rsidP="00392951">
            <w:pPr>
              <w:spacing w:after="0" w:line="276" w:lineRule="auto"/>
              <w:jc w:val="both"/>
              <w:rPr>
                <w:rFonts w:ascii="Arial" w:hAnsi="Arial" w:cs="Arial"/>
                <w:sz w:val="20"/>
                <w:szCs w:val="20"/>
              </w:rPr>
            </w:pPr>
          </w:p>
          <w:p w14:paraId="0EDFE45A" w14:textId="77777777" w:rsidR="00510FFF" w:rsidRPr="00713977" w:rsidRDefault="00510FFF" w:rsidP="00392951">
            <w:pPr>
              <w:spacing w:after="0" w:line="276" w:lineRule="auto"/>
              <w:jc w:val="both"/>
              <w:rPr>
                <w:rFonts w:ascii="Arial" w:hAnsi="Arial" w:cs="Arial"/>
                <w:sz w:val="20"/>
                <w:szCs w:val="20"/>
              </w:rPr>
            </w:pPr>
            <w:r w:rsidRPr="00713977">
              <w:rPr>
                <w:rFonts w:ascii="Arial" w:hAnsi="Arial" w:cs="Arial"/>
                <w:sz w:val="20"/>
                <w:szCs w:val="20"/>
              </w:rPr>
              <w:t>Prvič, skupni stroški za posamezno leto se dodelijo na podlagi razmerja med zasebnimi in skupnimi kilometri, kot je prikazano v dokumentaciji (potnih nalogih). Iz tega izhajajoča vrednost bonitete se nato zmanjša za vse stroške, ki jih ima zaposleni (npr. bencin, garaža, čiščenje). Prevoz na delo od doma do službe je dodeljen zasebnim kilometrom.</w:t>
            </w:r>
          </w:p>
          <w:p w14:paraId="3E480BF7" w14:textId="77777777" w:rsidR="00510FFF" w:rsidRPr="00713977" w:rsidRDefault="00510FFF" w:rsidP="00392951">
            <w:pPr>
              <w:spacing w:after="0" w:line="276" w:lineRule="auto"/>
              <w:jc w:val="both"/>
              <w:rPr>
                <w:rFonts w:ascii="Arial" w:hAnsi="Arial" w:cs="Arial"/>
                <w:sz w:val="20"/>
                <w:szCs w:val="20"/>
              </w:rPr>
            </w:pPr>
          </w:p>
          <w:p w14:paraId="6CFFD034" w14:textId="541527AF" w:rsidR="00510FFF" w:rsidRPr="00713977" w:rsidRDefault="00510FFF" w:rsidP="00392951">
            <w:pPr>
              <w:spacing w:after="0" w:line="276" w:lineRule="auto"/>
              <w:jc w:val="both"/>
              <w:rPr>
                <w:rFonts w:ascii="Arial" w:hAnsi="Arial" w:cs="Arial"/>
                <w:sz w:val="20"/>
                <w:szCs w:val="20"/>
              </w:rPr>
            </w:pPr>
            <w:r w:rsidRPr="00713977">
              <w:rPr>
                <w:rFonts w:ascii="Arial" w:hAnsi="Arial" w:cs="Arial"/>
                <w:sz w:val="20"/>
                <w:szCs w:val="20"/>
              </w:rPr>
              <w:t>Drugič, mesečna boniteta se lahko alternativno ovrednoti na podlagi 1</w:t>
            </w:r>
            <w:r w:rsidR="005A4A89" w:rsidRPr="00713977">
              <w:rPr>
                <w:rFonts w:ascii="Arial" w:hAnsi="Arial" w:cs="Arial"/>
                <w:sz w:val="20"/>
                <w:szCs w:val="20"/>
              </w:rPr>
              <w:t> </w:t>
            </w:r>
            <w:r w:rsidRPr="00713977">
              <w:rPr>
                <w:rFonts w:ascii="Arial" w:hAnsi="Arial" w:cs="Arial"/>
                <w:sz w:val="20"/>
                <w:szCs w:val="20"/>
              </w:rPr>
              <w:t>% trgovčeve kataloške cene ob prvi registraciji, povečane za stroške dodatne opreme (npr. radio, posebne pnevmatike itd.) ter DDV. Za vozila z električnim pogonom, kupljena pred 1.</w:t>
            </w:r>
            <w:r w:rsidR="005A4A89" w:rsidRPr="00713977">
              <w:rPr>
                <w:rFonts w:ascii="Arial" w:hAnsi="Arial" w:cs="Arial"/>
                <w:sz w:val="20"/>
                <w:szCs w:val="20"/>
              </w:rPr>
              <w:t> </w:t>
            </w:r>
            <w:r w:rsidRPr="00713977">
              <w:rPr>
                <w:rFonts w:ascii="Arial" w:hAnsi="Arial" w:cs="Arial"/>
                <w:sz w:val="20"/>
                <w:szCs w:val="20"/>
              </w:rPr>
              <w:t>januarjem 2023, je na možno znižanje trgovčeve kataloške cene do 10.000</w:t>
            </w:r>
            <w:r w:rsidR="005A4A89" w:rsidRPr="00713977">
              <w:rPr>
                <w:rFonts w:ascii="Arial" w:hAnsi="Arial" w:cs="Arial"/>
                <w:sz w:val="20"/>
                <w:szCs w:val="20"/>
              </w:rPr>
              <w:t> </w:t>
            </w:r>
            <w:r w:rsidRPr="00713977">
              <w:rPr>
                <w:rFonts w:ascii="Arial" w:hAnsi="Arial" w:cs="Arial"/>
                <w:sz w:val="20"/>
                <w:szCs w:val="20"/>
              </w:rPr>
              <w:t>EUR, v odvisnosti od kapacitete baterije vozila. Za vozila s popolnoma električnim pogonom, kupljena med 1.</w:t>
            </w:r>
            <w:r w:rsidR="005A4A89" w:rsidRPr="00713977">
              <w:rPr>
                <w:rFonts w:ascii="Arial" w:hAnsi="Arial" w:cs="Arial"/>
                <w:sz w:val="20"/>
                <w:szCs w:val="20"/>
              </w:rPr>
              <w:t> </w:t>
            </w:r>
            <w:r w:rsidRPr="00713977">
              <w:rPr>
                <w:rFonts w:ascii="Arial" w:hAnsi="Arial" w:cs="Arial"/>
                <w:sz w:val="20"/>
                <w:szCs w:val="20"/>
              </w:rPr>
              <w:t>januarjem 2019 in 31.</w:t>
            </w:r>
            <w:r w:rsidR="005A4A89" w:rsidRPr="00713977">
              <w:rPr>
                <w:rFonts w:ascii="Arial" w:hAnsi="Arial" w:cs="Arial"/>
                <w:sz w:val="20"/>
                <w:szCs w:val="20"/>
              </w:rPr>
              <w:t> </w:t>
            </w:r>
            <w:r w:rsidRPr="00713977">
              <w:rPr>
                <w:rFonts w:ascii="Arial" w:hAnsi="Arial" w:cs="Arial"/>
                <w:sz w:val="20"/>
                <w:szCs w:val="20"/>
              </w:rPr>
              <w:t>decembrom 2031, se za namene izračuna upošteva le 25</w:t>
            </w:r>
            <w:r w:rsidR="005A4A89" w:rsidRPr="00713977">
              <w:rPr>
                <w:rFonts w:ascii="Arial" w:hAnsi="Arial" w:cs="Arial"/>
                <w:sz w:val="20"/>
                <w:szCs w:val="20"/>
              </w:rPr>
              <w:t> </w:t>
            </w:r>
            <w:r w:rsidRPr="00713977">
              <w:rPr>
                <w:rFonts w:ascii="Arial" w:hAnsi="Arial" w:cs="Arial"/>
                <w:sz w:val="20"/>
                <w:szCs w:val="20"/>
              </w:rPr>
              <w:t>% trgovčeve kataloške cene pod pogojem, da je cena nižja od 60.000</w:t>
            </w:r>
            <w:r w:rsidR="005A4A89" w:rsidRPr="00713977">
              <w:rPr>
                <w:rFonts w:ascii="Arial" w:hAnsi="Arial" w:cs="Arial"/>
                <w:sz w:val="20"/>
                <w:szCs w:val="20"/>
              </w:rPr>
              <w:t> </w:t>
            </w:r>
            <w:r w:rsidRPr="00713977">
              <w:rPr>
                <w:rFonts w:ascii="Arial" w:hAnsi="Arial" w:cs="Arial"/>
                <w:sz w:val="20"/>
                <w:szCs w:val="20"/>
              </w:rPr>
              <w:t>EUR (40.000</w:t>
            </w:r>
            <w:r w:rsidR="005A4A89" w:rsidRPr="00713977">
              <w:rPr>
                <w:rFonts w:ascii="Arial" w:hAnsi="Arial" w:cs="Arial"/>
                <w:sz w:val="20"/>
                <w:szCs w:val="20"/>
              </w:rPr>
              <w:t> </w:t>
            </w:r>
            <w:r w:rsidRPr="00713977">
              <w:rPr>
                <w:rFonts w:ascii="Arial" w:hAnsi="Arial" w:cs="Arial"/>
                <w:sz w:val="20"/>
                <w:szCs w:val="20"/>
              </w:rPr>
              <w:t>EUR pred letom 2020). Višina bonitete je omejena na dejanske tekoče stroške službenega avtomobila.</w:t>
            </w:r>
          </w:p>
          <w:p w14:paraId="2CE3540D" w14:textId="77777777" w:rsidR="00510FFF" w:rsidRPr="00713977" w:rsidRDefault="00510FFF" w:rsidP="00392951">
            <w:pPr>
              <w:spacing w:after="0" w:line="276" w:lineRule="auto"/>
              <w:jc w:val="both"/>
              <w:rPr>
                <w:rFonts w:ascii="Arial" w:hAnsi="Arial" w:cs="Arial"/>
                <w:sz w:val="20"/>
                <w:szCs w:val="20"/>
              </w:rPr>
            </w:pPr>
          </w:p>
          <w:p w14:paraId="67A93B6F" w14:textId="0B84677F" w:rsidR="00234F29" w:rsidRPr="00713977" w:rsidRDefault="00510FFF" w:rsidP="00392951">
            <w:pPr>
              <w:spacing w:after="0" w:line="276" w:lineRule="auto"/>
              <w:jc w:val="both"/>
              <w:rPr>
                <w:rFonts w:ascii="Arial" w:eastAsia="Calibri" w:hAnsi="Arial" w:cs="Arial"/>
                <w:sz w:val="20"/>
                <w:szCs w:val="20"/>
              </w:rPr>
            </w:pPr>
            <w:r w:rsidRPr="00713977">
              <w:rPr>
                <w:rFonts w:ascii="Arial" w:hAnsi="Arial" w:cs="Arial"/>
                <w:sz w:val="20"/>
                <w:szCs w:val="20"/>
              </w:rPr>
              <w:t xml:space="preserve">Če se službeno vozilo uporablja v zasebne namene do </w:t>
            </w:r>
            <w:r w:rsidR="005A4A89" w:rsidRPr="00713977">
              <w:rPr>
                <w:rFonts w:ascii="Arial" w:hAnsi="Arial" w:cs="Arial"/>
                <w:sz w:val="20"/>
                <w:szCs w:val="20"/>
              </w:rPr>
              <w:t>pet</w:t>
            </w:r>
            <w:r w:rsidRPr="00713977">
              <w:rPr>
                <w:rFonts w:ascii="Arial" w:hAnsi="Arial" w:cs="Arial"/>
                <w:sz w:val="20"/>
                <w:szCs w:val="20"/>
              </w:rPr>
              <w:t xml:space="preserve"> dni na mesec, znaša vrednost bonitete 0,001</w:t>
            </w:r>
            <w:r w:rsidR="005A4A89" w:rsidRPr="00713977">
              <w:rPr>
                <w:rFonts w:ascii="Arial" w:hAnsi="Arial" w:cs="Arial"/>
                <w:sz w:val="20"/>
                <w:szCs w:val="20"/>
              </w:rPr>
              <w:t> </w:t>
            </w:r>
            <w:r w:rsidRPr="00713977">
              <w:rPr>
                <w:rFonts w:ascii="Arial" w:hAnsi="Arial" w:cs="Arial"/>
                <w:sz w:val="20"/>
                <w:szCs w:val="20"/>
              </w:rPr>
              <w:t>% kataloške cene za vsak zasebno prevožen kilometer. Poleg tega znaša mesečna obdavčljiva boniteta 0,03</w:t>
            </w:r>
            <w:r w:rsidR="005A4A89" w:rsidRPr="00713977">
              <w:rPr>
                <w:rFonts w:ascii="Arial" w:hAnsi="Arial" w:cs="Arial"/>
                <w:sz w:val="20"/>
                <w:szCs w:val="20"/>
              </w:rPr>
              <w:t> </w:t>
            </w:r>
            <w:r w:rsidRPr="00713977">
              <w:rPr>
                <w:rFonts w:ascii="Arial" w:hAnsi="Arial" w:cs="Arial"/>
                <w:sz w:val="20"/>
                <w:szCs w:val="20"/>
              </w:rPr>
              <w:t>% kataloške cene na kilometer razdalje med domom in službo (v eno smer).</w:t>
            </w:r>
          </w:p>
          <w:p w14:paraId="7F376787" w14:textId="77777777" w:rsidR="00D83E6C" w:rsidRPr="00713977" w:rsidRDefault="00D83E6C" w:rsidP="00392951">
            <w:pPr>
              <w:suppressAutoHyphens/>
              <w:overflowPunct w:val="0"/>
              <w:autoSpaceDE w:val="0"/>
              <w:autoSpaceDN w:val="0"/>
              <w:adjustRightInd w:val="0"/>
              <w:spacing w:after="0" w:line="276" w:lineRule="auto"/>
              <w:jc w:val="both"/>
              <w:textAlignment w:val="baseline"/>
              <w:outlineLvl w:val="3"/>
              <w:rPr>
                <w:rFonts w:ascii="Arial" w:eastAsia="Calibri" w:hAnsi="Arial" w:cs="Arial"/>
                <w:sz w:val="20"/>
                <w:szCs w:val="20"/>
              </w:rPr>
            </w:pPr>
          </w:p>
          <w:p w14:paraId="0B8BAABF" w14:textId="782269A4" w:rsidR="008773AA" w:rsidRPr="00713977" w:rsidRDefault="008773AA" w:rsidP="00392951">
            <w:pPr>
              <w:spacing w:after="0" w:line="276" w:lineRule="auto"/>
              <w:contextualSpacing/>
              <w:jc w:val="both"/>
              <w:rPr>
                <w:rFonts w:ascii="Arial" w:eastAsia="Times New Roman" w:hAnsi="Arial" w:cs="Arial"/>
                <w:b/>
                <w:bCs/>
                <w:sz w:val="20"/>
                <w:szCs w:val="20"/>
                <w:lang w:eastAsia="sl-SI"/>
              </w:rPr>
            </w:pPr>
            <w:r w:rsidRPr="00713977" w:rsidDel="004A1F87">
              <w:rPr>
                <w:rFonts w:ascii="Arial" w:eastAsia="Times New Roman" w:hAnsi="Arial" w:cs="Arial"/>
                <w:b/>
                <w:bCs/>
                <w:sz w:val="20"/>
                <w:szCs w:val="20"/>
                <w:lang w:eastAsia="sl-SI"/>
              </w:rPr>
              <w:t>5.</w:t>
            </w:r>
            <w:r w:rsidRPr="00713977">
              <w:rPr>
                <w:rFonts w:ascii="Arial" w:eastAsia="Times New Roman" w:hAnsi="Arial" w:cs="Arial"/>
                <w:b/>
                <w:bCs/>
                <w:sz w:val="20"/>
                <w:szCs w:val="20"/>
                <w:lang w:eastAsia="sl-SI"/>
              </w:rPr>
              <w:t>4</w:t>
            </w:r>
            <w:r w:rsidRPr="00713977" w:rsidDel="004A1F87">
              <w:rPr>
                <w:rFonts w:ascii="Arial" w:eastAsia="Times New Roman" w:hAnsi="Arial" w:cs="Arial"/>
                <w:b/>
                <w:bCs/>
                <w:sz w:val="20"/>
                <w:szCs w:val="20"/>
                <w:lang w:eastAsia="sl-SI"/>
              </w:rPr>
              <w:t xml:space="preserve"> Prikaz ureditve </w:t>
            </w:r>
            <w:r w:rsidRPr="00713977">
              <w:rPr>
                <w:rFonts w:ascii="Arial" w:eastAsia="Times New Roman" w:hAnsi="Arial" w:cs="Arial"/>
                <w:b/>
                <w:bCs/>
                <w:sz w:val="20"/>
                <w:szCs w:val="20"/>
                <w:lang w:eastAsia="sl-SI"/>
              </w:rPr>
              <w:t>posebnega davčnega režima za privabljanje tujih ključnih kadrov</w:t>
            </w:r>
          </w:p>
          <w:p w14:paraId="4C4559C3" w14:textId="77777777" w:rsidR="008773AA" w:rsidRPr="00713977" w:rsidRDefault="008773AA" w:rsidP="00392951">
            <w:pPr>
              <w:spacing w:after="0" w:line="276" w:lineRule="auto"/>
              <w:contextualSpacing/>
              <w:jc w:val="both"/>
              <w:rPr>
                <w:rFonts w:ascii="Arial" w:eastAsia="Times New Roman" w:hAnsi="Arial" w:cs="Arial"/>
                <w:b/>
                <w:bCs/>
                <w:sz w:val="20"/>
                <w:szCs w:val="20"/>
                <w:lang w:eastAsia="sl-SI"/>
              </w:rPr>
            </w:pPr>
          </w:p>
          <w:p w14:paraId="5DB125AE" w14:textId="51915F6A" w:rsidR="008773AA" w:rsidRPr="00713977" w:rsidRDefault="008773AA" w:rsidP="00392951">
            <w:pPr>
              <w:spacing w:after="0" w:line="276" w:lineRule="auto"/>
              <w:jc w:val="both"/>
              <w:rPr>
                <w:rFonts w:ascii="Arial" w:hAnsi="Arial" w:cs="Arial"/>
                <w:i/>
                <w:iCs/>
                <w:sz w:val="20"/>
                <w:szCs w:val="20"/>
              </w:rPr>
            </w:pPr>
            <w:r w:rsidRPr="00713977">
              <w:rPr>
                <w:rFonts w:ascii="Arial" w:hAnsi="Arial" w:cs="Arial"/>
                <w:i/>
                <w:iCs/>
                <w:sz w:val="20"/>
                <w:szCs w:val="20"/>
              </w:rPr>
              <w:lastRenderedPageBreak/>
              <w:t>5.4.1 Danska</w:t>
            </w:r>
          </w:p>
          <w:p w14:paraId="1E64B336" w14:textId="4450A378" w:rsidR="008773AA" w:rsidRPr="00713977" w:rsidRDefault="008773AA" w:rsidP="00392951">
            <w:pPr>
              <w:spacing w:after="0" w:line="276" w:lineRule="auto"/>
              <w:jc w:val="both"/>
              <w:rPr>
                <w:rFonts w:ascii="Arial" w:hAnsi="Arial" w:cs="Arial"/>
                <w:sz w:val="20"/>
                <w:szCs w:val="20"/>
              </w:rPr>
            </w:pPr>
            <w:r w:rsidRPr="00713977">
              <w:rPr>
                <w:rFonts w:ascii="Arial" w:hAnsi="Arial" w:cs="Arial"/>
                <w:sz w:val="20"/>
                <w:szCs w:val="20"/>
              </w:rPr>
              <w:t>Priseljeni tujci – raziskovalci in visoko plačani zaposleni, ki se zaposlijo na Danskem po 1.</w:t>
            </w:r>
            <w:r w:rsidR="005A4A89" w:rsidRPr="00713977">
              <w:rPr>
                <w:rFonts w:ascii="Arial" w:hAnsi="Arial" w:cs="Arial"/>
                <w:sz w:val="20"/>
                <w:szCs w:val="20"/>
              </w:rPr>
              <w:t> </w:t>
            </w:r>
            <w:r w:rsidRPr="00713977">
              <w:rPr>
                <w:rFonts w:ascii="Arial" w:hAnsi="Arial" w:cs="Arial"/>
                <w:sz w:val="20"/>
                <w:szCs w:val="20"/>
              </w:rPr>
              <w:t>januarju 2011, se lahko pod določenimi pogoji odločijo za obdavčitev v skladu z danskim režimom za priseljence (tj. shemo za raziskovalce, »</w:t>
            </w:r>
            <w:proofErr w:type="spellStart"/>
            <w:r w:rsidRPr="00713977">
              <w:rPr>
                <w:rFonts w:ascii="Arial" w:hAnsi="Arial" w:cs="Arial"/>
                <w:sz w:val="20"/>
                <w:szCs w:val="20"/>
              </w:rPr>
              <w:t>forskerordningen</w:t>
            </w:r>
            <w:proofErr w:type="spellEnd"/>
            <w:r w:rsidRPr="00713977">
              <w:rPr>
                <w:rFonts w:ascii="Arial" w:hAnsi="Arial" w:cs="Arial"/>
                <w:sz w:val="20"/>
                <w:szCs w:val="20"/>
              </w:rPr>
              <w:t>«) in obdavčitev po pavšalni 27</w:t>
            </w:r>
            <w:r w:rsidR="005A4A89" w:rsidRPr="00713977">
              <w:rPr>
                <w:rFonts w:ascii="Arial" w:hAnsi="Arial" w:cs="Arial"/>
                <w:sz w:val="20"/>
                <w:szCs w:val="20"/>
              </w:rPr>
              <w:t> </w:t>
            </w:r>
            <w:r w:rsidRPr="00713977">
              <w:rPr>
                <w:rFonts w:ascii="Arial" w:hAnsi="Arial" w:cs="Arial"/>
                <w:sz w:val="20"/>
                <w:szCs w:val="20"/>
              </w:rPr>
              <w:t xml:space="preserve">% stopnji za obdobje do </w:t>
            </w:r>
            <w:r w:rsidR="005A4A89" w:rsidRPr="00713977">
              <w:rPr>
                <w:rFonts w:ascii="Arial" w:hAnsi="Arial" w:cs="Arial"/>
                <w:sz w:val="20"/>
                <w:szCs w:val="20"/>
              </w:rPr>
              <w:t>sedem</w:t>
            </w:r>
            <w:r w:rsidRPr="00713977">
              <w:rPr>
                <w:rFonts w:ascii="Arial" w:hAnsi="Arial" w:cs="Arial"/>
                <w:sz w:val="20"/>
                <w:szCs w:val="20"/>
              </w:rPr>
              <w:t xml:space="preserve"> let. So tudi zavezanci za 8</w:t>
            </w:r>
            <w:r w:rsidR="005A4A89" w:rsidRPr="00713977">
              <w:rPr>
                <w:rFonts w:ascii="Arial" w:hAnsi="Arial" w:cs="Arial"/>
                <w:sz w:val="20"/>
                <w:szCs w:val="20"/>
              </w:rPr>
              <w:t> </w:t>
            </w:r>
            <w:r w:rsidRPr="00713977">
              <w:rPr>
                <w:rFonts w:ascii="Arial" w:hAnsi="Arial" w:cs="Arial"/>
                <w:sz w:val="20"/>
                <w:szCs w:val="20"/>
              </w:rPr>
              <w:t>% prispevek oziroma davek za socialno varnost (za trg dela), četudi so v matični državi vključeni v sistem socialne varnosti. Posledično je skupna efektivna davčna stopnja 32,84</w:t>
            </w:r>
            <w:r w:rsidR="005A4A89" w:rsidRPr="00713977">
              <w:rPr>
                <w:rFonts w:ascii="Arial" w:hAnsi="Arial" w:cs="Arial"/>
                <w:sz w:val="20"/>
                <w:szCs w:val="20"/>
              </w:rPr>
              <w:t> </w:t>
            </w:r>
            <w:r w:rsidRPr="00713977">
              <w:rPr>
                <w:rFonts w:ascii="Arial" w:hAnsi="Arial" w:cs="Arial"/>
                <w:sz w:val="20"/>
                <w:szCs w:val="20"/>
              </w:rPr>
              <w:t>% (za leto 2022). Ti raziskovalci in visoko plačani zaposleni niso upravičeni do davčnih olajšav ali oprostitev. Vsi ostali dohodki (razen plače) priseljenega tujca so predmet običajne obdavčitve z dohodnino.</w:t>
            </w:r>
          </w:p>
          <w:p w14:paraId="4CAD33E0" w14:textId="77777777" w:rsidR="005378C9" w:rsidRPr="00713977" w:rsidRDefault="005378C9" w:rsidP="00392951">
            <w:pPr>
              <w:spacing w:after="0" w:line="276" w:lineRule="auto"/>
              <w:jc w:val="both"/>
              <w:rPr>
                <w:rFonts w:ascii="Arial" w:hAnsi="Arial" w:cs="Arial"/>
                <w:sz w:val="20"/>
                <w:szCs w:val="20"/>
              </w:rPr>
            </w:pPr>
          </w:p>
          <w:p w14:paraId="4AD7EA4E" w14:textId="76E71D96" w:rsidR="008773AA" w:rsidRPr="00713977" w:rsidRDefault="008773AA" w:rsidP="00392951">
            <w:pPr>
              <w:spacing w:after="0" w:line="276" w:lineRule="auto"/>
              <w:jc w:val="both"/>
              <w:rPr>
                <w:rFonts w:ascii="Arial" w:hAnsi="Arial" w:cs="Arial"/>
                <w:sz w:val="20"/>
                <w:szCs w:val="20"/>
              </w:rPr>
            </w:pPr>
            <w:r w:rsidRPr="00713977">
              <w:rPr>
                <w:rFonts w:ascii="Arial" w:hAnsi="Arial" w:cs="Arial"/>
                <w:sz w:val="20"/>
                <w:szCs w:val="20"/>
              </w:rPr>
              <w:t>Danska shema za raziskovalce je običajno ugodnejša od običajne oziroma splošne obdavčitve z dohodnino na Danskem, ki je bistveno višja. Na splošno so posamezniki, ki so polni davčni rezidenti na Danskem, obdavčeni s skupnim davkom (nacionalno dohodnino in občinskim davkom) do 52,07</w:t>
            </w:r>
            <w:r w:rsidR="005A4A89" w:rsidRPr="00713977">
              <w:rPr>
                <w:rFonts w:ascii="Arial" w:hAnsi="Arial" w:cs="Arial"/>
                <w:sz w:val="20"/>
                <w:szCs w:val="20"/>
              </w:rPr>
              <w:t> </w:t>
            </w:r>
            <w:r w:rsidRPr="00713977">
              <w:rPr>
                <w:rFonts w:ascii="Arial" w:hAnsi="Arial" w:cs="Arial"/>
                <w:sz w:val="20"/>
                <w:szCs w:val="20"/>
              </w:rPr>
              <w:t>% (55,90</w:t>
            </w:r>
            <w:r w:rsidR="005A4A89" w:rsidRPr="00713977">
              <w:rPr>
                <w:rFonts w:ascii="Arial" w:hAnsi="Arial" w:cs="Arial"/>
                <w:sz w:val="20"/>
                <w:szCs w:val="20"/>
              </w:rPr>
              <w:t> </w:t>
            </w:r>
            <w:r w:rsidRPr="00713977">
              <w:rPr>
                <w:rFonts w:ascii="Arial" w:hAnsi="Arial" w:cs="Arial"/>
                <w:sz w:val="20"/>
                <w:szCs w:val="20"/>
              </w:rPr>
              <w:t>% z vključenim prispevkom za trg dela). Upošteva se olajšave in odbitke, posledično je sicer efektivna davčna stopnja v večini primerov nižja.</w:t>
            </w:r>
          </w:p>
          <w:p w14:paraId="34915D03" w14:textId="77777777" w:rsidR="005378C9" w:rsidRPr="00713977" w:rsidRDefault="005378C9" w:rsidP="00392951">
            <w:pPr>
              <w:spacing w:after="0" w:line="276" w:lineRule="auto"/>
              <w:jc w:val="both"/>
              <w:rPr>
                <w:rFonts w:ascii="Arial" w:hAnsi="Arial" w:cs="Arial"/>
                <w:sz w:val="20"/>
                <w:szCs w:val="20"/>
              </w:rPr>
            </w:pPr>
          </w:p>
          <w:p w14:paraId="568385E2" w14:textId="77777777" w:rsidR="008773AA" w:rsidRPr="00713977" w:rsidRDefault="008773AA" w:rsidP="00392951">
            <w:pPr>
              <w:spacing w:after="0" w:line="276" w:lineRule="auto"/>
              <w:jc w:val="both"/>
              <w:rPr>
                <w:rFonts w:ascii="Arial" w:hAnsi="Arial" w:cs="Arial"/>
                <w:sz w:val="20"/>
                <w:szCs w:val="20"/>
              </w:rPr>
            </w:pPr>
            <w:r w:rsidRPr="00713977">
              <w:rPr>
                <w:rFonts w:ascii="Arial" w:hAnsi="Arial" w:cs="Arial"/>
                <w:sz w:val="20"/>
                <w:szCs w:val="20"/>
              </w:rPr>
              <w:t>Danska shema za raziskovalce oziroma režim za priseljence se uporablja za posameznike, ki postanejo rezidenti za davčne namene, ko se zaposlijo na Danskem pri delodajalcu rezidentu ali pri delodajalcu nerezidentu s stalno poslovno enoto in za zaposlene nerezidente, ki delajo na odobrenem raziskovalnem projektu.</w:t>
            </w:r>
          </w:p>
          <w:p w14:paraId="77F17BFA" w14:textId="77777777" w:rsidR="005378C9" w:rsidRPr="00713977" w:rsidRDefault="005378C9" w:rsidP="00392951">
            <w:pPr>
              <w:spacing w:after="0" w:line="276" w:lineRule="auto"/>
              <w:jc w:val="both"/>
              <w:rPr>
                <w:rFonts w:ascii="Arial" w:hAnsi="Arial" w:cs="Arial"/>
                <w:sz w:val="20"/>
                <w:szCs w:val="20"/>
              </w:rPr>
            </w:pPr>
          </w:p>
          <w:p w14:paraId="57ACC173" w14:textId="77777777" w:rsidR="008773AA" w:rsidRPr="00713977" w:rsidRDefault="008773AA" w:rsidP="00392951">
            <w:pPr>
              <w:spacing w:after="0" w:line="276" w:lineRule="auto"/>
              <w:jc w:val="both"/>
              <w:outlineLvl w:val="0"/>
              <w:rPr>
                <w:rFonts w:ascii="Arial" w:eastAsia="Times New Roman" w:hAnsi="Arial" w:cs="Arial"/>
                <w:kern w:val="36"/>
                <w:sz w:val="20"/>
                <w:szCs w:val="20"/>
                <w:u w:val="single"/>
                <w:lang w:eastAsia="en-GB"/>
              </w:rPr>
            </w:pPr>
            <w:r w:rsidRPr="00713977">
              <w:rPr>
                <w:rFonts w:ascii="Arial" w:eastAsia="Times New Roman" w:hAnsi="Arial" w:cs="Arial"/>
                <w:kern w:val="36"/>
                <w:sz w:val="20"/>
                <w:szCs w:val="20"/>
                <w:u w:val="single"/>
                <w:lang w:eastAsia="en-GB"/>
              </w:rPr>
              <w:t>Davčna shema za raziskovalce</w:t>
            </w:r>
          </w:p>
          <w:p w14:paraId="4E840FB9" w14:textId="17B78812" w:rsidR="008773AA" w:rsidRPr="00713977" w:rsidRDefault="008773AA" w:rsidP="00392951">
            <w:pPr>
              <w:spacing w:after="0" w:line="276" w:lineRule="auto"/>
              <w:jc w:val="both"/>
              <w:rPr>
                <w:rFonts w:ascii="Arial" w:eastAsia="Times New Roman" w:hAnsi="Arial" w:cs="Arial"/>
                <w:sz w:val="20"/>
                <w:szCs w:val="20"/>
                <w:lang w:eastAsia="en-GB"/>
              </w:rPr>
            </w:pPr>
            <w:r w:rsidRPr="00713977">
              <w:rPr>
                <w:rFonts w:ascii="Arial" w:eastAsia="Times New Roman" w:hAnsi="Arial" w:cs="Arial"/>
                <w:sz w:val="20"/>
                <w:szCs w:val="20"/>
                <w:lang w:eastAsia="en-GB"/>
              </w:rPr>
              <w:t>Raziskovalci in visoko plačani zaposleni lahko zaprosijo za obdavčitev v okviru davčne sheme za raziskovalce. Zaposleni, ki so vključeni v shemo, plačujejo davek po stopnji 32,84</w:t>
            </w:r>
            <w:r w:rsidR="005A4A89" w:rsidRPr="00713977">
              <w:rPr>
                <w:rFonts w:ascii="Arial" w:eastAsia="Times New Roman" w:hAnsi="Arial" w:cs="Arial"/>
                <w:sz w:val="20"/>
                <w:szCs w:val="20"/>
                <w:lang w:eastAsia="en-GB"/>
              </w:rPr>
              <w:t> </w:t>
            </w:r>
            <w:r w:rsidRPr="00713977">
              <w:rPr>
                <w:rFonts w:ascii="Arial" w:eastAsia="Times New Roman" w:hAnsi="Arial" w:cs="Arial"/>
                <w:sz w:val="20"/>
                <w:szCs w:val="20"/>
                <w:lang w:eastAsia="en-GB"/>
              </w:rPr>
              <w:t>% (27</w:t>
            </w:r>
            <w:r w:rsidR="005A4A89" w:rsidRPr="00713977">
              <w:rPr>
                <w:rFonts w:ascii="Arial" w:eastAsia="Times New Roman" w:hAnsi="Arial" w:cs="Arial"/>
                <w:sz w:val="20"/>
                <w:szCs w:val="20"/>
                <w:lang w:eastAsia="en-GB"/>
              </w:rPr>
              <w:t> </w:t>
            </w:r>
            <w:r w:rsidRPr="00713977">
              <w:rPr>
                <w:rFonts w:ascii="Arial" w:eastAsia="Times New Roman" w:hAnsi="Arial" w:cs="Arial"/>
                <w:sz w:val="20"/>
                <w:szCs w:val="20"/>
                <w:lang w:eastAsia="en-GB"/>
              </w:rPr>
              <w:t xml:space="preserve">% plus prispevki na trgu dela) na zasluženi dohodek in nekatere zaslužke zaposlenih od določenega delodajalca za največ </w:t>
            </w:r>
            <w:r w:rsidR="005A4A89" w:rsidRPr="00713977">
              <w:rPr>
                <w:rFonts w:ascii="Arial" w:eastAsia="Times New Roman" w:hAnsi="Arial" w:cs="Arial"/>
                <w:sz w:val="20"/>
                <w:szCs w:val="20"/>
                <w:lang w:eastAsia="en-GB"/>
              </w:rPr>
              <w:t>sedem</w:t>
            </w:r>
            <w:r w:rsidRPr="00713977">
              <w:rPr>
                <w:rFonts w:ascii="Arial" w:eastAsia="Times New Roman" w:hAnsi="Arial" w:cs="Arial"/>
                <w:sz w:val="20"/>
                <w:szCs w:val="20"/>
                <w:lang w:eastAsia="en-GB"/>
              </w:rPr>
              <w:t xml:space="preserve"> let. Vendar mora zaposleni izpolnjevati številne pogoje:</w:t>
            </w:r>
          </w:p>
          <w:p w14:paraId="3B5C0380" w14:textId="7DE54698" w:rsidR="008773AA" w:rsidRPr="00713977" w:rsidRDefault="005378C9" w:rsidP="00392951">
            <w:pPr>
              <w:numPr>
                <w:ilvl w:val="0"/>
                <w:numId w:val="68"/>
              </w:numPr>
              <w:spacing w:after="0" w:line="276" w:lineRule="auto"/>
              <w:jc w:val="both"/>
              <w:rPr>
                <w:rFonts w:ascii="Arial" w:eastAsia="Times New Roman" w:hAnsi="Arial" w:cs="Arial"/>
                <w:sz w:val="20"/>
                <w:szCs w:val="20"/>
                <w:lang w:eastAsia="en-GB"/>
              </w:rPr>
            </w:pPr>
            <w:r w:rsidRPr="00713977">
              <w:rPr>
                <w:rFonts w:ascii="Arial" w:eastAsia="Times New Roman" w:hAnsi="Arial" w:cs="Arial"/>
                <w:sz w:val="20"/>
                <w:szCs w:val="20"/>
                <w:lang w:eastAsia="en-GB"/>
              </w:rPr>
              <w:t>p</w:t>
            </w:r>
            <w:r w:rsidR="008773AA" w:rsidRPr="00713977">
              <w:rPr>
                <w:rFonts w:ascii="Arial" w:eastAsia="Times New Roman" w:hAnsi="Arial" w:cs="Arial"/>
                <w:sz w:val="20"/>
                <w:szCs w:val="20"/>
                <w:lang w:eastAsia="en-GB"/>
              </w:rPr>
              <w:t>raviloma oseba, ki želi biti vključena v davčno shemo za raziskovalce, v zadnjih 10 letih pred uporabo sheme na Danskem ni smela biti v celoti ali omejeno davčno zavezana. Če se visoko plačani zaposleni ali raziskovalec preseli na Dansko, lahko to stori ne prej kot en mesec pred prvim delovnim dnem</w:t>
            </w:r>
            <w:r w:rsidRPr="00713977">
              <w:rPr>
                <w:rFonts w:ascii="Arial" w:eastAsia="Times New Roman" w:hAnsi="Arial" w:cs="Arial"/>
                <w:sz w:val="20"/>
                <w:szCs w:val="20"/>
                <w:lang w:eastAsia="en-GB"/>
              </w:rPr>
              <w:t>;</w:t>
            </w:r>
          </w:p>
          <w:p w14:paraId="53FF106D" w14:textId="134FD0ED" w:rsidR="008773AA" w:rsidRPr="00713977" w:rsidRDefault="005378C9" w:rsidP="00392951">
            <w:pPr>
              <w:numPr>
                <w:ilvl w:val="0"/>
                <w:numId w:val="68"/>
              </w:numPr>
              <w:spacing w:after="0" w:line="276" w:lineRule="auto"/>
              <w:jc w:val="both"/>
              <w:rPr>
                <w:rFonts w:ascii="Arial" w:eastAsia="Times New Roman" w:hAnsi="Arial" w:cs="Arial"/>
                <w:sz w:val="20"/>
                <w:szCs w:val="20"/>
                <w:lang w:eastAsia="en-GB"/>
              </w:rPr>
            </w:pPr>
            <w:r w:rsidRPr="00713977">
              <w:rPr>
                <w:rFonts w:ascii="Arial" w:eastAsia="Times New Roman" w:hAnsi="Arial" w:cs="Arial"/>
                <w:sz w:val="20"/>
                <w:szCs w:val="20"/>
                <w:lang w:eastAsia="en-GB"/>
              </w:rPr>
              <w:t>v</w:t>
            </w:r>
            <w:r w:rsidR="008773AA" w:rsidRPr="00713977">
              <w:rPr>
                <w:rFonts w:ascii="Arial" w:eastAsia="Times New Roman" w:hAnsi="Arial" w:cs="Arial"/>
                <w:sz w:val="20"/>
                <w:szCs w:val="20"/>
                <w:lang w:eastAsia="en-GB"/>
              </w:rPr>
              <w:t xml:space="preserve"> shemo je mogoče biti vključen le enkrat v življenju, vendar je </w:t>
            </w:r>
            <w:r w:rsidR="005A4A89" w:rsidRPr="00713977">
              <w:rPr>
                <w:rFonts w:ascii="Arial" w:eastAsia="Times New Roman" w:hAnsi="Arial" w:cs="Arial"/>
                <w:sz w:val="20"/>
                <w:szCs w:val="20"/>
                <w:lang w:eastAsia="en-GB"/>
              </w:rPr>
              <w:t>sedem</w:t>
            </w:r>
            <w:r w:rsidR="008773AA" w:rsidRPr="00713977">
              <w:rPr>
                <w:rFonts w:ascii="Arial" w:eastAsia="Times New Roman" w:hAnsi="Arial" w:cs="Arial"/>
                <w:sz w:val="20"/>
                <w:szCs w:val="20"/>
                <w:lang w:eastAsia="en-GB"/>
              </w:rPr>
              <w:t xml:space="preserve"> let mogoče razdeliti na več obdobij, če so za vsako posamezno obdobje izpolnjeni pogoji za vključitev v shemo. Vsi drugi dohodki so obdavčeni v skladu s splošnimi danskimi davčnimi predpisi.</w:t>
            </w:r>
          </w:p>
          <w:p w14:paraId="7B261803" w14:textId="77777777" w:rsidR="008773AA" w:rsidRPr="00713977" w:rsidRDefault="008773AA" w:rsidP="00392951">
            <w:pPr>
              <w:spacing w:after="0" w:line="276" w:lineRule="auto"/>
              <w:jc w:val="both"/>
              <w:outlineLvl w:val="2"/>
              <w:rPr>
                <w:rFonts w:ascii="Arial" w:eastAsia="Times New Roman" w:hAnsi="Arial" w:cs="Arial"/>
                <w:b/>
                <w:bCs/>
                <w:sz w:val="20"/>
                <w:szCs w:val="20"/>
                <w:lang w:eastAsia="en-GB"/>
              </w:rPr>
            </w:pPr>
          </w:p>
          <w:p w14:paraId="7F7412F0" w14:textId="77777777" w:rsidR="008773AA" w:rsidRPr="00713977" w:rsidRDefault="008773AA" w:rsidP="00392951">
            <w:pPr>
              <w:spacing w:after="0" w:line="276" w:lineRule="auto"/>
              <w:jc w:val="both"/>
              <w:outlineLvl w:val="2"/>
              <w:rPr>
                <w:rFonts w:ascii="Arial" w:eastAsia="Times New Roman" w:hAnsi="Arial" w:cs="Arial"/>
                <w:sz w:val="20"/>
                <w:szCs w:val="20"/>
                <w:u w:val="single"/>
                <w:lang w:eastAsia="en-GB"/>
              </w:rPr>
            </w:pPr>
            <w:r w:rsidRPr="00713977">
              <w:rPr>
                <w:rFonts w:ascii="Arial" w:eastAsia="Times New Roman" w:hAnsi="Arial" w:cs="Arial"/>
                <w:sz w:val="20"/>
                <w:szCs w:val="20"/>
                <w:u w:val="single"/>
                <w:lang w:eastAsia="en-GB"/>
              </w:rPr>
              <w:t>Skupna odgovornost za zagotavljanje izpolnjevanja pogojev v celotnem obdobju</w:t>
            </w:r>
          </w:p>
          <w:p w14:paraId="5DDEA0BE" w14:textId="77777777" w:rsidR="005378C9" w:rsidRPr="00713977" w:rsidRDefault="008773AA" w:rsidP="00392951">
            <w:pPr>
              <w:spacing w:after="0" w:line="276" w:lineRule="auto"/>
              <w:jc w:val="both"/>
              <w:rPr>
                <w:rFonts w:ascii="Arial" w:eastAsia="Times New Roman" w:hAnsi="Arial" w:cs="Arial"/>
                <w:sz w:val="20"/>
                <w:szCs w:val="20"/>
                <w:lang w:eastAsia="en-GB"/>
              </w:rPr>
            </w:pPr>
            <w:r w:rsidRPr="00713977">
              <w:rPr>
                <w:rFonts w:ascii="Arial" w:eastAsia="Times New Roman" w:hAnsi="Arial" w:cs="Arial"/>
                <w:sz w:val="20"/>
                <w:szCs w:val="20"/>
                <w:lang w:eastAsia="en-GB"/>
              </w:rPr>
              <w:t>Delavec in delodajalec sta skupaj odgovorna za to, da so pogoji za vključitev v shemo vedno izpolnjeni. Obe stranki morata obvestiti danski davčni urad (</w:t>
            </w:r>
            <w:proofErr w:type="spellStart"/>
            <w:r w:rsidRPr="00713977">
              <w:rPr>
                <w:rFonts w:ascii="Arial" w:eastAsia="Times New Roman" w:hAnsi="Arial" w:cs="Arial"/>
                <w:i/>
                <w:iCs/>
                <w:sz w:val="20"/>
                <w:szCs w:val="20"/>
                <w:lang w:eastAsia="en-GB"/>
              </w:rPr>
              <w:t>Skattestyrelsen</w:t>
            </w:r>
            <w:proofErr w:type="spellEnd"/>
            <w:r w:rsidRPr="00713977">
              <w:rPr>
                <w:rFonts w:ascii="Arial" w:eastAsia="Times New Roman" w:hAnsi="Arial" w:cs="Arial"/>
                <w:sz w:val="20"/>
                <w:szCs w:val="20"/>
                <w:lang w:eastAsia="en-GB"/>
              </w:rPr>
              <w:t>), če pogoji za obdavčitev v okviru davčne sheme za raziskovalce niso več izpolnjeni.</w:t>
            </w:r>
          </w:p>
          <w:p w14:paraId="0266AEA3" w14:textId="77777777" w:rsidR="005378C9" w:rsidRPr="00713977" w:rsidRDefault="005378C9" w:rsidP="00392951">
            <w:pPr>
              <w:spacing w:after="0" w:line="276" w:lineRule="auto"/>
              <w:jc w:val="both"/>
              <w:rPr>
                <w:rFonts w:ascii="Arial" w:eastAsia="Times New Roman" w:hAnsi="Arial" w:cs="Arial"/>
                <w:sz w:val="20"/>
                <w:szCs w:val="20"/>
                <w:lang w:eastAsia="en-GB"/>
              </w:rPr>
            </w:pPr>
          </w:p>
          <w:p w14:paraId="74C38DD1" w14:textId="2C8B9883" w:rsidR="008773AA" w:rsidRPr="00713977" w:rsidRDefault="008773AA" w:rsidP="00392951">
            <w:pPr>
              <w:spacing w:after="0" w:line="276" w:lineRule="auto"/>
              <w:jc w:val="both"/>
              <w:rPr>
                <w:rFonts w:ascii="Arial" w:eastAsia="Times New Roman" w:hAnsi="Arial" w:cs="Arial"/>
                <w:sz w:val="20"/>
                <w:szCs w:val="20"/>
                <w:lang w:eastAsia="en-GB"/>
              </w:rPr>
            </w:pPr>
            <w:r w:rsidRPr="00713977">
              <w:rPr>
                <w:rFonts w:ascii="Arial" w:eastAsia="Times New Roman" w:hAnsi="Arial" w:cs="Arial"/>
                <w:sz w:val="20"/>
                <w:szCs w:val="20"/>
                <w:lang w:eastAsia="en-GB"/>
              </w:rPr>
              <w:t>Prijavijo se lahko delodajalci in svetovalci v imenu zaposlenih, ki želijo uporabiti davčno shemo za raziskovalce. Zaposleni se lahko prijavijo tudi sami.</w:t>
            </w:r>
          </w:p>
          <w:p w14:paraId="0D247374" w14:textId="77777777" w:rsidR="008773AA" w:rsidRPr="00713977" w:rsidRDefault="008773AA" w:rsidP="00392951">
            <w:pPr>
              <w:spacing w:after="0" w:line="276" w:lineRule="auto"/>
              <w:jc w:val="both"/>
              <w:outlineLvl w:val="1"/>
              <w:rPr>
                <w:rFonts w:ascii="Arial" w:eastAsia="Times New Roman" w:hAnsi="Arial" w:cs="Arial"/>
                <w:b/>
                <w:bCs/>
                <w:sz w:val="20"/>
                <w:szCs w:val="20"/>
                <w:lang w:eastAsia="en-GB"/>
              </w:rPr>
            </w:pPr>
          </w:p>
          <w:p w14:paraId="4A6DEB9A" w14:textId="77777777" w:rsidR="008773AA" w:rsidRPr="00713977" w:rsidRDefault="008773AA" w:rsidP="00392951">
            <w:pPr>
              <w:spacing w:after="0" w:line="276" w:lineRule="auto"/>
              <w:jc w:val="both"/>
              <w:outlineLvl w:val="1"/>
              <w:rPr>
                <w:rFonts w:ascii="Arial" w:eastAsia="Times New Roman" w:hAnsi="Arial" w:cs="Arial"/>
                <w:sz w:val="20"/>
                <w:szCs w:val="20"/>
                <w:u w:val="single"/>
                <w:lang w:eastAsia="en-GB"/>
              </w:rPr>
            </w:pPr>
            <w:r w:rsidRPr="00713977">
              <w:rPr>
                <w:rFonts w:ascii="Arial" w:eastAsia="Times New Roman" w:hAnsi="Arial" w:cs="Arial"/>
                <w:sz w:val="20"/>
                <w:szCs w:val="20"/>
                <w:u w:val="single"/>
                <w:lang w:eastAsia="en-GB"/>
              </w:rPr>
              <w:t>Pogoji za vse prosilce</w:t>
            </w:r>
          </w:p>
          <w:p w14:paraId="38DC2510" w14:textId="77777777" w:rsidR="008773AA" w:rsidRPr="00713977" w:rsidRDefault="008773AA" w:rsidP="00392951">
            <w:pPr>
              <w:spacing w:after="0" w:line="276" w:lineRule="auto"/>
              <w:jc w:val="both"/>
              <w:rPr>
                <w:rFonts w:ascii="Arial" w:eastAsia="Times New Roman" w:hAnsi="Arial" w:cs="Arial"/>
                <w:sz w:val="20"/>
                <w:szCs w:val="20"/>
                <w:lang w:eastAsia="en-GB"/>
              </w:rPr>
            </w:pPr>
            <w:r w:rsidRPr="00713977">
              <w:rPr>
                <w:rFonts w:ascii="Arial" w:eastAsia="Times New Roman" w:hAnsi="Arial" w:cs="Arial"/>
                <w:sz w:val="20"/>
                <w:szCs w:val="20"/>
                <w:lang w:eastAsia="en-GB"/>
              </w:rPr>
              <w:t>Splošna pravila za raziskovalce in visoko plačane zaposlene:</w:t>
            </w:r>
          </w:p>
          <w:p w14:paraId="7086A350" w14:textId="22D043ED" w:rsidR="008773AA" w:rsidRPr="00713977" w:rsidRDefault="00A92A0D" w:rsidP="00392951">
            <w:pPr>
              <w:numPr>
                <w:ilvl w:val="0"/>
                <w:numId w:val="69"/>
              </w:numPr>
              <w:spacing w:after="0" w:line="276" w:lineRule="auto"/>
              <w:jc w:val="both"/>
              <w:rPr>
                <w:rFonts w:ascii="Arial" w:eastAsia="Times New Roman" w:hAnsi="Arial" w:cs="Arial"/>
                <w:sz w:val="20"/>
                <w:szCs w:val="20"/>
                <w:lang w:eastAsia="en-GB"/>
              </w:rPr>
            </w:pPr>
            <w:r w:rsidRPr="00713977">
              <w:rPr>
                <w:rFonts w:ascii="Arial" w:eastAsia="Times New Roman" w:hAnsi="Arial" w:cs="Arial"/>
                <w:sz w:val="20"/>
                <w:szCs w:val="20"/>
                <w:lang w:eastAsia="en-GB"/>
              </w:rPr>
              <w:t>d</w:t>
            </w:r>
            <w:r w:rsidR="008773AA" w:rsidRPr="00713977">
              <w:rPr>
                <w:rFonts w:ascii="Arial" w:eastAsia="Times New Roman" w:hAnsi="Arial" w:cs="Arial"/>
                <w:sz w:val="20"/>
                <w:szCs w:val="20"/>
                <w:lang w:eastAsia="en-GB"/>
              </w:rPr>
              <w:t>elavec mora imeti veljavno dovoljenje za delo in prebivanje, če prihaja iz države, ki ni članica EU oziroma EGP, ali iz Švice</w:t>
            </w:r>
            <w:r w:rsidRPr="00713977">
              <w:rPr>
                <w:rFonts w:ascii="Arial" w:eastAsia="Times New Roman" w:hAnsi="Arial" w:cs="Arial"/>
                <w:sz w:val="20"/>
                <w:szCs w:val="20"/>
                <w:lang w:eastAsia="en-GB"/>
              </w:rPr>
              <w:t>;</w:t>
            </w:r>
          </w:p>
          <w:p w14:paraId="78341F5B" w14:textId="379C8F1B" w:rsidR="008773AA" w:rsidRPr="00713977" w:rsidRDefault="00A92A0D" w:rsidP="00392951">
            <w:pPr>
              <w:numPr>
                <w:ilvl w:val="0"/>
                <w:numId w:val="69"/>
              </w:numPr>
              <w:spacing w:after="0" w:line="276" w:lineRule="auto"/>
              <w:jc w:val="both"/>
              <w:rPr>
                <w:rFonts w:ascii="Arial" w:eastAsia="Times New Roman" w:hAnsi="Arial" w:cs="Arial"/>
                <w:sz w:val="20"/>
                <w:szCs w:val="20"/>
                <w:lang w:eastAsia="en-GB"/>
              </w:rPr>
            </w:pPr>
            <w:r w:rsidRPr="00713977">
              <w:rPr>
                <w:rFonts w:ascii="Arial" w:eastAsia="Times New Roman" w:hAnsi="Arial" w:cs="Arial"/>
                <w:sz w:val="20"/>
                <w:szCs w:val="20"/>
                <w:lang w:eastAsia="en-GB"/>
              </w:rPr>
              <w:t>z</w:t>
            </w:r>
            <w:r w:rsidR="008773AA" w:rsidRPr="00713977">
              <w:rPr>
                <w:rFonts w:ascii="Arial" w:eastAsia="Times New Roman" w:hAnsi="Arial" w:cs="Arial"/>
                <w:sz w:val="20"/>
                <w:szCs w:val="20"/>
                <w:lang w:eastAsia="en-GB"/>
              </w:rPr>
              <w:t xml:space="preserve">aposleni v zadnjih 10 letih na Danskem ne sme biti v celoti ali omejeno davčno zavezan za zasluženi dohodek, dohodek iz poslovanja, pokojnino, socialne prejemke </w:t>
            </w:r>
            <w:proofErr w:type="spellStart"/>
            <w:r w:rsidR="008773AA" w:rsidRPr="00713977">
              <w:rPr>
                <w:rFonts w:ascii="Arial" w:eastAsia="Times New Roman" w:hAnsi="Arial" w:cs="Arial"/>
                <w:sz w:val="20"/>
                <w:szCs w:val="20"/>
                <w:lang w:eastAsia="en-GB"/>
              </w:rPr>
              <w:t>itd</w:t>
            </w:r>
            <w:proofErr w:type="spellEnd"/>
            <w:r w:rsidRPr="00713977">
              <w:rPr>
                <w:rFonts w:ascii="Arial" w:eastAsia="Times New Roman" w:hAnsi="Arial" w:cs="Arial"/>
                <w:sz w:val="20"/>
                <w:szCs w:val="20"/>
                <w:lang w:eastAsia="en-GB"/>
              </w:rPr>
              <w:t>;</w:t>
            </w:r>
          </w:p>
          <w:p w14:paraId="02A3EA76" w14:textId="5F9190D0" w:rsidR="008773AA" w:rsidRPr="00713977" w:rsidRDefault="00A92A0D" w:rsidP="00392951">
            <w:pPr>
              <w:numPr>
                <w:ilvl w:val="0"/>
                <w:numId w:val="69"/>
              </w:numPr>
              <w:spacing w:after="0" w:line="276" w:lineRule="auto"/>
              <w:jc w:val="both"/>
              <w:rPr>
                <w:rFonts w:ascii="Arial" w:eastAsia="Times New Roman" w:hAnsi="Arial" w:cs="Arial"/>
                <w:sz w:val="20"/>
                <w:szCs w:val="20"/>
                <w:lang w:eastAsia="en-GB"/>
              </w:rPr>
            </w:pPr>
            <w:r w:rsidRPr="00713977">
              <w:rPr>
                <w:rFonts w:ascii="Arial" w:eastAsia="Times New Roman" w:hAnsi="Arial" w:cs="Arial"/>
                <w:sz w:val="20"/>
                <w:szCs w:val="20"/>
                <w:lang w:eastAsia="en-GB"/>
              </w:rPr>
              <w:t>d</w:t>
            </w:r>
            <w:r w:rsidR="008773AA" w:rsidRPr="00713977">
              <w:rPr>
                <w:rFonts w:ascii="Arial" w:eastAsia="Times New Roman" w:hAnsi="Arial" w:cs="Arial"/>
                <w:sz w:val="20"/>
                <w:szCs w:val="20"/>
                <w:lang w:eastAsia="en-GB"/>
              </w:rPr>
              <w:t>elavec ne sme biti zavezan za plačilo davka na Danskem, preden začne delati v okviru davčne sheme za raziskovalce</w:t>
            </w:r>
            <w:r w:rsidRPr="00713977">
              <w:rPr>
                <w:rFonts w:ascii="Arial" w:eastAsia="Times New Roman" w:hAnsi="Arial" w:cs="Arial"/>
                <w:sz w:val="20"/>
                <w:szCs w:val="20"/>
                <w:lang w:eastAsia="en-GB"/>
              </w:rPr>
              <w:t>;</w:t>
            </w:r>
          </w:p>
          <w:p w14:paraId="656662D8" w14:textId="40E89460" w:rsidR="008773AA" w:rsidRPr="00713977" w:rsidRDefault="00A92A0D" w:rsidP="00392951">
            <w:pPr>
              <w:numPr>
                <w:ilvl w:val="0"/>
                <w:numId w:val="69"/>
              </w:numPr>
              <w:spacing w:after="0" w:line="276" w:lineRule="auto"/>
              <w:jc w:val="both"/>
              <w:rPr>
                <w:rFonts w:ascii="Arial" w:eastAsia="Times New Roman" w:hAnsi="Arial" w:cs="Arial"/>
                <w:sz w:val="20"/>
                <w:szCs w:val="20"/>
                <w:lang w:eastAsia="en-GB"/>
              </w:rPr>
            </w:pPr>
            <w:r w:rsidRPr="00713977">
              <w:rPr>
                <w:rFonts w:ascii="Arial" w:eastAsia="Times New Roman" w:hAnsi="Arial" w:cs="Arial"/>
                <w:sz w:val="20"/>
                <w:szCs w:val="20"/>
                <w:lang w:eastAsia="en-GB"/>
              </w:rPr>
              <w:t>č</w:t>
            </w:r>
            <w:r w:rsidR="008773AA" w:rsidRPr="00713977">
              <w:rPr>
                <w:rFonts w:ascii="Arial" w:eastAsia="Times New Roman" w:hAnsi="Arial" w:cs="Arial"/>
                <w:sz w:val="20"/>
                <w:szCs w:val="20"/>
                <w:lang w:eastAsia="en-GB"/>
              </w:rPr>
              <w:t>e se delavec preseli na Dansko, lahko to stori ne prej kot en mesec pred prvim delovnim dnem.</w:t>
            </w:r>
          </w:p>
          <w:p w14:paraId="23EAD83B" w14:textId="4C1F4A20" w:rsidR="008773AA" w:rsidRPr="00713977" w:rsidRDefault="00A92A0D" w:rsidP="00392951">
            <w:pPr>
              <w:numPr>
                <w:ilvl w:val="0"/>
                <w:numId w:val="69"/>
              </w:numPr>
              <w:spacing w:after="0" w:line="276" w:lineRule="auto"/>
              <w:jc w:val="both"/>
              <w:rPr>
                <w:rFonts w:ascii="Arial" w:eastAsia="Times New Roman" w:hAnsi="Arial" w:cs="Arial"/>
                <w:sz w:val="20"/>
                <w:szCs w:val="20"/>
                <w:lang w:eastAsia="en-GB"/>
              </w:rPr>
            </w:pPr>
            <w:r w:rsidRPr="00713977">
              <w:rPr>
                <w:rFonts w:ascii="Arial" w:eastAsia="Times New Roman" w:hAnsi="Arial" w:cs="Arial"/>
                <w:sz w:val="20"/>
                <w:szCs w:val="20"/>
                <w:lang w:eastAsia="en-GB"/>
              </w:rPr>
              <w:lastRenderedPageBreak/>
              <w:t>z</w:t>
            </w:r>
            <w:r w:rsidR="008773AA" w:rsidRPr="00713977">
              <w:rPr>
                <w:rFonts w:ascii="Arial" w:eastAsia="Times New Roman" w:hAnsi="Arial" w:cs="Arial"/>
                <w:sz w:val="20"/>
                <w:szCs w:val="20"/>
                <w:lang w:eastAsia="en-GB"/>
              </w:rPr>
              <w:t xml:space="preserve">aposleni v zadnjih </w:t>
            </w:r>
            <w:r w:rsidR="005A4A89" w:rsidRPr="00713977">
              <w:rPr>
                <w:rFonts w:ascii="Arial" w:eastAsia="Times New Roman" w:hAnsi="Arial" w:cs="Arial"/>
                <w:sz w:val="20"/>
                <w:szCs w:val="20"/>
                <w:lang w:eastAsia="en-GB"/>
              </w:rPr>
              <w:t>petih</w:t>
            </w:r>
            <w:r w:rsidR="008773AA" w:rsidRPr="00713977">
              <w:rPr>
                <w:rFonts w:ascii="Arial" w:eastAsia="Times New Roman" w:hAnsi="Arial" w:cs="Arial"/>
                <w:sz w:val="20"/>
                <w:szCs w:val="20"/>
                <w:lang w:eastAsia="en-GB"/>
              </w:rPr>
              <w:t xml:space="preserve"> letih pred zaposlitvijo ne sme biti neposredno ali posredno vključen v vodenje podjetja ali nadzor nad poslovanjem ali je imel odločilen vpliv na poslovanje</w:t>
            </w:r>
            <w:r w:rsidRPr="00713977">
              <w:rPr>
                <w:rFonts w:ascii="Arial" w:eastAsia="Times New Roman" w:hAnsi="Arial" w:cs="Arial"/>
                <w:sz w:val="20"/>
                <w:szCs w:val="20"/>
                <w:lang w:eastAsia="en-GB"/>
              </w:rPr>
              <w:t>;</w:t>
            </w:r>
          </w:p>
          <w:p w14:paraId="03761F29" w14:textId="4DD7E0AF" w:rsidR="008773AA" w:rsidRPr="00713977" w:rsidRDefault="00A92A0D" w:rsidP="00392951">
            <w:pPr>
              <w:numPr>
                <w:ilvl w:val="0"/>
                <w:numId w:val="69"/>
              </w:numPr>
              <w:spacing w:after="0" w:line="276" w:lineRule="auto"/>
              <w:jc w:val="both"/>
              <w:rPr>
                <w:rFonts w:ascii="Arial" w:eastAsia="Times New Roman" w:hAnsi="Arial" w:cs="Arial"/>
                <w:sz w:val="20"/>
                <w:szCs w:val="20"/>
                <w:lang w:eastAsia="en-GB"/>
              </w:rPr>
            </w:pPr>
            <w:r w:rsidRPr="00713977">
              <w:rPr>
                <w:rFonts w:ascii="Arial" w:eastAsia="Times New Roman" w:hAnsi="Arial" w:cs="Arial"/>
                <w:sz w:val="20"/>
                <w:szCs w:val="20"/>
                <w:lang w:eastAsia="en-GB"/>
              </w:rPr>
              <w:t>č</w:t>
            </w:r>
            <w:r w:rsidR="008773AA" w:rsidRPr="00713977">
              <w:rPr>
                <w:rFonts w:ascii="Arial" w:eastAsia="Times New Roman" w:hAnsi="Arial" w:cs="Arial"/>
                <w:sz w:val="20"/>
                <w:szCs w:val="20"/>
                <w:lang w:eastAsia="en-GB"/>
              </w:rPr>
              <w:t xml:space="preserve">e delavec zamenja zaposlitev, medtem ko je vključen v davčno shemo za raziskovalce, ne sme miniti več kot </w:t>
            </w:r>
            <w:r w:rsidR="005A4A89" w:rsidRPr="00713977">
              <w:rPr>
                <w:rFonts w:ascii="Arial" w:eastAsia="Times New Roman" w:hAnsi="Arial" w:cs="Arial"/>
                <w:sz w:val="20"/>
                <w:szCs w:val="20"/>
                <w:lang w:eastAsia="en-GB"/>
              </w:rPr>
              <w:t>en</w:t>
            </w:r>
            <w:r w:rsidR="008773AA" w:rsidRPr="00713977">
              <w:rPr>
                <w:rFonts w:ascii="Arial" w:eastAsia="Times New Roman" w:hAnsi="Arial" w:cs="Arial"/>
                <w:sz w:val="20"/>
                <w:szCs w:val="20"/>
                <w:lang w:eastAsia="en-GB"/>
              </w:rPr>
              <w:t xml:space="preserve"> mesec med tema zaposlitvama</w:t>
            </w:r>
            <w:r w:rsidRPr="00713977">
              <w:rPr>
                <w:rFonts w:ascii="Arial" w:eastAsia="Times New Roman" w:hAnsi="Arial" w:cs="Arial"/>
                <w:sz w:val="20"/>
                <w:szCs w:val="20"/>
                <w:lang w:eastAsia="en-GB"/>
              </w:rPr>
              <w:t>;</w:t>
            </w:r>
          </w:p>
          <w:p w14:paraId="4C2BCB98" w14:textId="6D914995" w:rsidR="008773AA" w:rsidRPr="00713977" w:rsidRDefault="00A92A0D" w:rsidP="00392951">
            <w:pPr>
              <w:numPr>
                <w:ilvl w:val="0"/>
                <w:numId w:val="69"/>
              </w:numPr>
              <w:spacing w:after="0" w:line="276" w:lineRule="auto"/>
              <w:jc w:val="both"/>
              <w:rPr>
                <w:rFonts w:ascii="Arial" w:eastAsia="Times New Roman" w:hAnsi="Arial" w:cs="Arial"/>
                <w:sz w:val="20"/>
                <w:szCs w:val="20"/>
                <w:lang w:eastAsia="en-GB"/>
              </w:rPr>
            </w:pPr>
            <w:r w:rsidRPr="00713977">
              <w:rPr>
                <w:rFonts w:ascii="Arial" w:eastAsia="Times New Roman" w:hAnsi="Arial" w:cs="Arial"/>
                <w:sz w:val="20"/>
                <w:szCs w:val="20"/>
                <w:lang w:eastAsia="en-GB"/>
              </w:rPr>
              <w:t>č</w:t>
            </w:r>
            <w:r w:rsidR="008773AA" w:rsidRPr="00713977">
              <w:rPr>
                <w:rFonts w:ascii="Arial" w:eastAsia="Times New Roman" w:hAnsi="Arial" w:cs="Arial"/>
                <w:sz w:val="20"/>
                <w:szCs w:val="20"/>
                <w:lang w:eastAsia="en-GB"/>
              </w:rPr>
              <w:t>e delavec, ki je rezident za davčne namene na Danskem, delno opravlja delo v tujini, se lahko pravica do obdavčitve dohodka prenese v drugo državo za največ 30 dni.</w:t>
            </w:r>
          </w:p>
          <w:p w14:paraId="472E6E98" w14:textId="77777777" w:rsidR="008773AA" w:rsidRPr="00713977" w:rsidRDefault="008773AA" w:rsidP="00392951">
            <w:pPr>
              <w:spacing w:after="0" w:line="276" w:lineRule="auto"/>
              <w:jc w:val="both"/>
              <w:outlineLvl w:val="1"/>
              <w:rPr>
                <w:rFonts w:ascii="Arial" w:eastAsia="Times New Roman" w:hAnsi="Arial" w:cs="Arial"/>
                <w:sz w:val="20"/>
                <w:szCs w:val="20"/>
                <w:u w:val="single"/>
                <w:lang w:eastAsia="en-GB"/>
              </w:rPr>
            </w:pPr>
          </w:p>
          <w:p w14:paraId="5B559808" w14:textId="21390E31" w:rsidR="008773AA" w:rsidRPr="00713977" w:rsidRDefault="008773AA" w:rsidP="00392951">
            <w:pPr>
              <w:spacing w:after="0" w:line="276" w:lineRule="auto"/>
              <w:jc w:val="both"/>
              <w:outlineLvl w:val="1"/>
              <w:rPr>
                <w:rFonts w:ascii="Arial" w:eastAsia="Times New Roman" w:hAnsi="Arial" w:cs="Arial"/>
                <w:sz w:val="20"/>
                <w:szCs w:val="20"/>
                <w:u w:val="single"/>
                <w:lang w:eastAsia="en-GB"/>
              </w:rPr>
            </w:pPr>
            <w:r w:rsidRPr="00713977">
              <w:rPr>
                <w:rFonts w:ascii="Arial" w:eastAsia="Times New Roman" w:hAnsi="Arial" w:cs="Arial"/>
                <w:sz w:val="20"/>
                <w:szCs w:val="20"/>
                <w:u w:val="single"/>
                <w:lang w:eastAsia="en-GB"/>
              </w:rPr>
              <w:t>Pogoji za raziskovalce</w:t>
            </w:r>
            <w:r w:rsidR="00A92A0D" w:rsidRPr="00713977">
              <w:rPr>
                <w:rFonts w:ascii="Arial" w:eastAsia="Times New Roman" w:hAnsi="Arial" w:cs="Arial"/>
                <w:sz w:val="20"/>
                <w:szCs w:val="20"/>
                <w:u w:val="single"/>
                <w:lang w:eastAsia="en-GB"/>
              </w:rPr>
              <w:t>:</w:t>
            </w:r>
          </w:p>
          <w:p w14:paraId="55529B3B" w14:textId="48A27CC5" w:rsidR="008773AA" w:rsidRPr="00713977" w:rsidRDefault="00A92A0D" w:rsidP="00392951">
            <w:pPr>
              <w:pStyle w:val="Odstavekseznama"/>
              <w:numPr>
                <w:ilvl w:val="0"/>
                <w:numId w:val="70"/>
              </w:numPr>
              <w:spacing w:line="276" w:lineRule="auto"/>
              <w:contextualSpacing/>
              <w:jc w:val="both"/>
              <w:rPr>
                <w:rFonts w:ascii="Arial" w:hAnsi="Arial" w:cs="Arial"/>
                <w:sz w:val="20"/>
                <w:szCs w:val="20"/>
              </w:rPr>
            </w:pPr>
            <w:r w:rsidRPr="00713977">
              <w:rPr>
                <w:rFonts w:ascii="Arial" w:hAnsi="Arial" w:cs="Arial"/>
                <w:sz w:val="20"/>
                <w:szCs w:val="20"/>
              </w:rPr>
              <w:t>d</w:t>
            </w:r>
            <w:r w:rsidR="008773AA" w:rsidRPr="00713977">
              <w:rPr>
                <w:rFonts w:ascii="Arial" w:hAnsi="Arial" w:cs="Arial"/>
                <w:sz w:val="20"/>
                <w:szCs w:val="20"/>
              </w:rPr>
              <w:t>avčna obveznost na Danskem nastane, ko delavec začne prejemati dohodek iz dela na Danskem</w:t>
            </w:r>
            <w:r w:rsidRPr="00713977">
              <w:rPr>
                <w:rFonts w:ascii="Arial" w:hAnsi="Arial" w:cs="Arial"/>
                <w:sz w:val="20"/>
                <w:szCs w:val="20"/>
              </w:rPr>
              <w:t>;</w:t>
            </w:r>
          </w:p>
          <w:p w14:paraId="5D19F9AD" w14:textId="30928065" w:rsidR="008773AA" w:rsidRPr="00713977" w:rsidRDefault="00A92A0D" w:rsidP="00392951">
            <w:pPr>
              <w:pStyle w:val="Odstavekseznama"/>
              <w:numPr>
                <w:ilvl w:val="0"/>
                <w:numId w:val="70"/>
              </w:numPr>
              <w:spacing w:line="276" w:lineRule="auto"/>
              <w:contextualSpacing/>
              <w:jc w:val="both"/>
              <w:rPr>
                <w:rFonts w:ascii="Arial" w:hAnsi="Arial" w:cs="Arial"/>
                <w:sz w:val="20"/>
                <w:szCs w:val="20"/>
              </w:rPr>
            </w:pPr>
            <w:r w:rsidRPr="00713977">
              <w:rPr>
                <w:rFonts w:ascii="Arial" w:hAnsi="Arial" w:cs="Arial"/>
                <w:sz w:val="20"/>
                <w:szCs w:val="20"/>
              </w:rPr>
              <w:t>z</w:t>
            </w:r>
            <w:r w:rsidR="008773AA" w:rsidRPr="00713977">
              <w:rPr>
                <w:rFonts w:ascii="Arial" w:hAnsi="Arial" w:cs="Arial"/>
                <w:sz w:val="20"/>
                <w:szCs w:val="20"/>
              </w:rPr>
              <w:t>aposlen na univerzi oziroma drugi raziskovalni instituciji</w:t>
            </w:r>
            <w:r w:rsidRPr="00713977">
              <w:rPr>
                <w:rFonts w:ascii="Arial" w:hAnsi="Arial" w:cs="Arial"/>
                <w:sz w:val="20"/>
                <w:szCs w:val="20"/>
              </w:rPr>
              <w:t>;</w:t>
            </w:r>
          </w:p>
          <w:p w14:paraId="488C5A7B" w14:textId="30C9F465" w:rsidR="008773AA" w:rsidRPr="00713977" w:rsidRDefault="00A92A0D" w:rsidP="00392951">
            <w:pPr>
              <w:pStyle w:val="Odstavekseznama"/>
              <w:numPr>
                <w:ilvl w:val="0"/>
                <w:numId w:val="70"/>
              </w:numPr>
              <w:spacing w:line="276" w:lineRule="auto"/>
              <w:contextualSpacing/>
              <w:jc w:val="both"/>
              <w:rPr>
                <w:rFonts w:ascii="Arial" w:hAnsi="Arial" w:cs="Arial"/>
                <w:sz w:val="20"/>
                <w:szCs w:val="20"/>
              </w:rPr>
            </w:pPr>
            <w:r w:rsidRPr="00713977">
              <w:rPr>
                <w:rFonts w:ascii="Arial" w:hAnsi="Arial" w:cs="Arial"/>
                <w:sz w:val="20"/>
                <w:szCs w:val="20"/>
              </w:rPr>
              <w:t>r</w:t>
            </w:r>
            <w:r w:rsidR="008773AA" w:rsidRPr="00713977">
              <w:rPr>
                <w:rFonts w:ascii="Arial" w:hAnsi="Arial" w:cs="Arial"/>
                <w:sz w:val="20"/>
                <w:szCs w:val="20"/>
              </w:rPr>
              <w:t>aziskovalec ne sme biti zavezanec za polno davčno obveznost na Danskem ali zavezanec za omejeno davčno obveznost na Danskem za zasluženi dohodek itd. ali poslovni dohodek v zadnjih 10 letih pred zaposlitvijo. Izjema velja za dohodek iz izvajanja gostujočega predavanja ali podobnega na univerzi ali raziskovalni ustanovi, če je bil ustvarjen v obdobju največ 12 mesecev v zadnjih desetih letih</w:t>
            </w:r>
            <w:r w:rsidRPr="00713977">
              <w:rPr>
                <w:rFonts w:ascii="Arial" w:hAnsi="Arial" w:cs="Arial"/>
                <w:sz w:val="20"/>
                <w:szCs w:val="20"/>
              </w:rPr>
              <w:t>;</w:t>
            </w:r>
          </w:p>
          <w:p w14:paraId="575C5B1F" w14:textId="6BD6083E" w:rsidR="008773AA" w:rsidRPr="00713977" w:rsidRDefault="00A92A0D" w:rsidP="00392951">
            <w:pPr>
              <w:pStyle w:val="Odstavekseznama"/>
              <w:numPr>
                <w:ilvl w:val="0"/>
                <w:numId w:val="70"/>
              </w:numPr>
              <w:spacing w:line="276" w:lineRule="auto"/>
              <w:contextualSpacing/>
              <w:jc w:val="both"/>
              <w:rPr>
                <w:rFonts w:ascii="Arial" w:hAnsi="Arial" w:cs="Arial"/>
                <w:sz w:val="20"/>
                <w:szCs w:val="20"/>
                <w:lang w:eastAsia="en-GB"/>
              </w:rPr>
            </w:pPr>
            <w:r w:rsidRPr="00713977">
              <w:rPr>
                <w:rFonts w:ascii="Arial" w:hAnsi="Arial" w:cs="Arial"/>
                <w:sz w:val="20"/>
                <w:szCs w:val="20"/>
              </w:rPr>
              <w:t>k</w:t>
            </w:r>
            <w:r w:rsidR="008773AA" w:rsidRPr="00713977">
              <w:rPr>
                <w:rFonts w:ascii="Arial" w:hAnsi="Arial" w:cs="Arial"/>
                <w:sz w:val="20"/>
                <w:szCs w:val="20"/>
              </w:rPr>
              <w:t>valifikacije raziskovalca mora odobriti javna raziskovalna ustanova ali Neodvisni raziskovalni sklad Danske, raziskovalec pa se mora ukvarjati z raziskavo.</w:t>
            </w:r>
          </w:p>
          <w:p w14:paraId="0D20A961" w14:textId="77777777" w:rsidR="008773AA" w:rsidRPr="00713977" w:rsidRDefault="008773AA" w:rsidP="00392951">
            <w:pPr>
              <w:spacing w:after="0" w:line="276" w:lineRule="auto"/>
              <w:jc w:val="both"/>
              <w:outlineLvl w:val="1"/>
              <w:rPr>
                <w:rFonts w:ascii="Arial" w:eastAsia="Times New Roman" w:hAnsi="Arial" w:cs="Arial"/>
                <w:b/>
                <w:bCs/>
                <w:sz w:val="20"/>
                <w:szCs w:val="20"/>
                <w:lang w:eastAsia="en-GB"/>
              </w:rPr>
            </w:pPr>
          </w:p>
          <w:p w14:paraId="390E9E0B" w14:textId="380088E9" w:rsidR="008773AA" w:rsidRPr="00713977" w:rsidRDefault="008773AA" w:rsidP="00392951">
            <w:pPr>
              <w:spacing w:after="0" w:line="276" w:lineRule="auto"/>
              <w:jc w:val="both"/>
              <w:outlineLvl w:val="1"/>
              <w:rPr>
                <w:rFonts w:ascii="Arial" w:eastAsia="Times New Roman" w:hAnsi="Arial" w:cs="Arial"/>
                <w:sz w:val="20"/>
                <w:szCs w:val="20"/>
                <w:u w:val="single"/>
                <w:lang w:eastAsia="en-GB"/>
              </w:rPr>
            </w:pPr>
            <w:r w:rsidRPr="00713977">
              <w:rPr>
                <w:rFonts w:ascii="Arial" w:eastAsia="Times New Roman" w:hAnsi="Arial" w:cs="Arial"/>
                <w:sz w:val="20"/>
                <w:szCs w:val="20"/>
                <w:u w:val="single"/>
                <w:lang w:eastAsia="en-GB"/>
              </w:rPr>
              <w:t>Pogoji za visoko plačane zaposlene</w:t>
            </w:r>
            <w:r w:rsidR="00A92A0D" w:rsidRPr="00713977">
              <w:rPr>
                <w:rFonts w:ascii="Arial" w:eastAsia="Times New Roman" w:hAnsi="Arial" w:cs="Arial"/>
                <w:sz w:val="20"/>
                <w:szCs w:val="20"/>
                <w:u w:val="single"/>
                <w:lang w:eastAsia="en-GB"/>
              </w:rPr>
              <w:t>:</w:t>
            </w:r>
          </w:p>
          <w:p w14:paraId="0EC45BEB" w14:textId="52E72A8B" w:rsidR="008773AA" w:rsidRPr="00713977" w:rsidRDefault="00A92A0D" w:rsidP="00392951">
            <w:pPr>
              <w:pStyle w:val="Odstavekseznama"/>
              <w:numPr>
                <w:ilvl w:val="0"/>
                <w:numId w:val="71"/>
              </w:numPr>
              <w:spacing w:line="276" w:lineRule="auto"/>
              <w:contextualSpacing/>
              <w:jc w:val="both"/>
              <w:rPr>
                <w:rFonts w:ascii="Arial" w:hAnsi="Arial" w:cs="Arial"/>
                <w:sz w:val="20"/>
                <w:szCs w:val="20"/>
              </w:rPr>
            </w:pPr>
            <w:r w:rsidRPr="00713977">
              <w:rPr>
                <w:rFonts w:ascii="Arial" w:hAnsi="Arial" w:cs="Arial"/>
                <w:sz w:val="20"/>
                <w:szCs w:val="20"/>
              </w:rPr>
              <w:t>d</w:t>
            </w:r>
            <w:r w:rsidR="008773AA" w:rsidRPr="00713977">
              <w:rPr>
                <w:rFonts w:ascii="Arial" w:hAnsi="Arial" w:cs="Arial"/>
                <w:sz w:val="20"/>
                <w:szCs w:val="20"/>
              </w:rPr>
              <w:t>avčna obveznost na Danskem nastane, ko delavec začne prejemati dohodek iz dela na Danskem</w:t>
            </w:r>
            <w:r w:rsidRPr="00713977">
              <w:rPr>
                <w:rFonts w:ascii="Arial" w:hAnsi="Arial" w:cs="Arial"/>
                <w:sz w:val="20"/>
                <w:szCs w:val="20"/>
              </w:rPr>
              <w:t>;</w:t>
            </w:r>
          </w:p>
          <w:p w14:paraId="1E07023E" w14:textId="2E4ECA09" w:rsidR="008773AA" w:rsidRPr="00713977" w:rsidRDefault="00A92A0D" w:rsidP="00392951">
            <w:pPr>
              <w:pStyle w:val="Odstavekseznama"/>
              <w:numPr>
                <w:ilvl w:val="0"/>
                <w:numId w:val="71"/>
              </w:numPr>
              <w:spacing w:line="276" w:lineRule="auto"/>
              <w:contextualSpacing/>
              <w:jc w:val="both"/>
              <w:rPr>
                <w:rFonts w:ascii="Arial" w:hAnsi="Arial" w:cs="Arial"/>
                <w:sz w:val="20"/>
                <w:szCs w:val="20"/>
              </w:rPr>
            </w:pPr>
            <w:r w:rsidRPr="00713977">
              <w:rPr>
                <w:rFonts w:ascii="Arial" w:hAnsi="Arial" w:cs="Arial"/>
                <w:sz w:val="20"/>
                <w:szCs w:val="20"/>
              </w:rPr>
              <w:t>z</w:t>
            </w:r>
            <w:r w:rsidR="008773AA" w:rsidRPr="00713977">
              <w:rPr>
                <w:rFonts w:ascii="Arial" w:hAnsi="Arial" w:cs="Arial"/>
                <w:sz w:val="20"/>
                <w:szCs w:val="20"/>
              </w:rPr>
              <w:t>aposleni ne sme biti zavezanec za polno davčno obveznost na Danskem ali zavezanec za omejeno davčno obveznost na Danskem za plačo ali poslovni dohodek itd</w:t>
            </w:r>
            <w:r w:rsidR="005378C9" w:rsidRPr="00713977">
              <w:rPr>
                <w:rFonts w:ascii="Arial" w:hAnsi="Arial" w:cs="Arial"/>
                <w:sz w:val="20"/>
                <w:szCs w:val="20"/>
              </w:rPr>
              <w:t>.</w:t>
            </w:r>
            <w:r w:rsidR="008773AA" w:rsidRPr="00713977">
              <w:rPr>
                <w:rFonts w:ascii="Arial" w:hAnsi="Arial" w:cs="Arial"/>
                <w:sz w:val="20"/>
                <w:szCs w:val="20"/>
              </w:rPr>
              <w:t xml:space="preserve"> v zadnjih 10 letih pred zaposlitvijo</w:t>
            </w:r>
            <w:r w:rsidRPr="00713977">
              <w:rPr>
                <w:rFonts w:ascii="Arial" w:hAnsi="Arial" w:cs="Arial"/>
                <w:sz w:val="20"/>
                <w:szCs w:val="20"/>
              </w:rPr>
              <w:t>;</w:t>
            </w:r>
          </w:p>
          <w:p w14:paraId="0DEDC886" w14:textId="538503D2" w:rsidR="008773AA" w:rsidRPr="00713977" w:rsidRDefault="00A92A0D" w:rsidP="00392951">
            <w:pPr>
              <w:pStyle w:val="Odstavekseznama"/>
              <w:numPr>
                <w:ilvl w:val="0"/>
                <w:numId w:val="71"/>
              </w:numPr>
              <w:spacing w:line="276" w:lineRule="auto"/>
              <w:contextualSpacing/>
              <w:jc w:val="both"/>
              <w:rPr>
                <w:rFonts w:ascii="Arial" w:hAnsi="Arial" w:cs="Arial"/>
                <w:sz w:val="20"/>
                <w:szCs w:val="20"/>
              </w:rPr>
            </w:pPr>
            <w:r w:rsidRPr="00713977">
              <w:rPr>
                <w:rFonts w:ascii="Arial" w:hAnsi="Arial" w:cs="Arial"/>
                <w:sz w:val="20"/>
                <w:szCs w:val="20"/>
              </w:rPr>
              <w:t>z</w:t>
            </w:r>
            <w:r w:rsidR="008773AA" w:rsidRPr="00713977">
              <w:rPr>
                <w:rFonts w:ascii="Arial" w:hAnsi="Arial" w:cs="Arial"/>
                <w:sz w:val="20"/>
                <w:szCs w:val="20"/>
              </w:rPr>
              <w:t>aposleni v zadnjih petih letih pred zaposlitvijo ne sme biti neposredno ali posredno vključen v upravljanje podjetja ali nadzor nad poslovanjem ali imeti bistven vpliv na podjetje</w:t>
            </w:r>
            <w:r w:rsidRPr="00713977">
              <w:rPr>
                <w:rFonts w:ascii="Arial" w:hAnsi="Arial" w:cs="Arial"/>
                <w:sz w:val="20"/>
                <w:szCs w:val="20"/>
              </w:rPr>
              <w:t>;</w:t>
            </w:r>
          </w:p>
          <w:p w14:paraId="76327D27" w14:textId="4586B4E6" w:rsidR="008773AA" w:rsidRPr="00713977" w:rsidRDefault="00A92A0D" w:rsidP="00392951">
            <w:pPr>
              <w:pStyle w:val="Odstavekseznama"/>
              <w:numPr>
                <w:ilvl w:val="0"/>
                <w:numId w:val="71"/>
              </w:numPr>
              <w:spacing w:line="276" w:lineRule="auto"/>
              <w:contextualSpacing/>
              <w:jc w:val="both"/>
              <w:rPr>
                <w:rFonts w:ascii="Arial" w:hAnsi="Arial" w:cs="Arial"/>
                <w:sz w:val="20"/>
                <w:szCs w:val="20"/>
              </w:rPr>
            </w:pPr>
            <w:r w:rsidRPr="00713977">
              <w:rPr>
                <w:rFonts w:ascii="Arial" w:hAnsi="Arial" w:cs="Arial"/>
                <w:sz w:val="20"/>
                <w:szCs w:val="20"/>
              </w:rPr>
              <w:t>z</w:t>
            </w:r>
            <w:r w:rsidR="008773AA" w:rsidRPr="00713977">
              <w:rPr>
                <w:rFonts w:ascii="Arial" w:hAnsi="Arial" w:cs="Arial"/>
                <w:sz w:val="20"/>
                <w:szCs w:val="20"/>
              </w:rPr>
              <w:t>a ključne zaposlene ni nobenih formalnih izobrazbenih zahtev</w:t>
            </w:r>
            <w:r w:rsidRPr="00713977">
              <w:rPr>
                <w:rFonts w:ascii="Arial" w:hAnsi="Arial" w:cs="Arial"/>
                <w:sz w:val="20"/>
                <w:szCs w:val="20"/>
              </w:rPr>
              <w:t>;</w:t>
            </w:r>
          </w:p>
          <w:p w14:paraId="09F839C5" w14:textId="772088DC" w:rsidR="008773AA" w:rsidRPr="00713977" w:rsidRDefault="00A92A0D" w:rsidP="00392951">
            <w:pPr>
              <w:pStyle w:val="Odstavekseznama"/>
              <w:numPr>
                <w:ilvl w:val="0"/>
                <w:numId w:val="71"/>
              </w:numPr>
              <w:spacing w:line="276" w:lineRule="auto"/>
              <w:contextualSpacing/>
              <w:jc w:val="both"/>
              <w:rPr>
                <w:rFonts w:ascii="Arial" w:hAnsi="Arial" w:cs="Arial"/>
                <w:sz w:val="20"/>
                <w:szCs w:val="20"/>
              </w:rPr>
            </w:pPr>
            <w:r w:rsidRPr="00713977">
              <w:rPr>
                <w:rFonts w:ascii="Arial" w:hAnsi="Arial" w:cs="Arial"/>
                <w:sz w:val="20"/>
                <w:szCs w:val="20"/>
              </w:rPr>
              <w:t>p</w:t>
            </w:r>
            <w:r w:rsidR="008773AA" w:rsidRPr="00713977">
              <w:rPr>
                <w:rFonts w:ascii="Arial" w:hAnsi="Arial" w:cs="Arial"/>
                <w:sz w:val="20"/>
                <w:szCs w:val="20"/>
              </w:rPr>
              <w:t>ovprečna mesečna bruto plača v letu 2022 mora znašati vsaj 75.100</w:t>
            </w:r>
            <w:r w:rsidR="000C2454" w:rsidRPr="00713977">
              <w:rPr>
                <w:rFonts w:ascii="Arial" w:hAnsi="Arial" w:cs="Arial"/>
                <w:sz w:val="20"/>
                <w:szCs w:val="20"/>
              </w:rPr>
              <w:t> </w:t>
            </w:r>
            <w:r w:rsidR="008773AA" w:rsidRPr="00713977">
              <w:rPr>
                <w:rFonts w:ascii="Arial" w:hAnsi="Arial" w:cs="Arial"/>
                <w:sz w:val="20"/>
                <w:szCs w:val="20"/>
              </w:rPr>
              <w:t>DKK (cca. 10.070</w:t>
            </w:r>
            <w:r w:rsidR="000C2454" w:rsidRPr="00713977">
              <w:rPr>
                <w:rFonts w:ascii="Arial" w:hAnsi="Arial" w:cs="Arial"/>
                <w:sz w:val="20"/>
                <w:szCs w:val="20"/>
              </w:rPr>
              <w:t> </w:t>
            </w:r>
            <w:r w:rsidR="008773AA" w:rsidRPr="00713977">
              <w:rPr>
                <w:rFonts w:ascii="Arial" w:hAnsi="Arial" w:cs="Arial"/>
                <w:sz w:val="20"/>
                <w:szCs w:val="20"/>
              </w:rPr>
              <w:t>EUR) v koledarskem letu po odbitku prispevkov za dopolnilni pokojninski sklad (ATP). Izpolnjevanje tega pogoja mora biti razvidno iz pogodbe o zaposlitvi pred začetkom zaposlitve. V dohodek, ki se obdavči po shemi se vštevajo:</w:t>
            </w:r>
          </w:p>
          <w:p w14:paraId="12CCE85A" w14:textId="348792A1" w:rsidR="008773AA" w:rsidRPr="00713977" w:rsidRDefault="008773AA" w:rsidP="00392951">
            <w:pPr>
              <w:pStyle w:val="Odstavekseznama"/>
              <w:numPr>
                <w:ilvl w:val="0"/>
                <w:numId w:val="72"/>
              </w:numPr>
              <w:spacing w:line="276" w:lineRule="auto"/>
              <w:ind w:left="1021"/>
              <w:jc w:val="both"/>
              <w:rPr>
                <w:rFonts w:ascii="Arial" w:hAnsi="Arial" w:cs="Arial"/>
                <w:sz w:val="20"/>
                <w:szCs w:val="20"/>
              </w:rPr>
            </w:pPr>
            <w:r w:rsidRPr="00713977">
              <w:rPr>
                <w:rFonts w:ascii="Arial" w:hAnsi="Arial" w:cs="Arial"/>
                <w:sz w:val="20"/>
                <w:szCs w:val="20"/>
              </w:rPr>
              <w:t xml:space="preserve">prejem denarnih sredstev v obliki plače, izplačil za dopust, honorarjev, bonusov in provizij, </w:t>
            </w:r>
          </w:p>
          <w:p w14:paraId="59FA777F" w14:textId="482C887D" w:rsidR="008773AA" w:rsidRPr="00713977" w:rsidRDefault="008773AA" w:rsidP="00392951">
            <w:pPr>
              <w:pStyle w:val="Odstavekseznama"/>
              <w:numPr>
                <w:ilvl w:val="0"/>
                <w:numId w:val="72"/>
              </w:numPr>
              <w:spacing w:line="276" w:lineRule="auto"/>
              <w:ind w:left="1021"/>
              <w:jc w:val="both"/>
              <w:rPr>
                <w:rFonts w:ascii="Arial" w:hAnsi="Arial" w:cs="Arial"/>
                <w:sz w:val="20"/>
                <w:szCs w:val="20"/>
              </w:rPr>
            </w:pPr>
            <w:r w:rsidRPr="00713977">
              <w:rPr>
                <w:rFonts w:ascii="Arial" w:hAnsi="Arial" w:cs="Arial"/>
                <w:sz w:val="20"/>
                <w:szCs w:val="20"/>
              </w:rPr>
              <w:t>povračila stroškov (če jih delodajalec zagotavlja) za lastno ali najeto nastanitev, selitev, šolanje, telefona,</w:t>
            </w:r>
          </w:p>
          <w:p w14:paraId="78C722D1" w14:textId="3630AF96" w:rsidR="008773AA" w:rsidRPr="00713977" w:rsidRDefault="008773AA" w:rsidP="00392951">
            <w:pPr>
              <w:pStyle w:val="Odstavekseznama"/>
              <w:numPr>
                <w:ilvl w:val="0"/>
                <w:numId w:val="72"/>
              </w:numPr>
              <w:spacing w:line="276" w:lineRule="auto"/>
              <w:ind w:left="1021"/>
              <w:jc w:val="both"/>
              <w:rPr>
                <w:rFonts w:ascii="Arial" w:hAnsi="Arial" w:cs="Arial"/>
                <w:sz w:val="20"/>
                <w:szCs w:val="20"/>
              </w:rPr>
            </w:pPr>
            <w:r w:rsidRPr="00713977">
              <w:rPr>
                <w:rFonts w:ascii="Arial" w:hAnsi="Arial" w:cs="Arial"/>
                <w:sz w:val="20"/>
                <w:szCs w:val="20"/>
              </w:rPr>
              <w:t>bonitete za službeno vozilo, telefon, plačano zdravstveno zavarovanje in zdravljenje,</w:t>
            </w:r>
          </w:p>
          <w:p w14:paraId="0A8FAA69" w14:textId="5A264834" w:rsidR="008773AA" w:rsidRPr="00713977" w:rsidRDefault="008773AA" w:rsidP="00392951">
            <w:pPr>
              <w:pStyle w:val="Odstavekseznama"/>
              <w:numPr>
                <w:ilvl w:val="0"/>
                <w:numId w:val="72"/>
              </w:numPr>
              <w:spacing w:line="276" w:lineRule="auto"/>
              <w:ind w:left="1021"/>
              <w:jc w:val="both"/>
              <w:rPr>
                <w:rFonts w:ascii="Arial" w:hAnsi="Arial" w:cs="Arial"/>
                <w:sz w:val="20"/>
                <w:szCs w:val="20"/>
              </w:rPr>
            </w:pPr>
            <w:r w:rsidRPr="00713977">
              <w:rPr>
                <w:rFonts w:ascii="Arial" w:hAnsi="Arial" w:cs="Arial"/>
                <w:sz w:val="20"/>
                <w:szCs w:val="20"/>
              </w:rPr>
              <w:t>prispevki za obdavčljivo pokojnino Delodajalec odtegne prispevke za trg dela (8</w:t>
            </w:r>
            <w:r w:rsidR="000C2454" w:rsidRPr="00713977">
              <w:rPr>
                <w:rFonts w:ascii="Arial" w:hAnsi="Arial" w:cs="Arial"/>
                <w:sz w:val="20"/>
                <w:szCs w:val="20"/>
              </w:rPr>
              <w:t> </w:t>
            </w:r>
            <w:r w:rsidRPr="00713977">
              <w:rPr>
                <w:rFonts w:ascii="Arial" w:hAnsi="Arial" w:cs="Arial"/>
                <w:sz w:val="20"/>
                <w:szCs w:val="20"/>
              </w:rPr>
              <w:t>%) ter ATP prispevek.</w:t>
            </w:r>
          </w:p>
          <w:p w14:paraId="448922A2" w14:textId="77777777" w:rsidR="008773AA" w:rsidRPr="00713977" w:rsidRDefault="008773AA" w:rsidP="00392951">
            <w:pPr>
              <w:spacing w:after="0" w:line="276" w:lineRule="auto"/>
              <w:jc w:val="both"/>
              <w:rPr>
                <w:rFonts w:ascii="Arial" w:eastAsia="Times New Roman" w:hAnsi="Arial" w:cs="Arial"/>
                <w:sz w:val="20"/>
                <w:szCs w:val="20"/>
                <w:lang w:eastAsia="en-GB"/>
              </w:rPr>
            </w:pPr>
          </w:p>
          <w:p w14:paraId="72E2FDDB" w14:textId="77777777" w:rsidR="005378C9" w:rsidRPr="00713977" w:rsidRDefault="008773AA" w:rsidP="00392951">
            <w:pPr>
              <w:spacing w:after="0" w:line="276" w:lineRule="auto"/>
              <w:jc w:val="both"/>
              <w:rPr>
                <w:rFonts w:ascii="Arial" w:hAnsi="Arial" w:cs="Arial"/>
                <w:sz w:val="20"/>
                <w:szCs w:val="20"/>
              </w:rPr>
            </w:pPr>
            <w:r w:rsidRPr="00713977">
              <w:rPr>
                <w:rFonts w:ascii="Arial" w:hAnsi="Arial" w:cs="Arial"/>
                <w:sz w:val="20"/>
                <w:szCs w:val="20"/>
              </w:rPr>
              <w:t>Podjetja in zaposleni so odgovorna za izpolnjevanje pogojev za obdavčitev po tej shemi. Danska davčna uprava lahko preveri ali so pogoji izpolnjeni.</w:t>
            </w:r>
          </w:p>
          <w:p w14:paraId="24D8BD01" w14:textId="77777777" w:rsidR="005378C9" w:rsidRPr="00713977" w:rsidRDefault="005378C9" w:rsidP="00392951">
            <w:pPr>
              <w:spacing w:after="0" w:line="276" w:lineRule="auto"/>
              <w:jc w:val="both"/>
              <w:rPr>
                <w:rFonts w:ascii="Arial" w:hAnsi="Arial" w:cs="Arial"/>
                <w:sz w:val="20"/>
                <w:szCs w:val="20"/>
              </w:rPr>
            </w:pPr>
          </w:p>
          <w:p w14:paraId="68CD2B94" w14:textId="6F798B0F" w:rsidR="008773AA" w:rsidRPr="00713977" w:rsidRDefault="008773AA" w:rsidP="00392951">
            <w:pPr>
              <w:spacing w:after="0" w:line="276" w:lineRule="auto"/>
              <w:jc w:val="both"/>
              <w:rPr>
                <w:rFonts w:ascii="Arial" w:hAnsi="Arial" w:cs="Arial"/>
                <w:sz w:val="20"/>
                <w:szCs w:val="20"/>
              </w:rPr>
            </w:pPr>
            <w:r w:rsidRPr="00713977">
              <w:rPr>
                <w:rFonts w:ascii="Arial" w:hAnsi="Arial" w:cs="Arial"/>
                <w:sz w:val="20"/>
                <w:szCs w:val="20"/>
              </w:rPr>
              <w:t>Delodajalec mora vložiti vlogo za raziskovalce oziroma vlogo za visoko plačane zaposlene pri danski davčni upravi (vlogi mora priložiti dokazila – kopijo pogodbe o zaposlitvi). Danska davčna uprava odloči ali zaposleni izpolnjuje pogoje za obdavčitev po posebnem davku ter delodajalcu posreduje navodila glede plačila davka v obdobju zaposlitve raziskovalca oziroma ključnega zaposlenega.</w:t>
            </w:r>
          </w:p>
          <w:p w14:paraId="35C5F836" w14:textId="77777777" w:rsidR="008773AA" w:rsidRPr="00713977" w:rsidRDefault="008773AA" w:rsidP="00392951">
            <w:pPr>
              <w:spacing w:after="0" w:line="276" w:lineRule="auto"/>
              <w:jc w:val="both"/>
              <w:rPr>
                <w:rFonts w:ascii="Arial" w:hAnsi="Arial" w:cs="Arial"/>
                <w:b/>
                <w:bCs/>
                <w:sz w:val="20"/>
                <w:szCs w:val="20"/>
              </w:rPr>
            </w:pPr>
          </w:p>
          <w:p w14:paraId="1407478F" w14:textId="77777777" w:rsidR="008773AA" w:rsidRPr="00713977" w:rsidRDefault="008773AA" w:rsidP="00392951">
            <w:pPr>
              <w:spacing w:after="0" w:line="276" w:lineRule="auto"/>
              <w:jc w:val="both"/>
              <w:rPr>
                <w:rFonts w:ascii="Arial" w:hAnsi="Arial" w:cs="Arial"/>
                <w:i/>
                <w:iCs/>
                <w:sz w:val="20"/>
                <w:szCs w:val="20"/>
              </w:rPr>
            </w:pPr>
            <w:r w:rsidRPr="00713977">
              <w:rPr>
                <w:rFonts w:ascii="Arial" w:hAnsi="Arial" w:cs="Arial"/>
                <w:i/>
                <w:iCs/>
                <w:sz w:val="20"/>
                <w:szCs w:val="20"/>
              </w:rPr>
              <w:t>5.4.2 Španija</w:t>
            </w:r>
          </w:p>
          <w:p w14:paraId="5EFE7DEC" w14:textId="77777777" w:rsidR="009236FB" w:rsidRPr="00713977" w:rsidRDefault="009236FB" w:rsidP="00392951">
            <w:pPr>
              <w:spacing w:after="0" w:line="276" w:lineRule="auto"/>
              <w:jc w:val="both"/>
              <w:rPr>
                <w:rFonts w:ascii="Arial" w:hAnsi="Arial" w:cs="Arial"/>
                <w:sz w:val="20"/>
                <w:szCs w:val="20"/>
              </w:rPr>
            </w:pPr>
            <w:r w:rsidRPr="00713977">
              <w:rPr>
                <w:rFonts w:ascii="Arial" w:hAnsi="Arial" w:cs="Arial"/>
                <w:sz w:val="20"/>
                <w:szCs w:val="20"/>
              </w:rPr>
              <w:t>Posameznik, ki se preseli v Španijo, da bi tam delal, se lahko pod določenimi pogoji odloči za obdavčitev po:</w:t>
            </w:r>
          </w:p>
          <w:p w14:paraId="6431A4FE" w14:textId="69850252" w:rsidR="009236FB" w:rsidRPr="00713977" w:rsidRDefault="009236FB" w:rsidP="00392951">
            <w:pPr>
              <w:pStyle w:val="Odstavekseznama"/>
              <w:numPr>
                <w:ilvl w:val="0"/>
                <w:numId w:val="31"/>
              </w:numPr>
              <w:spacing w:line="276" w:lineRule="auto"/>
              <w:contextualSpacing/>
              <w:jc w:val="both"/>
              <w:rPr>
                <w:rFonts w:ascii="Arial" w:hAnsi="Arial" w:cs="Arial"/>
                <w:sz w:val="20"/>
                <w:szCs w:val="20"/>
              </w:rPr>
            </w:pPr>
            <w:r w:rsidRPr="00713977">
              <w:rPr>
                <w:rFonts w:ascii="Arial" w:hAnsi="Arial" w:cs="Arial"/>
                <w:sz w:val="20"/>
                <w:szCs w:val="20"/>
              </w:rPr>
              <w:lastRenderedPageBreak/>
              <w:t>pravilih o obdavčitvi posameznikov in sicer po progresivnih stopnjah, z odbitkom nekaterih stroškov in olajšav. Obdavčitev po progresivni davčni lestvici od 0</w:t>
            </w:r>
            <w:r w:rsidR="000C2454" w:rsidRPr="00713977">
              <w:rPr>
                <w:rFonts w:ascii="Arial" w:hAnsi="Arial" w:cs="Arial"/>
                <w:sz w:val="20"/>
                <w:szCs w:val="20"/>
              </w:rPr>
              <w:t> </w:t>
            </w:r>
            <w:r w:rsidRPr="00713977">
              <w:rPr>
                <w:rFonts w:ascii="Arial" w:hAnsi="Arial" w:cs="Arial"/>
                <w:sz w:val="20"/>
                <w:szCs w:val="20"/>
              </w:rPr>
              <w:t>% za dohodke (razen obresti, dividend in kapitalskih dobičkov) do 12.450</w:t>
            </w:r>
            <w:r w:rsidR="000C2454" w:rsidRPr="00713977">
              <w:rPr>
                <w:rFonts w:ascii="Arial" w:hAnsi="Arial" w:cs="Arial"/>
                <w:sz w:val="20"/>
                <w:szCs w:val="20"/>
              </w:rPr>
              <w:t> </w:t>
            </w:r>
            <w:r w:rsidRPr="00713977">
              <w:rPr>
                <w:rFonts w:ascii="Arial" w:hAnsi="Arial" w:cs="Arial"/>
                <w:sz w:val="20"/>
                <w:szCs w:val="20"/>
              </w:rPr>
              <w:t>EUR do 47</w:t>
            </w:r>
            <w:r w:rsidR="000C2454" w:rsidRPr="00713977">
              <w:rPr>
                <w:rFonts w:ascii="Arial" w:hAnsi="Arial" w:cs="Arial"/>
                <w:sz w:val="20"/>
                <w:szCs w:val="20"/>
              </w:rPr>
              <w:t> </w:t>
            </w:r>
            <w:r w:rsidRPr="00713977">
              <w:rPr>
                <w:rFonts w:ascii="Arial" w:hAnsi="Arial" w:cs="Arial"/>
                <w:sz w:val="20"/>
                <w:szCs w:val="20"/>
              </w:rPr>
              <w:t>% za dohodke nad 300.000</w:t>
            </w:r>
            <w:r w:rsidR="000C2454" w:rsidRPr="00713977">
              <w:rPr>
                <w:rFonts w:ascii="Arial" w:hAnsi="Arial" w:cs="Arial"/>
                <w:sz w:val="20"/>
                <w:szCs w:val="20"/>
              </w:rPr>
              <w:t> </w:t>
            </w:r>
            <w:r w:rsidRPr="00713977">
              <w:rPr>
                <w:rFonts w:ascii="Arial" w:hAnsi="Arial" w:cs="Arial"/>
                <w:sz w:val="20"/>
                <w:szCs w:val="20"/>
              </w:rPr>
              <w:t>EUR ali</w:t>
            </w:r>
          </w:p>
          <w:p w14:paraId="5F939171" w14:textId="3BECFF55" w:rsidR="009236FB" w:rsidRPr="00713977" w:rsidRDefault="009236FB" w:rsidP="00392951">
            <w:pPr>
              <w:pStyle w:val="Odstavekseznama"/>
              <w:numPr>
                <w:ilvl w:val="0"/>
                <w:numId w:val="31"/>
              </w:numPr>
              <w:spacing w:line="276" w:lineRule="auto"/>
              <w:contextualSpacing/>
              <w:jc w:val="both"/>
              <w:rPr>
                <w:rFonts w:ascii="Arial" w:hAnsi="Arial" w:cs="Arial"/>
                <w:sz w:val="20"/>
                <w:szCs w:val="20"/>
              </w:rPr>
            </w:pPr>
            <w:r w:rsidRPr="00713977">
              <w:rPr>
                <w:rFonts w:ascii="Arial" w:hAnsi="Arial" w:cs="Arial"/>
                <w:sz w:val="20"/>
                <w:szCs w:val="20"/>
              </w:rPr>
              <w:t xml:space="preserve">pravilih o obdavčitvi nerezidentov v davčnem letu, v katerem se preseli v Španijo in sledečih </w:t>
            </w:r>
            <w:r w:rsidR="000C2454" w:rsidRPr="00713977">
              <w:rPr>
                <w:rFonts w:ascii="Arial" w:hAnsi="Arial" w:cs="Arial"/>
                <w:sz w:val="20"/>
                <w:szCs w:val="20"/>
              </w:rPr>
              <w:t>petih</w:t>
            </w:r>
            <w:r w:rsidRPr="00713977">
              <w:rPr>
                <w:rFonts w:ascii="Arial" w:hAnsi="Arial" w:cs="Arial"/>
                <w:sz w:val="20"/>
                <w:szCs w:val="20"/>
              </w:rPr>
              <w:t xml:space="preserve"> letih (pod pogoji, da ni profesionalni športnik, ni bil rezident Španije kadarkoli v preteklih 10 letih in se preseli v Španijo zaradi zaposlitve po pogodbi). V tem primeru zanj veljajo posebna pravila. Dividende, obresti in kapitalski dobički iz naslova prenosa premoženja se obdavčijo posebej. Ves preostali dohodek pa se obdavči po progresivni lestvici in sicer do 600.000</w:t>
            </w:r>
            <w:r w:rsidR="000C2454" w:rsidRPr="00713977">
              <w:rPr>
                <w:rFonts w:ascii="Arial" w:hAnsi="Arial" w:cs="Arial"/>
                <w:sz w:val="20"/>
                <w:szCs w:val="20"/>
              </w:rPr>
              <w:t> </w:t>
            </w:r>
            <w:r w:rsidRPr="00713977">
              <w:rPr>
                <w:rFonts w:ascii="Arial" w:hAnsi="Arial" w:cs="Arial"/>
                <w:sz w:val="20"/>
                <w:szCs w:val="20"/>
              </w:rPr>
              <w:t>EUR obdavčljivega dohodka s stopnjo 24</w:t>
            </w:r>
            <w:r w:rsidR="000C2454" w:rsidRPr="00713977">
              <w:rPr>
                <w:rFonts w:ascii="Arial" w:hAnsi="Arial" w:cs="Arial"/>
                <w:sz w:val="20"/>
                <w:szCs w:val="20"/>
              </w:rPr>
              <w:t> </w:t>
            </w:r>
            <w:r w:rsidRPr="00713977">
              <w:rPr>
                <w:rFonts w:ascii="Arial" w:hAnsi="Arial" w:cs="Arial"/>
                <w:sz w:val="20"/>
                <w:szCs w:val="20"/>
              </w:rPr>
              <w:t>% in nad tem zneskom s stopnjo 47</w:t>
            </w:r>
            <w:r w:rsidR="000C2454" w:rsidRPr="00713977">
              <w:rPr>
                <w:rFonts w:ascii="Arial" w:hAnsi="Arial" w:cs="Arial"/>
                <w:sz w:val="20"/>
                <w:szCs w:val="20"/>
              </w:rPr>
              <w:t> </w:t>
            </w:r>
            <w:r w:rsidRPr="00713977">
              <w:rPr>
                <w:rFonts w:ascii="Arial" w:hAnsi="Arial" w:cs="Arial"/>
                <w:sz w:val="20"/>
                <w:szCs w:val="20"/>
              </w:rPr>
              <w:t>% (45</w:t>
            </w:r>
            <w:r w:rsidR="000C2454" w:rsidRPr="00713977">
              <w:rPr>
                <w:rFonts w:ascii="Arial" w:hAnsi="Arial" w:cs="Arial"/>
                <w:sz w:val="20"/>
                <w:szCs w:val="20"/>
              </w:rPr>
              <w:t> </w:t>
            </w:r>
            <w:r w:rsidRPr="00713977">
              <w:rPr>
                <w:rFonts w:ascii="Arial" w:hAnsi="Arial" w:cs="Arial"/>
                <w:sz w:val="20"/>
                <w:szCs w:val="20"/>
              </w:rPr>
              <w:t>% pred letom 2021).</w:t>
            </w:r>
          </w:p>
          <w:p w14:paraId="12A75BEB" w14:textId="77777777" w:rsidR="009236FB" w:rsidRPr="00713977" w:rsidRDefault="009236FB" w:rsidP="00392951">
            <w:pPr>
              <w:spacing w:after="0" w:line="276" w:lineRule="auto"/>
              <w:jc w:val="both"/>
              <w:rPr>
                <w:rFonts w:ascii="Arial" w:hAnsi="Arial" w:cs="Arial"/>
                <w:b/>
                <w:bCs/>
                <w:sz w:val="20"/>
                <w:szCs w:val="20"/>
              </w:rPr>
            </w:pPr>
          </w:p>
          <w:p w14:paraId="1057B270" w14:textId="1746DDCA" w:rsidR="009236FB" w:rsidRPr="00713977" w:rsidRDefault="009236FB" w:rsidP="00392951">
            <w:pPr>
              <w:spacing w:after="0" w:line="276" w:lineRule="auto"/>
              <w:jc w:val="both"/>
              <w:rPr>
                <w:rFonts w:ascii="Arial" w:hAnsi="Arial" w:cs="Arial"/>
                <w:sz w:val="20"/>
                <w:szCs w:val="20"/>
                <w:u w:val="single"/>
              </w:rPr>
            </w:pPr>
            <w:r w:rsidRPr="00713977">
              <w:rPr>
                <w:rFonts w:ascii="Arial" w:hAnsi="Arial" w:cs="Arial"/>
                <w:sz w:val="20"/>
                <w:szCs w:val="20"/>
                <w:u w:val="single"/>
              </w:rPr>
              <w:t>“Beckhamov” zakon</w:t>
            </w:r>
          </w:p>
          <w:p w14:paraId="37B4FC93" w14:textId="15B21A83" w:rsidR="009236FB" w:rsidRPr="00713977" w:rsidRDefault="009236FB" w:rsidP="00392951">
            <w:pPr>
              <w:spacing w:after="0" w:line="276" w:lineRule="auto"/>
              <w:jc w:val="both"/>
              <w:rPr>
                <w:rFonts w:ascii="Arial" w:hAnsi="Arial" w:cs="Arial"/>
                <w:sz w:val="20"/>
                <w:szCs w:val="20"/>
              </w:rPr>
            </w:pPr>
            <w:r w:rsidRPr="00713977">
              <w:rPr>
                <w:rFonts w:ascii="Arial" w:hAnsi="Arial" w:cs="Arial"/>
                <w:sz w:val="20"/>
                <w:szCs w:val="20"/>
              </w:rPr>
              <w:t>Beckhamov zakon se nanaša na špansko kraljevo ured</w:t>
            </w:r>
            <w:r w:rsidR="005378C9" w:rsidRPr="00713977">
              <w:rPr>
                <w:rFonts w:ascii="Arial" w:hAnsi="Arial" w:cs="Arial"/>
                <w:sz w:val="20"/>
                <w:szCs w:val="20"/>
              </w:rPr>
              <w:t>b</w:t>
            </w:r>
            <w:r w:rsidRPr="00713977">
              <w:rPr>
                <w:rFonts w:ascii="Arial" w:hAnsi="Arial" w:cs="Arial"/>
                <w:sz w:val="20"/>
                <w:szCs w:val="20"/>
              </w:rPr>
              <w:t xml:space="preserve">o </w:t>
            </w:r>
            <w:r w:rsidR="000C2454" w:rsidRPr="00713977">
              <w:rPr>
                <w:rFonts w:ascii="Arial" w:hAnsi="Arial" w:cs="Arial"/>
                <w:sz w:val="20"/>
                <w:szCs w:val="20"/>
              </w:rPr>
              <w:t>–</w:t>
            </w:r>
            <w:r w:rsidRPr="00713977">
              <w:rPr>
                <w:rFonts w:ascii="Arial" w:hAnsi="Arial" w:cs="Arial"/>
                <w:sz w:val="20"/>
                <w:szCs w:val="20"/>
              </w:rPr>
              <w:t xml:space="preserve"> zakon</w:t>
            </w:r>
            <w:r w:rsidR="000C2454" w:rsidRPr="00713977">
              <w:rPr>
                <w:rFonts w:ascii="Arial" w:hAnsi="Arial" w:cs="Arial"/>
                <w:sz w:val="20"/>
                <w:szCs w:val="20"/>
              </w:rPr>
              <w:t> </w:t>
            </w:r>
            <w:r w:rsidRPr="00713977">
              <w:rPr>
                <w:rFonts w:ascii="Arial" w:hAnsi="Arial" w:cs="Arial"/>
                <w:sz w:val="20"/>
                <w:szCs w:val="20"/>
              </w:rPr>
              <w:t>687/2005 (nazadnje spremenjena s kraljevo uredbo</w:t>
            </w:r>
            <w:r w:rsidR="000C2454" w:rsidRPr="00713977">
              <w:rPr>
                <w:rFonts w:ascii="Arial" w:hAnsi="Arial" w:cs="Arial"/>
                <w:sz w:val="20"/>
                <w:szCs w:val="20"/>
              </w:rPr>
              <w:t> </w:t>
            </w:r>
            <w:r w:rsidRPr="00713977">
              <w:rPr>
                <w:rFonts w:ascii="Arial" w:hAnsi="Arial" w:cs="Arial"/>
                <w:sz w:val="20"/>
                <w:szCs w:val="20"/>
              </w:rPr>
              <w:t>1008/2023, z dne 5.</w:t>
            </w:r>
            <w:r w:rsidR="000C2454" w:rsidRPr="00713977">
              <w:rPr>
                <w:rFonts w:ascii="Arial" w:hAnsi="Arial" w:cs="Arial"/>
                <w:sz w:val="20"/>
                <w:szCs w:val="20"/>
              </w:rPr>
              <w:t> decembra</w:t>
            </w:r>
            <w:r w:rsidRPr="00713977">
              <w:rPr>
                <w:rFonts w:ascii="Arial" w:hAnsi="Arial" w:cs="Arial"/>
                <w:sz w:val="20"/>
                <w:szCs w:val="20"/>
              </w:rPr>
              <w:t xml:space="preserve"> 2023), ki uvaja ugoden davčni program za tuje delavce v Španiji Cilj Beckhamovega zakona je privabiti kvalificirane tuje delavce v Španijo z znižanjem njihove stopnje dohodnine. Učinkovito obravnava tuje delavce (in upravičene družinske člane), ki jih obdavči tako, kot da bi bili davčni nerezidenti.</w:t>
            </w:r>
          </w:p>
          <w:p w14:paraId="354A6FB7" w14:textId="77777777" w:rsidR="009236FB" w:rsidRPr="00713977" w:rsidRDefault="009236FB" w:rsidP="00392951">
            <w:pPr>
              <w:spacing w:after="0" w:line="276" w:lineRule="auto"/>
              <w:jc w:val="both"/>
              <w:rPr>
                <w:rFonts w:ascii="Arial" w:hAnsi="Arial" w:cs="Arial"/>
                <w:sz w:val="20"/>
                <w:szCs w:val="20"/>
              </w:rPr>
            </w:pPr>
          </w:p>
          <w:p w14:paraId="03AC90EE" w14:textId="77777777" w:rsidR="009236FB" w:rsidRPr="00713977" w:rsidRDefault="009236FB" w:rsidP="00392951">
            <w:pPr>
              <w:spacing w:after="0" w:line="276" w:lineRule="auto"/>
              <w:jc w:val="both"/>
              <w:rPr>
                <w:rFonts w:ascii="Arial" w:hAnsi="Arial" w:cs="Arial"/>
                <w:sz w:val="20"/>
                <w:szCs w:val="20"/>
              </w:rPr>
            </w:pPr>
            <w:r w:rsidRPr="00713977">
              <w:rPr>
                <w:rFonts w:ascii="Arial" w:hAnsi="Arial" w:cs="Arial"/>
                <w:sz w:val="20"/>
                <w:szCs w:val="20"/>
              </w:rPr>
              <w:t>Davčna ugodnost</w:t>
            </w:r>
          </w:p>
          <w:p w14:paraId="64EA2480" w14:textId="1CB6D40A" w:rsidR="009236FB" w:rsidRPr="00713977" w:rsidRDefault="009236FB" w:rsidP="00392951">
            <w:pPr>
              <w:spacing w:after="0" w:line="276" w:lineRule="auto"/>
              <w:jc w:val="both"/>
              <w:rPr>
                <w:rFonts w:ascii="Arial" w:hAnsi="Arial" w:cs="Arial"/>
                <w:sz w:val="20"/>
                <w:szCs w:val="20"/>
              </w:rPr>
            </w:pPr>
            <w:r w:rsidRPr="00713977">
              <w:rPr>
                <w:rFonts w:ascii="Arial" w:hAnsi="Arial" w:cs="Arial"/>
                <w:sz w:val="20"/>
                <w:szCs w:val="20"/>
              </w:rPr>
              <w:t xml:space="preserve">Po Beckhamovem zakonu so dohodki tujcev z virom v Španiji obdavčeni po enotni </w:t>
            </w:r>
            <w:r w:rsidRPr="00713977">
              <w:rPr>
                <w:rFonts w:ascii="Arial" w:hAnsi="Arial" w:cs="Arial"/>
                <w:sz w:val="20"/>
                <w:szCs w:val="20"/>
                <w:u w:val="single"/>
              </w:rPr>
              <w:t>davčni stopnji 24</w:t>
            </w:r>
            <w:r w:rsidR="000C2454" w:rsidRPr="00713977">
              <w:rPr>
                <w:rFonts w:ascii="Arial" w:hAnsi="Arial" w:cs="Arial"/>
                <w:sz w:val="20"/>
                <w:szCs w:val="20"/>
                <w:u w:val="single"/>
              </w:rPr>
              <w:t> </w:t>
            </w:r>
            <w:r w:rsidRPr="00713977">
              <w:rPr>
                <w:rFonts w:ascii="Arial" w:hAnsi="Arial" w:cs="Arial"/>
                <w:sz w:val="20"/>
                <w:szCs w:val="20"/>
                <w:u w:val="single"/>
              </w:rPr>
              <w:t>%</w:t>
            </w:r>
            <w:r w:rsidRPr="00713977">
              <w:rPr>
                <w:rFonts w:ascii="Arial" w:hAnsi="Arial" w:cs="Arial"/>
                <w:sz w:val="20"/>
                <w:szCs w:val="20"/>
              </w:rPr>
              <w:t>, kar lahko predstavlja precejšnjo znižanje davčnega bremena, če upoštevamo, da so dohodki sicer podvrženi najvišji dohodninski progresivni davčni stopnji 47</w:t>
            </w:r>
            <w:r w:rsidR="000C2454" w:rsidRPr="00713977">
              <w:rPr>
                <w:rFonts w:ascii="Arial" w:hAnsi="Arial" w:cs="Arial"/>
                <w:sz w:val="20"/>
                <w:szCs w:val="20"/>
              </w:rPr>
              <w:t> </w:t>
            </w:r>
            <w:r w:rsidRPr="00713977">
              <w:rPr>
                <w:rFonts w:ascii="Arial" w:hAnsi="Arial" w:cs="Arial"/>
                <w:sz w:val="20"/>
                <w:szCs w:val="20"/>
              </w:rPr>
              <w:t>% (konkretni prihranek je sicer odvisen od osebnih okoliščin zavezanca in možnosti uveljavljanja davčnih olajšav ali kreditov). Druge značilnosti te ureditve:</w:t>
            </w:r>
          </w:p>
          <w:p w14:paraId="0587337F" w14:textId="65787D93" w:rsidR="009236FB" w:rsidRPr="00713977" w:rsidRDefault="00A92A0D" w:rsidP="00392951">
            <w:pPr>
              <w:pStyle w:val="Odstavekseznama"/>
              <w:numPr>
                <w:ilvl w:val="0"/>
                <w:numId w:val="73"/>
              </w:numPr>
              <w:spacing w:line="276" w:lineRule="auto"/>
              <w:contextualSpacing/>
              <w:jc w:val="both"/>
              <w:rPr>
                <w:rFonts w:ascii="Arial" w:hAnsi="Arial" w:cs="Arial"/>
                <w:sz w:val="20"/>
                <w:szCs w:val="20"/>
              </w:rPr>
            </w:pPr>
            <w:r w:rsidRPr="00713977">
              <w:rPr>
                <w:rFonts w:ascii="Arial" w:hAnsi="Arial" w:cs="Arial"/>
                <w:sz w:val="20"/>
                <w:szCs w:val="20"/>
              </w:rPr>
              <w:t>u</w:t>
            </w:r>
            <w:r w:rsidR="009236FB" w:rsidRPr="00713977">
              <w:rPr>
                <w:rFonts w:ascii="Arial" w:hAnsi="Arial" w:cs="Arial"/>
                <w:sz w:val="20"/>
                <w:szCs w:val="20"/>
              </w:rPr>
              <w:t>godnost se uporabi za dohodek do 600.000</w:t>
            </w:r>
            <w:r w:rsidR="000C2454" w:rsidRPr="00713977">
              <w:rPr>
                <w:rFonts w:ascii="Arial" w:hAnsi="Arial" w:cs="Arial"/>
                <w:sz w:val="20"/>
                <w:szCs w:val="20"/>
              </w:rPr>
              <w:t> </w:t>
            </w:r>
            <w:r w:rsidR="009236FB" w:rsidRPr="00713977">
              <w:rPr>
                <w:rFonts w:ascii="Arial" w:hAnsi="Arial" w:cs="Arial"/>
                <w:sz w:val="20"/>
                <w:szCs w:val="20"/>
              </w:rPr>
              <w:t>EUR na davčno leto, presežek pa je obdavčen po stopnji 47</w:t>
            </w:r>
            <w:r w:rsidR="000C2454" w:rsidRPr="00713977">
              <w:rPr>
                <w:rFonts w:ascii="Arial" w:hAnsi="Arial" w:cs="Arial"/>
                <w:sz w:val="20"/>
                <w:szCs w:val="20"/>
              </w:rPr>
              <w:t> </w:t>
            </w:r>
            <w:r w:rsidR="009236FB" w:rsidRPr="00713977">
              <w:rPr>
                <w:rFonts w:ascii="Arial" w:hAnsi="Arial" w:cs="Arial"/>
                <w:sz w:val="20"/>
                <w:szCs w:val="20"/>
              </w:rPr>
              <w:t>%</w:t>
            </w:r>
            <w:r w:rsidRPr="00713977">
              <w:rPr>
                <w:rFonts w:ascii="Arial" w:hAnsi="Arial" w:cs="Arial"/>
                <w:sz w:val="20"/>
                <w:szCs w:val="20"/>
              </w:rPr>
              <w:t>;</w:t>
            </w:r>
          </w:p>
          <w:p w14:paraId="2ECF3F51" w14:textId="007C76D3" w:rsidR="009236FB" w:rsidRPr="00713977" w:rsidRDefault="00A92A0D" w:rsidP="00392951">
            <w:pPr>
              <w:pStyle w:val="Odstavekseznama"/>
              <w:numPr>
                <w:ilvl w:val="0"/>
                <w:numId w:val="73"/>
              </w:numPr>
              <w:spacing w:line="276" w:lineRule="auto"/>
              <w:contextualSpacing/>
              <w:jc w:val="both"/>
              <w:rPr>
                <w:rFonts w:ascii="Arial" w:hAnsi="Arial" w:cs="Arial"/>
                <w:sz w:val="20"/>
                <w:szCs w:val="20"/>
              </w:rPr>
            </w:pPr>
            <w:r w:rsidRPr="00713977">
              <w:rPr>
                <w:rFonts w:ascii="Arial" w:hAnsi="Arial" w:cs="Arial"/>
                <w:sz w:val="20"/>
                <w:szCs w:val="20"/>
              </w:rPr>
              <w:t>p</w:t>
            </w:r>
            <w:r w:rsidR="009236FB" w:rsidRPr="00713977">
              <w:rPr>
                <w:rFonts w:ascii="Arial" w:hAnsi="Arial" w:cs="Arial"/>
                <w:sz w:val="20"/>
                <w:szCs w:val="20"/>
              </w:rPr>
              <w:t xml:space="preserve">osebni režim se lahko uporabi največ za obdobje </w:t>
            </w:r>
            <w:r w:rsidR="000C2454" w:rsidRPr="00713977">
              <w:rPr>
                <w:rFonts w:ascii="Arial" w:hAnsi="Arial" w:cs="Arial"/>
                <w:sz w:val="20"/>
                <w:szCs w:val="20"/>
              </w:rPr>
              <w:t>šestih</w:t>
            </w:r>
            <w:r w:rsidR="009236FB" w:rsidRPr="00713977">
              <w:rPr>
                <w:rFonts w:ascii="Arial" w:hAnsi="Arial" w:cs="Arial"/>
                <w:sz w:val="20"/>
                <w:szCs w:val="20"/>
              </w:rPr>
              <w:t xml:space="preserve"> let</w:t>
            </w:r>
            <w:r w:rsidRPr="00713977">
              <w:rPr>
                <w:rFonts w:ascii="Arial" w:hAnsi="Arial" w:cs="Arial"/>
                <w:sz w:val="20"/>
                <w:szCs w:val="20"/>
              </w:rPr>
              <w:t>;</w:t>
            </w:r>
          </w:p>
          <w:p w14:paraId="5FBCD865" w14:textId="1574C575" w:rsidR="009236FB" w:rsidRPr="00713977" w:rsidRDefault="00A92A0D" w:rsidP="00392951">
            <w:pPr>
              <w:pStyle w:val="Odstavekseznama"/>
              <w:numPr>
                <w:ilvl w:val="0"/>
                <w:numId w:val="73"/>
              </w:numPr>
              <w:spacing w:line="276" w:lineRule="auto"/>
              <w:contextualSpacing/>
              <w:jc w:val="both"/>
              <w:rPr>
                <w:rFonts w:ascii="Arial" w:hAnsi="Arial" w:cs="Arial"/>
                <w:sz w:val="20"/>
                <w:szCs w:val="20"/>
              </w:rPr>
            </w:pPr>
            <w:r w:rsidRPr="00713977">
              <w:rPr>
                <w:rFonts w:ascii="Arial" w:hAnsi="Arial" w:cs="Arial"/>
                <w:sz w:val="20"/>
                <w:szCs w:val="20"/>
              </w:rPr>
              <w:t>n</w:t>
            </w:r>
            <w:r w:rsidR="009236FB" w:rsidRPr="00713977">
              <w:rPr>
                <w:rFonts w:ascii="Arial" w:hAnsi="Arial" w:cs="Arial"/>
                <w:sz w:val="20"/>
                <w:szCs w:val="20"/>
              </w:rPr>
              <w:t>ekateri dohodki so izvzeti iz posebnega režima (darila/dediščine z virom v Španiji; kapitalski dobički z virom v Španiji; dohodek iz zaposlitve, ki se opravi zunaj Španije; drugi dohodki z virom iz drugih držav se ne obdavčijo v Španiji).</w:t>
            </w:r>
          </w:p>
          <w:p w14:paraId="6AC68FF4" w14:textId="77777777" w:rsidR="009236FB" w:rsidRPr="00713977" w:rsidRDefault="009236FB" w:rsidP="00392951">
            <w:pPr>
              <w:pStyle w:val="Odstavekseznama"/>
              <w:spacing w:line="276" w:lineRule="auto"/>
              <w:ind w:left="720"/>
              <w:jc w:val="both"/>
              <w:rPr>
                <w:rFonts w:ascii="Arial" w:hAnsi="Arial" w:cs="Arial"/>
                <w:sz w:val="20"/>
                <w:szCs w:val="20"/>
              </w:rPr>
            </w:pPr>
          </w:p>
          <w:p w14:paraId="5E8D67BE" w14:textId="77777777" w:rsidR="009236FB" w:rsidRPr="00713977" w:rsidRDefault="009236FB" w:rsidP="00392951">
            <w:pPr>
              <w:spacing w:after="0" w:line="276" w:lineRule="auto"/>
              <w:jc w:val="both"/>
              <w:rPr>
                <w:rFonts w:ascii="Arial" w:hAnsi="Arial" w:cs="Arial"/>
                <w:sz w:val="20"/>
                <w:szCs w:val="20"/>
              </w:rPr>
            </w:pPr>
            <w:r w:rsidRPr="00713977">
              <w:rPr>
                <w:rFonts w:ascii="Arial" w:hAnsi="Arial" w:cs="Arial"/>
                <w:sz w:val="20"/>
                <w:szCs w:val="20"/>
              </w:rPr>
              <w:t>Tujci morajo izpolnjevati naslednje pogoje:</w:t>
            </w:r>
          </w:p>
          <w:p w14:paraId="71D1D7A3" w14:textId="7A273F95" w:rsidR="009236FB" w:rsidRPr="00713977" w:rsidRDefault="00A92A0D" w:rsidP="00392951">
            <w:pPr>
              <w:pStyle w:val="Odstavekseznama"/>
              <w:numPr>
                <w:ilvl w:val="0"/>
                <w:numId w:val="75"/>
              </w:numPr>
              <w:spacing w:line="276" w:lineRule="auto"/>
              <w:contextualSpacing/>
              <w:jc w:val="both"/>
              <w:rPr>
                <w:rFonts w:ascii="Arial" w:hAnsi="Arial" w:cs="Arial"/>
                <w:sz w:val="20"/>
                <w:szCs w:val="20"/>
              </w:rPr>
            </w:pPr>
            <w:r w:rsidRPr="00713977">
              <w:rPr>
                <w:rFonts w:ascii="Arial" w:hAnsi="Arial" w:cs="Arial"/>
                <w:sz w:val="20"/>
                <w:szCs w:val="20"/>
              </w:rPr>
              <w:t>p</w:t>
            </w:r>
            <w:r w:rsidR="009236FB" w:rsidRPr="00713977">
              <w:rPr>
                <w:rFonts w:ascii="Arial" w:hAnsi="Arial" w:cs="Arial"/>
                <w:sz w:val="20"/>
                <w:szCs w:val="20"/>
              </w:rPr>
              <w:t>reselili so se v Španijo zaradi dela, bodisi:</w:t>
            </w:r>
          </w:p>
          <w:p w14:paraId="1A4A6C79" w14:textId="77777777" w:rsidR="009236FB" w:rsidRPr="00713977" w:rsidRDefault="009236FB" w:rsidP="00392951">
            <w:pPr>
              <w:pStyle w:val="Odstavekseznama"/>
              <w:numPr>
                <w:ilvl w:val="1"/>
                <w:numId w:val="76"/>
              </w:numPr>
              <w:spacing w:line="276" w:lineRule="auto"/>
              <w:ind w:left="1021"/>
              <w:contextualSpacing/>
              <w:jc w:val="both"/>
              <w:rPr>
                <w:rFonts w:ascii="Arial" w:hAnsi="Arial" w:cs="Arial"/>
                <w:sz w:val="20"/>
                <w:szCs w:val="20"/>
              </w:rPr>
            </w:pPr>
            <w:r w:rsidRPr="00713977">
              <w:rPr>
                <w:rFonts w:ascii="Arial" w:hAnsi="Arial" w:cs="Arial"/>
                <w:sz w:val="20"/>
                <w:szCs w:val="20"/>
              </w:rPr>
              <w:t>kot nov zaposleni v španskem podjetju ali</w:t>
            </w:r>
          </w:p>
          <w:p w14:paraId="343012EF" w14:textId="77777777" w:rsidR="009236FB" w:rsidRPr="00713977" w:rsidRDefault="009236FB" w:rsidP="00392951">
            <w:pPr>
              <w:pStyle w:val="Odstavekseznama"/>
              <w:numPr>
                <w:ilvl w:val="1"/>
                <w:numId w:val="76"/>
              </w:numPr>
              <w:spacing w:line="276" w:lineRule="auto"/>
              <w:ind w:left="1021"/>
              <w:contextualSpacing/>
              <w:jc w:val="both"/>
              <w:rPr>
                <w:rFonts w:ascii="Arial" w:hAnsi="Arial" w:cs="Arial"/>
                <w:sz w:val="20"/>
                <w:szCs w:val="20"/>
              </w:rPr>
            </w:pPr>
            <w:r w:rsidRPr="00713977">
              <w:rPr>
                <w:rFonts w:ascii="Arial" w:hAnsi="Arial" w:cs="Arial"/>
                <w:sz w:val="20"/>
                <w:szCs w:val="20"/>
              </w:rPr>
              <w:t>oseba, ki se preseli iz tujega podjetja, ali</w:t>
            </w:r>
          </w:p>
          <w:p w14:paraId="33531E69" w14:textId="77777777" w:rsidR="009236FB" w:rsidRPr="00713977" w:rsidRDefault="009236FB" w:rsidP="00392951">
            <w:pPr>
              <w:pStyle w:val="Odstavekseznama"/>
              <w:numPr>
                <w:ilvl w:val="1"/>
                <w:numId w:val="76"/>
              </w:numPr>
              <w:spacing w:line="276" w:lineRule="auto"/>
              <w:ind w:left="1021"/>
              <w:contextualSpacing/>
              <w:jc w:val="both"/>
              <w:rPr>
                <w:rFonts w:ascii="Arial" w:hAnsi="Arial" w:cs="Arial"/>
                <w:sz w:val="20"/>
                <w:szCs w:val="20"/>
              </w:rPr>
            </w:pPr>
            <w:r w:rsidRPr="00713977">
              <w:rPr>
                <w:rFonts w:ascii="Arial" w:hAnsi="Arial" w:cs="Arial"/>
                <w:sz w:val="20"/>
                <w:szCs w:val="20"/>
              </w:rPr>
              <w:t>digitalni nomad, ki dela za podjetje s sedežem v drugi državi, ali</w:t>
            </w:r>
          </w:p>
          <w:p w14:paraId="16C275D8" w14:textId="60DDF164" w:rsidR="009236FB" w:rsidRPr="00713977" w:rsidRDefault="009236FB" w:rsidP="00392951">
            <w:pPr>
              <w:pStyle w:val="Odstavekseznama"/>
              <w:numPr>
                <w:ilvl w:val="1"/>
                <w:numId w:val="76"/>
              </w:numPr>
              <w:spacing w:line="276" w:lineRule="auto"/>
              <w:ind w:left="1021"/>
              <w:contextualSpacing/>
              <w:jc w:val="both"/>
              <w:rPr>
                <w:rFonts w:ascii="Arial" w:hAnsi="Arial" w:cs="Arial"/>
                <w:sz w:val="20"/>
                <w:szCs w:val="20"/>
              </w:rPr>
            </w:pPr>
            <w:r w:rsidRPr="00713977">
              <w:rPr>
                <w:rFonts w:ascii="Arial" w:hAnsi="Arial" w:cs="Arial"/>
                <w:sz w:val="20"/>
                <w:szCs w:val="20"/>
              </w:rPr>
              <w:t>direktor ali drugi vodstveni delavec, ki nima več kot 25</w:t>
            </w:r>
            <w:r w:rsidR="000C2454" w:rsidRPr="00713977">
              <w:rPr>
                <w:rFonts w:ascii="Arial" w:hAnsi="Arial" w:cs="Arial"/>
                <w:sz w:val="20"/>
                <w:szCs w:val="20"/>
              </w:rPr>
              <w:t> % deleža</w:t>
            </w:r>
            <w:r w:rsidRPr="00713977">
              <w:rPr>
                <w:rFonts w:ascii="Arial" w:hAnsi="Arial" w:cs="Arial"/>
                <w:sz w:val="20"/>
                <w:szCs w:val="20"/>
              </w:rPr>
              <w:t xml:space="preserve"> v družbi – delodajalcu, ali</w:t>
            </w:r>
          </w:p>
          <w:p w14:paraId="3D2F8ED3" w14:textId="7BAC58E3" w:rsidR="009236FB" w:rsidRPr="00713977" w:rsidRDefault="009236FB" w:rsidP="00392951">
            <w:pPr>
              <w:pStyle w:val="Odstavekseznama"/>
              <w:numPr>
                <w:ilvl w:val="1"/>
                <w:numId w:val="76"/>
              </w:numPr>
              <w:spacing w:line="276" w:lineRule="auto"/>
              <w:ind w:left="1021"/>
              <w:contextualSpacing/>
              <w:jc w:val="both"/>
              <w:rPr>
                <w:rFonts w:ascii="Arial" w:hAnsi="Arial" w:cs="Arial"/>
                <w:sz w:val="20"/>
                <w:szCs w:val="20"/>
              </w:rPr>
            </w:pPr>
            <w:r w:rsidRPr="00713977">
              <w:rPr>
                <w:rFonts w:ascii="Arial" w:hAnsi="Arial" w:cs="Arial"/>
                <w:sz w:val="20"/>
                <w:szCs w:val="20"/>
              </w:rPr>
              <w:t>visokokvalificirani delavec, ki vsaj 40</w:t>
            </w:r>
            <w:r w:rsidR="000C2454" w:rsidRPr="00713977">
              <w:rPr>
                <w:rFonts w:ascii="Arial" w:hAnsi="Arial" w:cs="Arial"/>
                <w:sz w:val="20"/>
                <w:szCs w:val="20"/>
              </w:rPr>
              <w:t> </w:t>
            </w:r>
            <w:r w:rsidRPr="00713977">
              <w:rPr>
                <w:rFonts w:ascii="Arial" w:hAnsi="Arial" w:cs="Arial"/>
                <w:sz w:val="20"/>
                <w:szCs w:val="20"/>
              </w:rPr>
              <w:t>% svojega dohodka zasluži z a) delom v start-up podjetju, b) izvajanjem usposabljanja ali c) izvajanjem raziskovalnih, razvojnih ali inovacijskih dejavnosti</w:t>
            </w:r>
            <w:r w:rsidR="00A92A0D" w:rsidRPr="00713977">
              <w:rPr>
                <w:rFonts w:ascii="Arial" w:hAnsi="Arial" w:cs="Arial"/>
                <w:sz w:val="20"/>
                <w:szCs w:val="20"/>
              </w:rPr>
              <w:t>;</w:t>
            </w:r>
          </w:p>
          <w:p w14:paraId="648706B2" w14:textId="07CE9447" w:rsidR="009236FB" w:rsidRPr="00713977" w:rsidRDefault="00A92A0D" w:rsidP="00392951">
            <w:pPr>
              <w:pStyle w:val="Odstavekseznama"/>
              <w:numPr>
                <w:ilvl w:val="0"/>
                <w:numId w:val="74"/>
              </w:numPr>
              <w:spacing w:line="276" w:lineRule="auto"/>
              <w:contextualSpacing/>
              <w:jc w:val="both"/>
              <w:rPr>
                <w:rFonts w:ascii="Arial" w:hAnsi="Arial" w:cs="Arial"/>
                <w:sz w:val="20"/>
                <w:szCs w:val="20"/>
              </w:rPr>
            </w:pPr>
            <w:r w:rsidRPr="00713977">
              <w:rPr>
                <w:rFonts w:ascii="Arial" w:hAnsi="Arial" w:cs="Arial"/>
                <w:sz w:val="20"/>
                <w:szCs w:val="20"/>
              </w:rPr>
              <w:t>v</w:t>
            </w:r>
            <w:r w:rsidR="009236FB" w:rsidRPr="00713977">
              <w:rPr>
                <w:rFonts w:ascii="Arial" w:hAnsi="Arial" w:cs="Arial"/>
                <w:sz w:val="20"/>
                <w:szCs w:val="20"/>
              </w:rPr>
              <w:t xml:space="preserve"> zadnjih petih letih niso živeli v Španiji</w:t>
            </w:r>
            <w:r w:rsidRPr="00713977">
              <w:rPr>
                <w:rFonts w:ascii="Arial" w:hAnsi="Arial" w:cs="Arial"/>
                <w:sz w:val="20"/>
                <w:szCs w:val="20"/>
              </w:rPr>
              <w:t>;</w:t>
            </w:r>
          </w:p>
          <w:p w14:paraId="2B18D6E6" w14:textId="2BA3FDD0" w:rsidR="009236FB" w:rsidRPr="00713977" w:rsidRDefault="00A92A0D" w:rsidP="00392951">
            <w:pPr>
              <w:pStyle w:val="Odstavekseznama"/>
              <w:numPr>
                <w:ilvl w:val="0"/>
                <w:numId w:val="74"/>
              </w:numPr>
              <w:spacing w:line="276" w:lineRule="auto"/>
              <w:contextualSpacing/>
              <w:jc w:val="both"/>
              <w:rPr>
                <w:rFonts w:ascii="Arial" w:hAnsi="Arial" w:cs="Arial"/>
                <w:sz w:val="20"/>
                <w:szCs w:val="20"/>
              </w:rPr>
            </w:pPr>
            <w:r w:rsidRPr="00713977">
              <w:rPr>
                <w:rFonts w:ascii="Arial" w:hAnsi="Arial" w:cs="Arial"/>
                <w:sz w:val="20"/>
                <w:szCs w:val="20"/>
              </w:rPr>
              <w:t>n</w:t>
            </w:r>
            <w:r w:rsidR="009236FB" w:rsidRPr="00713977">
              <w:rPr>
                <w:rFonts w:ascii="Arial" w:hAnsi="Arial" w:cs="Arial"/>
                <w:sz w:val="20"/>
                <w:szCs w:val="20"/>
              </w:rPr>
              <w:t>jihovi dohodki ne spadajo med oproščene dohodke (kot so nepovratna sredstva)</w:t>
            </w:r>
            <w:r w:rsidRPr="00713977">
              <w:rPr>
                <w:rFonts w:ascii="Arial" w:hAnsi="Arial" w:cs="Arial"/>
                <w:sz w:val="20"/>
                <w:szCs w:val="20"/>
              </w:rPr>
              <w:t>;</w:t>
            </w:r>
          </w:p>
          <w:p w14:paraId="72F8EF2C" w14:textId="2FE50361" w:rsidR="009236FB" w:rsidRPr="00713977" w:rsidRDefault="00A92A0D" w:rsidP="00392951">
            <w:pPr>
              <w:pStyle w:val="Odstavekseznama"/>
              <w:numPr>
                <w:ilvl w:val="0"/>
                <w:numId w:val="74"/>
              </w:numPr>
              <w:spacing w:line="276" w:lineRule="auto"/>
              <w:contextualSpacing/>
              <w:jc w:val="both"/>
              <w:rPr>
                <w:rFonts w:ascii="Arial" w:hAnsi="Arial" w:cs="Arial"/>
                <w:sz w:val="20"/>
                <w:szCs w:val="20"/>
              </w:rPr>
            </w:pPr>
            <w:r w:rsidRPr="00713977">
              <w:rPr>
                <w:rFonts w:ascii="Arial" w:hAnsi="Arial" w:cs="Arial"/>
                <w:sz w:val="20"/>
                <w:szCs w:val="20"/>
              </w:rPr>
              <w:t>v</w:t>
            </w:r>
            <w:r w:rsidR="009236FB" w:rsidRPr="00713977">
              <w:rPr>
                <w:rFonts w:ascii="Arial" w:hAnsi="Arial" w:cs="Arial"/>
                <w:sz w:val="20"/>
                <w:szCs w:val="20"/>
              </w:rPr>
              <w:t>saj 85</w:t>
            </w:r>
            <w:r w:rsidR="000C2454" w:rsidRPr="00713977">
              <w:rPr>
                <w:rFonts w:ascii="Arial" w:hAnsi="Arial" w:cs="Arial"/>
                <w:sz w:val="20"/>
                <w:szCs w:val="20"/>
              </w:rPr>
              <w:t> </w:t>
            </w:r>
            <w:r w:rsidR="009236FB" w:rsidRPr="00713977">
              <w:rPr>
                <w:rFonts w:ascii="Arial" w:hAnsi="Arial" w:cs="Arial"/>
                <w:sz w:val="20"/>
                <w:szCs w:val="20"/>
              </w:rPr>
              <w:t>% svojega dela opravijo na španskem ozemlju (dohodek z virom v Španiji)</w:t>
            </w:r>
            <w:r w:rsidRPr="00713977">
              <w:rPr>
                <w:rFonts w:ascii="Arial" w:hAnsi="Arial" w:cs="Arial"/>
                <w:sz w:val="20"/>
                <w:szCs w:val="20"/>
              </w:rPr>
              <w:t>;</w:t>
            </w:r>
          </w:p>
          <w:p w14:paraId="6FFF6A43" w14:textId="099ED7BA" w:rsidR="008773AA" w:rsidRPr="00713977" w:rsidRDefault="00A92A0D" w:rsidP="00392951">
            <w:pPr>
              <w:pStyle w:val="Odstavekseznama"/>
              <w:numPr>
                <w:ilvl w:val="0"/>
                <w:numId w:val="74"/>
              </w:numPr>
              <w:spacing w:line="276" w:lineRule="auto"/>
              <w:contextualSpacing/>
              <w:jc w:val="both"/>
              <w:rPr>
                <w:rFonts w:ascii="Arial" w:hAnsi="Arial" w:cs="Arial"/>
                <w:b/>
                <w:bCs/>
                <w:sz w:val="20"/>
                <w:szCs w:val="20"/>
              </w:rPr>
            </w:pPr>
            <w:r w:rsidRPr="00713977">
              <w:rPr>
                <w:rFonts w:ascii="Arial" w:hAnsi="Arial" w:cs="Arial"/>
                <w:sz w:val="20"/>
                <w:szCs w:val="20"/>
              </w:rPr>
              <w:t>p</w:t>
            </w:r>
            <w:r w:rsidR="009236FB" w:rsidRPr="00713977">
              <w:rPr>
                <w:rFonts w:ascii="Arial" w:hAnsi="Arial" w:cs="Arial"/>
                <w:sz w:val="20"/>
                <w:szCs w:val="20"/>
              </w:rPr>
              <w:t>osebni davčni režim se pridobi na zahtevo zavezanca (tujca), ki se lahko vloži v roku šestih mesecih po prijavi v španski sistem socialne varnosti.</w:t>
            </w:r>
          </w:p>
          <w:p w14:paraId="1C379CE6" w14:textId="77777777" w:rsidR="009236FB" w:rsidRPr="00713977" w:rsidRDefault="009236FB" w:rsidP="00392951">
            <w:pPr>
              <w:spacing w:after="0" w:line="276" w:lineRule="auto"/>
              <w:contextualSpacing/>
              <w:jc w:val="both"/>
              <w:rPr>
                <w:rFonts w:ascii="Arial" w:hAnsi="Arial" w:cs="Arial"/>
                <w:sz w:val="20"/>
                <w:szCs w:val="20"/>
              </w:rPr>
            </w:pPr>
          </w:p>
          <w:p w14:paraId="7FDF0F48" w14:textId="468A1F3B" w:rsidR="009236FB" w:rsidRPr="00713977" w:rsidRDefault="008773AA" w:rsidP="00392951">
            <w:pPr>
              <w:spacing w:after="0" w:line="276" w:lineRule="auto"/>
              <w:jc w:val="both"/>
              <w:rPr>
                <w:rFonts w:ascii="Arial" w:hAnsi="Arial" w:cs="Arial"/>
                <w:i/>
                <w:iCs/>
                <w:sz w:val="20"/>
                <w:szCs w:val="20"/>
              </w:rPr>
            </w:pPr>
            <w:r w:rsidRPr="00713977">
              <w:rPr>
                <w:rFonts w:ascii="Arial" w:hAnsi="Arial" w:cs="Arial"/>
                <w:i/>
                <w:iCs/>
                <w:sz w:val="20"/>
                <w:szCs w:val="20"/>
              </w:rPr>
              <w:t>5.</w:t>
            </w:r>
            <w:r w:rsidR="009236FB" w:rsidRPr="00713977">
              <w:rPr>
                <w:rFonts w:ascii="Arial" w:hAnsi="Arial" w:cs="Arial"/>
                <w:i/>
                <w:iCs/>
                <w:sz w:val="20"/>
                <w:szCs w:val="20"/>
              </w:rPr>
              <w:t>4</w:t>
            </w:r>
            <w:r w:rsidRPr="00713977">
              <w:rPr>
                <w:rFonts w:ascii="Arial" w:hAnsi="Arial" w:cs="Arial"/>
                <w:i/>
                <w:iCs/>
                <w:sz w:val="20"/>
                <w:szCs w:val="20"/>
              </w:rPr>
              <w:t>.</w:t>
            </w:r>
            <w:r w:rsidR="009236FB" w:rsidRPr="00713977">
              <w:rPr>
                <w:rFonts w:ascii="Arial" w:hAnsi="Arial" w:cs="Arial"/>
                <w:i/>
                <w:iCs/>
                <w:sz w:val="20"/>
                <w:szCs w:val="20"/>
              </w:rPr>
              <w:t>3</w:t>
            </w:r>
            <w:r w:rsidRPr="00713977">
              <w:rPr>
                <w:rFonts w:ascii="Arial" w:hAnsi="Arial" w:cs="Arial"/>
                <w:i/>
                <w:iCs/>
                <w:sz w:val="20"/>
                <w:szCs w:val="20"/>
              </w:rPr>
              <w:t xml:space="preserve"> </w:t>
            </w:r>
            <w:r w:rsidR="009236FB" w:rsidRPr="00713977">
              <w:rPr>
                <w:rFonts w:ascii="Arial" w:hAnsi="Arial" w:cs="Arial"/>
                <w:i/>
                <w:iCs/>
                <w:sz w:val="20"/>
                <w:szCs w:val="20"/>
              </w:rPr>
              <w:t>Portugalska</w:t>
            </w:r>
          </w:p>
          <w:p w14:paraId="616D7834" w14:textId="67FB446B" w:rsidR="009236FB" w:rsidRPr="00713977" w:rsidRDefault="009236FB" w:rsidP="00392951">
            <w:pPr>
              <w:spacing w:after="0" w:line="276" w:lineRule="auto"/>
              <w:jc w:val="both"/>
              <w:rPr>
                <w:rFonts w:ascii="Arial" w:hAnsi="Arial" w:cs="Arial"/>
                <w:sz w:val="20"/>
                <w:szCs w:val="20"/>
              </w:rPr>
            </w:pPr>
            <w:r w:rsidRPr="00713977">
              <w:rPr>
                <w:rFonts w:ascii="Arial" w:hAnsi="Arial" w:cs="Arial"/>
                <w:sz w:val="20"/>
                <w:szCs w:val="20"/>
              </w:rPr>
              <w:t>Na Portugalskem je bil vzpostavljen nov poseben režim – davčne spodbude za znanstvene raziskave in inovacije – za ugodno davčno obravnavo oseb, ki leta 2024 ali v naslednjih letih prvič postanejo rezidenti Portugalske. Po tej ureditvi bodo dohodki iz zaposlitve in samozaposlitve obdavčeni po 20</w:t>
            </w:r>
            <w:r w:rsidR="000C2454" w:rsidRPr="00713977">
              <w:rPr>
                <w:rFonts w:ascii="Arial" w:hAnsi="Arial" w:cs="Arial"/>
                <w:sz w:val="20"/>
                <w:szCs w:val="20"/>
              </w:rPr>
              <w:t> </w:t>
            </w:r>
            <w:r w:rsidRPr="00713977">
              <w:rPr>
                <w:rFonts w:ascii="Arial" w:hAnsi="Arial" w:cs="Arial"/>
                <w:sz w:val="20"/>
                <w:szCs w:val="20"/>
              </w:rPr>
              <w:t>% stopnji (stopnje obdavčitve dohodka so po splošni davčni progresivni lestvici od 13,25</w:t>
            </w:r>
            <w:r w:rsidR="000C2454" w:rsidRPr="00713977">
              <w:rPr>
                <w:rFonts w:ascii="Arial" w:hAnsi="Arial" w:cs="Arial"/>
                <w:sz w:val="20"/>
                <w:szCs w:val="20"/>
              </w:rPr>
              <w:t> </w:t>
            </w:r>
            <w:r w:rsidRPr="00713977">
              <w:rPr>
                <w:rFonts w:ascii="Arial" w:hAnsi="Arial" w:cs="Arial"/>
                <w:sz w:val="20"/>
                <w:szCs w:val="20"/>
              </w:rPr>
              <w:t>% do 48</w:t>
            </w:r>
            <w:r w:rsidR="000C2454" w:rsidRPr="00713977">
              <w:rPr>
                <w:rFonts w:ascii="Arial" w:hAnsi="Arial" w:cs="Arial"/>
                <w:sz w:val="20"/>
                <w:szCs w:val="20"/>
              </w:rPr>
              <w:t> </w:t>
            </w:r>
            <w:r w:rsidRPr="00713977">
              <w:rPr>
                <w:rFonts w:ascii="Arial" w:hAnsi="Arial" w:cs="Arial"/>
                <w:sz w:val="20"/>
                <w:szCs w:val="20"/>
              </w:rPr>
              <w:t>%). Režim davčnih spodbud za znanstvene raziskave in inovacije je zelo podoben nekdanjemu režimu neobičajnega prebivališča, le da je obseg potencialnih upravičencev manjši.</w:t>
            </w:r>
          </w:p>
          <w:p w14:paraId="41F9D5E1" w14:textId="77777777" w:rsidR="009236FB" w:rsidRPr="00713977" w:rsidRDefault="009236FB" w:rsidP="00392951">
            <w:pPr>
              <w:spacing w:after="0" w:line="276" w:lineRule="auto"/>
              <w:jc w:val="both"/>
              <w:rPr>
                <w:rFonts w:ascii="Arial" w:hAnsi="Arial" w:cs="Arial"/>
                <w:sz w:val="20"/>
                <w:szCs w:val="20"/>
              </w:rPr>
            </w:pPr>
          </w:p>
          <w:p w14:paraId="5E3D590E" w14:textId="671958FB" w:rsidR="009236FB" w:rsidRPr="00713977" w:rsidRDefault="009236FB" w:rsidP="00392951">
            <w:pPr>
              <w:spacing w:after="0" w:line="276" w:lineRule="auto"/>
              <w:jc w:val="both"/>
              <w:rPr>
                <w:rFonts w:ascii="Arial" w:hAnsi="Arial" w:cs="Arial"/>
                <w:sz w:val="20"/>
                <w:szCs w:val="20"/>
              </w:rPr>
            </w:pPr>
            <w:r w:rsidRPr="00713977">
              <w:rPr>
                <w:rFonts w:ascii="Arial" w:hAnsi="Arial" w:cs="Arial"/>
                <w:sz w:val="20"/>
                <w:szCs w:val="20"/>
              </w:rPr>
              <w:t>Davčni zavezanci, ki lahko koristijo nov režim davčnih spodbud za znanstvene raziskave in inovacije, so tisti, ki so postali rezidenti za davčne namene na portugalskem 1.</w:t>
            </w:r>
            <w:r w:rsidR="000C2454" w:rsidRPr="00713977">
              <w:rPr>
                <w:rFonts w:ascii="Arial" w:hAnsi="Arial" w:cs="Arial"/>
                <w:sz w:val="20"/>
                <w:szCs w:val="20"/>
              </w:rPr>
              <w:t> </w:t>
            </w:r>
            <w:r w:rsidRPr="00713977">
              <w:rPr>
                <w:rFonts w:ascii="Arial" w:hAnsi="Arial" w:cs="Arial"/>
                <w:sz w:val="20"/>
                <w:szCs w:val="20"/>
              </w:rPr>
              <w:t xml:space="preserve">januarja 2024 ali pozneje, ki niso bili rezidenti portugalskega ozemlja v nobenem od zadnjih </w:t>
            </w:r>
            <w:r w:rsidR="000C2454" w:rsidRPr="00713977">
              <w:rPr>
                <w:rFonts w:ascii="Arial" w:hAnsi="Arial" w:cs="Arial"/>
                <w:sz w:val="20"/>
                <w:szCs w:val="20"/>
              </w:rPr>
              <w:t>petih</w:t>
            </w:r>
            <w:r w:rsidRPr="00713977">
              <w:rPr>
                <w:rFonts w:ascii="Arial" w:hAnsi="Arial" w:cs="Arial"/>
                <w:sz w:val="20"/>
                <w:szCs w:val="20"/>
              </w:rPr>
              <w:t xml:space="preserve"> let in ki opravljajo dejavnosti, ki spadajo pod:</w:t>
            </w:r>
          </w:p>
          <w:p w14:paraId="728E60B9" w14:textId="77777777" w:rsidR="009236FB" w:rsidRPr="00713977" w:rsidRDefault="009236FB" w:rsidP="00392951">
            <w:pPr>
              <w:pStyle w:val="Odstavekseznama"/>
              <w:numPr>
                <w:ilvl w:val="0"/>
                <w:numId w:val="31"/>
              </w:numPr>
              <w:spacing w:line="276" w:lineRule="auto"/>
              <w:contextualSpacing/>
              <w:jc w:val="both"/>
              <w:rPr>
                <w:rFonts w:ascii="Arial" w:hAnsi="Arial" w:cs="Arial"/>
                <w:sz w:val="20"/>
                <w:szCs w:val="20"/>
              </w:rPr>
            </w:pPr>
            <w:r w:rsidRPr="00713977">
              <w:rPr>
                <w:rFonts w:ascii="Arial" w:hAnsi="Arial" w:cs="Arial"/>
                <w:sz w:val="20"/>
                <w:szCs w:val="20"/>
              </w:rPr>
              <w:t>poučevanje v visokem šolstvu in znanstveno raziskovanje, vključno z znanstvenimi zaposlitvami v organizacijah, strukturah in mrežah, namenjenih proizvodnji, razširjanju in prenosu znanja, vključenih v nacionalni znanstveni in tehnološki sistem, kot tudi delovna mesta in članstvo v organih upravljanja v organizacijah ali subjektih priznanih kot tehnološka in inovacijska središča;</w:t>
            </w:r>
          </w:p>
          <w:p w14:paraId="3282E8D7" w14:textId="77777777" w:rsidR="009236FB" w:rsidRPr="00713977" w:rsidRDefault="009236FB" w:rsidP="00392951">
            <w:pPr>
              <w:pStyle w:val="Odstavekseznama"/>
              <w:numPr>
                <w:ilvl w:val="0"/>
                <w:numId w:val="31"/>
              </w:numPr>
              <w:spacing w:line="276" w:lineRule="auto"/>
              <w:contextualSpacing/>
              <w:jc w:val="both"/>
              <w:rPr>
                <w:rFonts w:ascii="Arial" w:hAnsi="Arial" w:cs="Arial"/>
                <w:sz w:val="20"/>
                <w:szCs w:val="20"/>
              </w:rPr>
            </w:pPr>
            <w:r w:rsidRPr="00713977">
              <w:rPr>
                <w:rFonts w:ascii="Arial" w:hAnsi="Arial" w:cs="Arial"/>
                <w:sz w:val="20"/>
                <w:szCs w:val="20"/>
              </w:rPr>
              <w:t>kvalificirana delovna mesta in člani organov upravljanja;</w:t>
            </w:r>
          </w:p>
          <w:p w14:paraId="178169A7" w14:textId="48F6934F" w:rsidR="009236FB" w:rsidRPr="00713977" w:rsidRDefault="009236FB" w:rsidP="00392951">
            <w:pPr>
              <w:pStyle w:val="Odstavekseznama"/>
              <w:numPr>
                <w:ilvl w:val="0"/>
                <w:numId w:val="31"/>
              </w:numPr>
              <w:spacing w:line="276" w:lineRule="auto"/>
              <w:contextualSpacing/>
              <w:jc w:val="both"/>
              <w:rPr>
                <w:rFonts w:ascii="Arial" w:hAnsi="Arial" w:cs="Arial"/>
                <w:sz w:val="20"/>
                <w:szCs w:val="20"/>
              </w:rPr>
            </w:pPr>
            <w:r w:rsidRPr="00713977">
              <w:rPr>
                <w:rFonts w:ascii="Arial" w:hAnsi="Arial" w:cs="Arial"/>
                <w:sz w:val="20"/>
                <w:szCs w:val="20"/>
              </w:rPr>
              <w:t>visokokvalificirani poklici, opredeljeni z uredbo, ki jo izdajo člani vlade, pristojni za področje financ in gospodarstva</w:t>
            </w:r>
            <w:r w:rsidR="00A92A0D" w:rsidRPr="00713977">
              <w:rPr>
                <w:rFonts w:ascii="Arial" w:hAnsi="Arial" w:cs="Arial"/>
                <w:sz w:val="20"/>
                <w:szCs w:val="20"/>
              </w:rPr>
              <w:t>;</w:t>
            </w:r>
          </w:p>
          <w:p w14:paraId="5ABEE8E2" w14:textId="77777777" w:rsidR="009236FB" w:rsidRPr="00713977" w:rsidRDefault="009236FB" w:rsidP="00392951">
            <w:pPr>
              <w:pStyle w:val="Odstavekseznama"/>
              <w:numPr>
                <w:ilvl w:val="0"/>
                <w:numId w:val="31"/>
              </w:numPr>
              <w:spacing w:line="276" w:lineRule="auto"/>
              <w:contextualSpacing/>
              <w:jc w:val="both"/>
              <w:rPr>
                <w:rFonts w:ascii="Arial" w:hAnsi="Arial" w:cs="Arial"/>
                <w:sz w:val="20"/>
                <w:szCs w:val="20"/>
              </w:rPr>
            </w:pPr>
            <w:r w:rsidRPr="00713977">
              <w:rPr>
                <w:rFonts w:ascii="Arial" w:hAnsi="Arial" w:cs="Arial"/>
                <w:sz w:val="20"/>
                <w:szCs w:val="20"/>
              </w:rPr>
              <w:t>druga kvalificirana delovna mesta in članstvo v organih upravljanja v subjektih, ki opravljajo gospodarske dejavnosti, ki so priznane kot pomembne za nacionalno gospodarstvo, zlasti v smislu privabljanja produktivnih naložb in zmanjševanja regionalnih asimetrij;</w:t>
            </w:r>
          </w:p>
          <w:p w14:paraId="35CCD7B6" w14:textId="77777777" w:rsidR="009236FB" w:rsidRPr="00713977" w:rsidRDefault="009236FB" w:rsidP="00392951">
            <w:pPr>
              <w:pStyle w:val="Odstavekseznama"/>
              <w:numPr>
                <w:ilvl w:val="0"/>
                <w:numId w:val="31"/>
              </w:numPr>
              <w:spacing w:line="276" w:lineRule="auto"/>
              <w:contextualSpacing/>
              <w:jc w:val="both"/>
              <w:rPr>
                <w:rFonts w:ascii="Arial" w:hAnsi="Arial" w:cs="Arial"/>
                <w:sz w:val="20"/>
                <w:szCs w:val="20"/>
              </w:rPr>
            </w:pPr>
            <w:r w:rsidRPr="00713977">
              <w:rPr>
                <w:rFonts w:ascii="Arial" w:hAnsi="Arial" w:cs="Arial"/>
                <w:sz w:val="20"/>
                <w:szCs w:val="20"/>
              </w:rPr>
              <w:t>raziskave in razvoj kadrov, katerih stroški so upravičeni za namene sistema raziskav in razvoja;</w:t>
            </w:r>
          </w:p>
          <w:p w14:paraId="4EBDBCE0" w14:textId="6B39D7E5" w:rsidR="009236FB" w:rsidRPr="00713977" w:rsidRDefault="009236FB" w:rsidP="00392951">
            <w:pPr>
              <w:pStyle w:val="Odstavekseznama"/>
              <w:numPr>
                <w:ilvl w:val="0"/>
                <w:numId w:val="31"/>
              </w:numPr>
              <w:spacing w:line="276" w:lineRule="auto"/>
              <w:contextualSpacing/>
              <w:jc w:val="both"/>
              <w:rPr>
                <w:rFonts w:ascii="Arial" w:hAnsi="Arial" w:cs="Arial"/>
                <w:sz w:val="20"/>
                <w:szCs w:val="20"/>
              </w:rPr>
            </w:pPr>
            <w:r w:rsidRPr="00713977">
              <w:rPr>
                <w:rFonts w:ascii="Arial" w:hAnsi="Arial" w:cs="Arial"/>
                <w:sz w:val="20"/>
                <w:szCs w:val="20"/>
              </w:rPr>
              <w:t>delovna mesta in članstvo v organih upravljanja v subjektih, opredeljenih kot start-up oziroma</w:t>
            </w:r>
          </w:p>
          <w:p w14:paraId="088776F1" w14:textId="77777777" w:rsidR="009236FB" w:rsidRPr="00713977" w:rsidRDefault="009236FB" w:rsidP="00392951">
            <w:pPr>
              <w:pStyle w:val="Odstavekseznama"/>
              <w:numPr>
                <w:ilvl w:val="0"/>
                <w:numId w:val="31"/>
              </w:numPr>
              <w:spacing w:line="276" w:lineRule="auto"/>
              <w:contextualSpacing/>
              <w:jc w:val="both"/>
              <w:rPr>
                <w:rFonts w:ascii="Arial" w:hAnsi="Arial" w:cs="Arial"/>
                <w:sz w:val="20"/>
                <w:szCs w:val="20"/>
              </w:rPr>
            </w:pPr>
            <w:r w:rsidRPr="00713977">
              <w:rPr>
                <w:rFonts w:ascii="Arial" w:hAnsi="Arial" w:cs="Arial"/>
                <w:sz w:val="20"/>
                <w:szCs w:val="20"/>
              </w:rPr>
              <w:t>delovna mesta ali druge dejavnosti, ki jih opravljajo davčni rezidenti v avtonomnih regijah Azorov in Madeire, pod pogoji, ki jih določi regionalni zakonodajni odlok.</w:t>
            </w:r>
          </w:p>
          <w:p w14:paraId="61ABAE8E" w14:textId="77777777" w:rsidR="009236FB" w:rsidRPr="00713977" w:rsidRDefault="009236FB" w:rsidP="00392951">
            <w:pPr>
              <w:spacing w:after="0" w:line="276" w:lineRule="auto"/>
              <w:jc w:val="both"/>
              <w:rPr>
                <w:rFonts w:ascii="Arial" w:hAnsi="Arial" w:cs="Arial"/>
                <w:b/>
                <w:bCs/>
                <w:sz w:val="20"/>
                <w:szCs w:val="20"/>
              </w:rPr>
            </w:pPr>
          </w:p>
          <w:p w14:paraId="714D6A55" w14:textId="16D32AD3" w:rsidR="008773AA" w:rsidRPr="00713977" w:rsidRDefault="008773AA" w:rsidP="00392951">
            <w:pPr>
              <w:spacing w:after="0" w:line="276" w:lineRule="auto"/>
              <w:jc w:val="both"/>
              <w:rPr>
                <w:rFonts w:ascii="Arial" w:hAnsi="Arial" w:cs="Arial"/>
                <w:i/>
                <w:iCs/>
                <w:sz w:val="20"/>
                <w:szCs w:val="20"/>
              </w:rPr>
            </w:pPr>
            <w:r w:rsidRPr="00713977">
              <w:rPr>
                <w:rFonts w:ascii="Arial" w:hAnsi="Arial" w:cs="Arial"/>
                <w:i/>
                <w:iCs/>
                <w:sz w:val="20"/>
                <w:szCs w:val="20"/>
              </w:rPr>
              <w:t>5.</w:t>
            </w:r>
            <w:r w:rsidR="00A46B4F" w:rsidRPr="00713977">
              <w:rPr>
                <w:rFonts w:ascii="Arial" w:hAnsi="Arial" w:cs="Arial"/>
                <w:i/>
                <w:iCs/>
                <w:sz w:val="20"/>
                <w:szCs w:val="20"/>
              </w:rPr>
              <w:t>4</w:t>
            </w:r>
            <w:r w:rsidRPr="00713977">
              <w:rPr>
                <w:rFonts w:ascii="Arial" w:hAnsi="Arial" w:cs="Arial"/>
                <w:i/>
                <w:iCs/>
                <w:sz w:val="20"/>
                <w:szCs w:val="20"/>
              </w:rPr>
              <w:t xml:space="preserve">.4 </w:t>
            </w:r>
            <w:r w:rsidR="00A46B4F" w:rsidRPr="00713977">
              <w:rPr>
                <w:rFonts w:ascii="Arial" w:hAnsi="Arial" w:cs="Arial"/>
                <w:i/>
                <w:iCs/>
                <w:sz w:val="20"/>
                <w:szCs w:val="20"/>
              </w:rPr>
              <w:t>Hrvaška</w:t>
            </w:r>
          </w:p>
          <w:p w14:paraId="4EB91B0B" w14:textId="2032320D" w:rsidR="00A46B4F" w:rsidRPr="00713977" w:rsidRDefault="00A46B4F" w:rsidP="00392951">
            <w:pPr>
              <w:spacing w:after="0" w:line="276" w:lineRule="auto"/>
              <w:jc w:val="both"/>
              <w:rPr>
                <w:rFonts w:ascii="Arial" w:hAnsi="Arial" w:cs="Arial"/>
                <w:sz w:val="20"/>
                <w:szCs w:val="20"/>
              </w:rPr>
            </w:pPr>
            <w:r w:rsidRPr="00713977">
              <w:rPr>
                <w:rFonts w:ascii="Arial" w:hAnsi="Arial" w:cs="Arial"/>
                <w:sz w:val="20"/>
                <w:szCs w:val="20"/>
              </w:rPr>
              <w:t xml:space="preserve">Od dohodka posameznikov, ki so zaposleni ali delajo kot samostojni delavci (ti. </w:t>
            </w:r>
            <w:proofErr w:type="spellStart"/>
            <w:r w:rsidRPr="00713977">
              <w:rPr>
                <w:rFonts w:ascii="Arial" w:hAnsi="Arial" w:cs="Arial"/>
                <w:sz w:val="20"/>
                <w:szCs w:val="20"/>
              </w:rPr>
              <w:t>freelancer</w:t>
            </w:r>
            <w:proofErr w:type="spellEnd"/>
            <w:r w:rsidRPr="00713977">
              <w:rPr>
                <w:rFonts w:ascii="Arial" w:hAnsi="Arial" w:cs="Arial"/>
                <w:sz w:val="20"/>
                <w:szCs w:val="20"/>
              </w:rPr>
              <w:t xml:space="preserve"> oziroma »digitalni nomadi«) pri tujem delodajalcu, ki ni registriran na Hrvaškem, in imajo v skladu s hrvaškim zakonom o tujcih status digitalnega nomada se dohodnine ne plača. Ti tudi ne plačajo prispevkov za socialna zavarovanja, saj so izvajajo zaposlitev oziroma dela za podjetje, ki ni registrirano na Hrvaškem.</w:t>
            </w:r>
          </w:p>
          <w:p w14:paraId="3CB33583" w14:textId="6541F391" w:rsidR="00A46B4F" w:rsidRPr="00713977" w:rsidRDefault="00A46B4F" w:rsidP="00392951">
            <w:pPr>
              <w:spacing w:after="0" w:line="276" w:lineRule="auto"/>
              <w:jc w:val="both"/>
              <w:rPr>
                <w:rFonts w:ascii="Arial" w:hAnsi="Arial" w:cs="Arial"/>
                <w:sz w:val="20"/>
                <w:szCs w:val="20"/>
              </w:rPr>
            </w:pPr>
            <w:r w:rsidRPr="00713977">
              <w:rPr>
                <w:rFonts w:ascii="Arial" w:hAnsi="Arial" w:cs="Arial"/>
                <w:sz w:val="20"/>
                <w:szCs w:val="20"/>
              </w:rPr>
              <w:t>Hrvaška davčna zakonodaja in zakonodaja o priseljevanju sta bili leta 2020 spremenjeni za privabljanje digitalnih nomadov na Hrvaško: uveden je bil vizum za digitalnega nomada in »le« dohodek, ki temelji na pridobljenem statusu digitalnega nomada, je postal oproščen davka, taka oseba pa tudi ni zavezana davčnemu poročanju na Hrvaškem. Take osebe se lahko po zakonodaji štejejo za davčne rezidente. Te osebe (če so hrvaški rezidenti) pa so obdavčene na Hrvaškem za dohodke, ki izvirajo iz dividend, kapitalskih dobičkov in dohodkov iz oddajanja premoženja.</w:t>
            </w:r>
          </w:p>
          <w:p w14:paraId="324E563F" w14:textId="77777777" w:rsidR="00A92A0D" w:rsidRPr="00713977" w:rsidRDefault="00A92A0D" w:rsidP="00392951">
            <w:pPr>
              <w:spacing w:after="0" w:line="276" w:lineRule="auto"/>
              <w:jc w:val="both"/>
              <w:rPr>
                <w:rFonts w:ascii="Arial" w:hAnsi="Arial" w:cs="Arial"/>
                <w:sz w:val="20"/>
                <w:szCs w:val="20"/>
              </w:rPr>
            </w:pPr>
          </w:p>
          <w:p w14:paraId="4218C605" w14:textId="77777777" w:rsidR="00A46B4F" w:rsidRPr="00713977" w:rsidRDefault="00A46B4F" w:rsidP="00392951">
            <w:pPr>
              <w:spacing w:after="0" w:line="276" w:lineRule="auto"/>
              <w:jc w:val="both"/>
              <w:rPr>
                <w:rFonts w:ascii="Arial" w:hAnsi="Arial" w:cs="Arial"/>
                <w:sz w:val="20"/>
                <w:szCs w:val="20"/>
              </w:rPr>
            </w:pPr>
            <w:r w:rsidRPr="00713977">
              <w:rPr>
                <w:rFonts w:ascii="Arial" w:hAnsi="Arial" w:cs="Arial"/>
                <w:sz w:val="20"/>
                <w:szCs w:val="20"/>
              </w:rPr>
              <w:t>Namen teh davčnih določil je bil, da bi bila selitev teh oseb na Hrvaško lažja, administrativna razbremenitev in davčne vzpodbude.</w:t>
            </w:r>
          </w:p>
          <w:p w14:paraId="6188E539" w14:textId="77777777" w:rsidR="008773AA" w:rsidRPr="00713977" w:rsidRDefault="008773AA" w:rsidP="00392951">
            <w:pPr>
              <w:spacing w:after="0" w:line="276" w:lineRule="auto"/>
              <w:jc w:val="both"/>
              <w:rPr>
                <w:rFonts w:ascii="Arial" w:hAnsi="Arial" w:cs="Arial"/>
                <w:sz w:val="20"/>
                <w:szCs w:val="20"/>
              </w:rPr>
            </w:pPr>
          </w:p>
          <w:p w14:paraId="241FF5EC" w14:textId="377CBB63" w:rsidR="00393DCB" w:rsidRPr="00713977" w:rsidRDefault="00393DCB" w:rsidP="00392951">
            <w:pPr>
              <w:spacing w:after="0" w:line="276" w:lineRule="auto"/>
              <w:jc w:val="both"/>
              <w:rPr>
                <w:rFonts w:ascii="Arial" w:hAnsi="Arial" w:cs="Arial"/>
                <w:i/>
                <w:iCs/>
                <w:sz w:val="20"/>
                <w:szCs w:val="20"/>
              </w:rPr>
            </w:pPr>
            <w:r w:rsidRPr="00713977">
              <w:rPr>
                <w:rFonts w:ascii="Arial" w:hAnsi="Arial" w:cs="Arial"/>
                <w:i/>
                <w:iCs/>
                <w:sz w:val="20"/>
                <w:szCs w:val="20"/>
              </w:rPr>
              <w:t>5.4.5 Italija</w:t>
            </w:r>
          </w:p>
          <w:p w14:paraId="00E3ECD3" w14:textId="1D06FDF1" w:rsidR="00393DCB" w:rsidRPr="00713977" w:rsidRDefault="00393DCB" w:rsidP="00392951">
            <w:pPr>
              <w:spacing w:after="0" w:line="276" w:lineRule="auto"/>
              <w:jc w:val="both"/>
              <w:rPr>
                <w:rFonts w:ascii="Arial" w:hAnsi="Arial" w:cs="Arial"/>
                <w:sz w:val="20"/>
                <w:szCs w:val="20"/>
              </w:rPr>
            </w:pPr>
            <w:r w:rsidRPr="00713977">
              <w:rPr>
                <w:rFonts w:ascii="Arial" w:hAnsi="Arial" w:cs="Arial"/>
                <w:sz w:val="20"/>
                <w:szCs w:val="20"/>
              </w:rPr>
              <w:t xml:space="preserve">Za spodbujanje priseljevanja znanstvenikov v Italijo je dohodek iz zaposlitve ali samozaposlitve predavateljev in raziskovalcev, ki so vsaj </w:t>
            </w:r>
            <w:r w:rsidR="000C2454" w:rsidRPr="00713977">
              <w:rPr>
                <w:rFonts w:ascii="Arial" w:hAnsi="Arial" w:cs="Arial"/>
                <w:sz w:val="20"/>
                <w:szCs w:val="20"/>
              </w:rPr>
              <w:t>dve</w:t>
            </w:r>
            <w:r w:rsidRPr="00713977">
              <w:rPr>
                <w:rFonts w:ascii="Arial" w:hAnsi="Arial" w:cs="Arial"/>
                <w:sz w:val="20"/>
                <w:szCs w:val="20"/>
              </w:rPr>
              <w:t xml:space="preserve"> leti delali v tujini in začnejo delati v Italiji ter postanejo rezidenti Italije za davčne namene, oproščen 90</w:t>
            </w:r>
            <w:r w:rsidR="000C2454" w:rsidRPr="00713977">
              <w:rPr>
                <w:rFonts w:ascii="Arial" w:hAnsi="Arial" w:cs="Arial"/>
                <w:sz w:val="20"/>
                <w:szCs w:val="20"/>
              </w:rPr>
              <w:t> </w:t>
            </w:r>
            <w:r w:rsidRPr="00713977">
              <w:rPr>
                <w:rFonts w:ascii="Arial" w:hAnsi="Arial" w:cs="Arial"/>
                <w:sz w:val="20"/>
                <w:szCs w:val="20"/>
              </w:rPr>
              <w:t xml:space="preserve">% dohodnine. Ugodnost velja v davčnem letu, v katerem je bilo pridobljeno italijansko davčno rezidentstvo, in v naslednjih </w:t>
            </w:r>
            <w:r w:rsidR="00E52C42" w:rsidRPr="00713977">
              <w:rPr>
                <w:rFonts w:ascii="Arial" w:hAnsi="Arial" w:cs="Arial"/>
                <w:sz w:val="20"/>
                <w:szCs w:val="20"/>
              </w:rPr>
              <w:t>petih</w:t>
            </w:r>
            <w:r w:rsidRPr="00713977">
              <w:rPr>
                <w:rFonts w:ascii="Arial" w:hAnsi="Arial" w:cs="Arial"/>
                <w:sz w:val="20"/>
                <w:szCs w:val="20"/>
              </w:rPr>
              <w:t xml:space="preserve"> davčnih letih (ali več, če so izpolnjeni določeni pogoji).</w:t>
            </w:r>
          </w:p>
          <w:p w14:paraId="6DC0D8AC" w14:textId="0EC86AE6" w:rsidR="00393DCB" w:rsidRPr="00713977" w:rsidRDefault="00393DCB" w:rsidP="00392951">
            <w:pPr>
              <w:spacing w:after="0" w:line="276" w:lineRule="auto"/>
              <w:jc w:val="both"/>
              <w:rPr>
                <w:rFonts w:ascii="Arial" w:hAnsi="Arial" w:cs="Arial"/>
                <w:sz w:val="20"/>
                <w:szCs w:val="20"/>
              </w:rPr>
            </w:pPr>
            <w:r w:rsidRPr="00713977">
              <w:rPr>
                <w:rFonts w:ascii="Arial" w:hAnsi="Arial" w:cs="Arial"/>
                <w:sz w:val="20"/>
                <w:szCs w:val="20"/>
              </w:rPr>
              <w:t>Posamezniki, ki po 1.</w:t>
            </w:r>
            <w:r w:rsidR="000C2454" w:rsidRPr="00713977">
              <w:rPr>
                <w:rFonts w:ascii="Arial" w:hAnsi="Arial" w:cs="Arial"/>
                <w:sz w:val="20"/>
                <w:szCs w:val="20"/>
              </w:rPr>
              <w:t> </w:t>
            </w:r>
            <w:r w:rsidRPr="00713977">
              <w:rPr>
                <w:rFonts w:ascii="Arial" w:hAnsi="Arial" w:cs="Arial"/>
                <w:sz w:val="20"/>
                <w:szCs w:val="20"/>
              </w:rPr>
              <w:t>januarju 2024 prenesejo svoje davčno rezidentstvo v Italijo, lahko koristijo 50</w:t>
            </w:r>
            <w:r w:rsidR="000C2454" w:rsidRPr="00713977">
              <w:rPr>
                <w:rFonts w:ascii="Arial" w:hAnsi="Arial" w:cs="Arial"/>
                <w:sz w:val="20"/>
                <w:szCs w:val="20"/>
              </w:rPr>
              <w:t> </w:t>
            </w:r>
            <w:r w:rsidRPr="00713977">
              <w:rPr>
                <w:rFonts w:ascii="Arial" w:hAnsi="Arial" w:cs="Arial"/>
                <w:sz w:val="20"/>
                <w:szCs w:val="20"/>
              </w:rPr>
              <w:t>% oprostitev od svojih dohodkov iz zaposlitve in samozaposlitve z virom iz Italije do 600.000</w:t>
            </w:r>
            <w:r w:rsidR="000C2454" w:rsidRPr="00713977">
              <w:rPr>
                <w:rFonts w:ascii="Arial" w:hAnsi="Arial" w:cs="Arial"/>
                <w:sz w:val="20"/>
                <w:szCs w:val="20"/>
              </w:rPr>
              <w:t> </w:t>
            </w:r>
            <w:r w:rsidRPr="00713977">
              <w:rPr>
                <w:rFonts w:ascii="Arial" w:hAnsi="Arial" w:cs="Arial"/>
                <w:sz w:val="20"/>
                <w:szCs w:val="20"/>
              </w:rPr>
              <w:t>EUR, če so izpolnjeni naslednji pogoji:</w:t>
            </w:r>
          </w:p>
          <w:p w14:paraId="70AEF4D2" w14:textId="69BBFC42" w:rsidR="00393DCB" w:rsidRPr="00713977" w:rsidRDefault="00393DCB" w:rsidP="00392951">
            <w:pPr>
              <w:pStyle w:val="Odstavekseznama"/>
              <w:numPr>
                <w:ilvl w:val="0"/>
                <w:numId w:val="31"/>
              </w:numPr>
              <w:spacing w:line="276" w:lineRule="auto"/>
              <w:jc w:val="both"/>
              <w:rPr>
                <w:rFonts w:ascii="Arial" w:hAnsi="Arial" w:cs="Arial"/>
                <w:sz w:val="20"/>
                <w:szCs w:val="20"/>
              </w:rPr>
            </w:pPr>
            <w:r w:rsidRPr="00713977">
              <w:rPr>
                <w:rFonts w:ascii="Arial" w:hAnsi="Arial" w:cs="Arial"/>
                <w:sz w:val="20"/>
                <w:szCs w:val="20"/>
              </w:rPr>
              <w:t xml:space="preserve">se zavežejo, da bodo v Italiji prebivali vsaj </w:t>
            </w:r>
            <w:r w:rsidR="000C2454" w:rsidRPr="00713977">
              <w:rPr>
                <w:rFonts w:ascii="Arial" w:hAnsi="Arial" w:cs="Arial"/>
                <w:sz w:val="20"/>
                <w:szCs w:val="20"/>
              </w:rPr>
              <w:t>štiri</w:t>
            </w:r>
            <w:r w:rsidRPr="00713977">
              <w:rPr>
                <w:rFonts w:ascii="Arial" w:hAnsi="Arial" w:cs="Arial"/>
                <w:sz w:val="20"/>
                <w:szCs w:val="20"/>
              </w:rPr>
              <w:t xml:space="preserve"> leta;</w:t>
            </w:r>
          </w:p>
          <w:p w14:paraId="02F31C1F" w14:textId="5932221D" w:rsidR="00393DCB" w:rsidRPr="00713977" w:rsidRDefault="00393DCB" w:rsidP="00392951">
            <w:pPr>
              <w:pStyle w:val="Odstavekseznama"/>
              <w:numPr>
                <w:ilvl w:val="0"/>
                <w:numId w:val="31"/>
              </w:numPr>
              <w:spacing w:line="276" w:lineRule="auto"/>
              <w:contextualSpacing/>
              <w:jc w:val="both"/>
              <w:rPr>
                <w:rFonts w:ascii="Arial" w:hAnsi="Arial" w:cs="Arial"/>
                <w:sz w:val="20"/>
                <w:szCs w:val="20"/>
              </w:rPr>
            </w:pPr>
            <w:r w:rsidRPr="00713977">
              <w:rPr>
                <w:rFonts w:ascii="Arial" w:hAnsi="Arial" w:cs="Arial"/>
                <w:sz w:val="20"/>
                <w:szCs w:val="20"/>
              </w:rPr>
              <w:t xml:space="preserve">tri leta pred preselitvijo niso prebivali v Italiji. Če pa so zaposleni pri istem delodajalcu, kot so ga imeli pred preselitvijo, ali pri delodajalcu iz iste skupine, se zahtevano obdobje bivanja zunaj Italije podaljša na </w:t>
            </w:r>
            <w:r w:rsidR="000C2454" w:rsidRPr="00713977">
              <w:rPr>
                <w:rFonts w:ascii="Arial" w:hAnsi="Arial" w:cs="Arial"/>
                <w:sz w:val="20"/>
                <w:szCs w:val="20"/>
              </w:rPr>
              <w:t>šest</w:t>
            </w:r>
            <w:r w:rsidRPr="00713977">
              <w:rPr>
                <w:rFonts w:ascii="Arial" w:hAnsi="Arial" w:cs="Arial"/>
                <w:sz w:val="20"/>
                <w:szCs w:val="20"/>
              </w:rPr>
              <w:t xml:space="preserve"> ali </w:t>
            </w:r>
            <w:r w:rsidR="000C2454" w:rsidRPr="00713977">
              <w:rPr>
                <w:rFonts w:ascii="Arial" w:hAnsi="Arial" w:cs="Arial"/>
                <w:sz w:val="20"/>
                <w:szCs w:val="20"/>
              </w:rPr>
              <w:t>sedem</w:t>
            </w:r>
            <w:r w:rsidRPr="00713977">
              <w:rPr>
                <w:rFonts w:ascii="Arial" w:hAnsi="Arial" w:cs="Arial"/>
                <w:sz w:val="20"/>
                <w:szCs w:val="20"/>
              </w:rPr>
              <w:t xml:space="preserve"> let, odvisno od posebnih okoliščin;</w:t>
            </w:r>
          </w:p>
          <w:p w14:paraId="438A803E" w14:textId="57D70C37" w:rsidR="00393DCB" w:rsidRPr="00713977" w:rsidRDefault="00393DCB" w:rsidP="00392951">
            <w:pPr>
              <w:pStyle w:val="Odstavekseznama"/>
              <w:numPr>
                <w:ilvl w:val="0"/>
                <w:numId w:val="31"/>
              </w:numPr>
              <w:spacing w:line="276" w:lineRule="auto"/>
              <w:contextualSpacing/>
              <w:jc w:val="both"/>
              <w:rPr>
                <w:rFonts w:ascii="Arial" w:hAnsi="Arial" w:cs="Arial"/>
                <w:sz w:val="20"/>
                <w:szCs w:val="20"/>
              </w:rPr>
            </w:pPr>
            <w:r w:rsidRPr="00713977">
              <w:rPr>
                <w:rFonts w:ascii="Arial" w:hAnsi="Arial" w:cs="Arial"/>
                <w:sz w:val="20"/>
                <w:szCs w:val="20"/>
              </w:rPr>
              <w:t>pretežno delajo v Italiji in</w:t>
            </w:r>
          </w:p>
          <w:p w14:paraId="3366A018" w14:textId="77777777" w:rsidR="00393DCB" w:rsidRPr="00713977" w:rsidRDefault="00393DCB" w:rsidP="00392951">
            <w:pPr>
              <w:pStyle w:val="Odstavekseznama"/>
              <w:numPr>
                <w:ilvl w:val="0"/>
                <w:numId w:val="31"/>
              </w:numPr>
              <w:spacing w:line="276" w:lineRule="auto"/>
              <w:contextualSpacing/>
              <w:jc w:val="both"/>
              <w:rPr>
                <w:rFonts w:ascii="Arial" w:hAnsi="Arial" w:cs="Arial"/>
                <w:sz w:val="20"/>
                <w:szCs w:val="20"/>
              </w:rPr>
            </w:pPr>
            <w:r w:rsidRPr="00713977">
              <w:rPr>
                <w:rFonts w:ascii="Arial" w:hAnsi="Arial" w:cs="Arial"/>
                <w:sz w:val="20"/>
                <w:szCs w:val="20"/>
              </w:rPr>
              <w:t>izpolnjujejo pogoje za visokokvalificirane ali specializirane delavce, kot je opredeljeno z zakonodajnim odlokom.</w:t>
            </w:r>
          </w:p>
          <w:p w14:paraId="77B6D862" w14:textId="77777777" w:rsidR="00393DCB" w:rsidRPr="00713977" w:rsidRDefault="00393DCB" w:rsidP="00392951">
            <w:pPr>
              <w:pStyle w:val="Odstavekseznama"/>
              <w:spacing w:line="276" w:lineRule="auto"/>
              <w:ind w:left="720"/>
              <w:contextualSpacing/>
              <w:jc w:val="both"/>
              <w:rPr>
                <w:rFonts w:ascii="Arial" w:hAnsi="Arial" w:cs="Arial"/>
                <w:sz w:val="20"/>
                <w:szCs w:val="20"/>
              </w:rPr>
            </w:pPr>
          </w:p>
          <w:p w14:paraId="5EB13A4B" w14:textId="73333A2A" w:rsidR="00393DCB" w:rsidRPr="00713977" w:rsidRDefault="00393DCB" w:rsidP="00392951">
            <w:pPr>
              <w:spacing w:after="0" w:line="276" w:lineRule="auto"/>
              <w:jc w:val="both"/>
              <w:rPr>
                <w:rFonts w:ascii="Arial" w:hAnsi="Arial" w:cs="Arial"/>
                <w:sz w:val="20"/>
                <w:szCs w:val="20"/>
              </w:rPr>
            </w:pPr>
            <w:r w:rsidRPr="00713977">
              <w:rPr>
                <w:rFonts w:ascii="Arial" w:hAnsi="Arial" w:cs="Arial"/>
                <w:sz w:val="20"/>
                <w:szCs w:val="20"/>
              </w:rPr>
              <w:lastRenderedPageBreak/>
              <w:t>Pod določenimi pogoji se lahko oprostitev poveča na 60</w:t>
            </w:r>
            <w:r w:rsidR="000C2454" w:rsidRPr="00713977">
              <w:rPr>
                <w:rFonts w:ascii="Arial" w:hAnsi="Arial" w:cs="Arial"/>
                <w:sz w:val="20"/>
                <w:szCs w:val="20"/>
              </w:rPr>
              <w:t> </w:t>
            </w:r>
            <w:r w:rsidRPr="00713977">
              <w:rPr>
                <w:rFonts w:ascii="Arial" w:hAnsi="Arial" w:cs="Arial"/>
                <w:sz w:val="20"/>
                <w:szCs w:val="20"/>
              </w:rPr>
              <w:t xml:space="preserve">%. Ugoden režim lahko velja </w:t>
            </w:r>
            <w:r w:rsidR="000C2454" w:rsidRPr="00713977">
              <w:rPr>
                <w:rFonts w:ascii="Arial" w:hAnsi="Arial" w:cs="Arial"/>
                <w:sz w:val="20"/>
                <w:szCs w:val="20"/>
              </w:rPr>
              <w:t>pet</w:t>
            </w:r>
            <w:r w:rsidRPr="00713977">
              <w:rPr>
                <w:rFonts w:ascii="Arial" w:hAnsi="Arial" w:cs="Arial"/>
                <w:sz w:val="20"/>
                <w:szCs w:val="20"/>
              </w:rPr>
              <w:t xml:space="preserve"> zaporednih davčnih let od davčnega leta, v katerem posameznik prenese davčno rezidentstvo, in ga ni mogoče podaljšati dlje od tega obdobja.</w:t>
            </w:r>
          </w:p>
          <w:p w14:paraId="76DE4A4C" w14:textId="77777777" w:rsidR="00A92A0D" w:rsidRPr="00713977" w:rsidRDefault="00A92A0D" w:rsidP="00392951">
            <w:pPr>
              <w:spacing w:after="0" w:line="276" w:lineRule="auto"/>
              <w:jc w:val="both"/>
              <w:rPr>
                <w:rFonts w:ascii="Arial" w:hAnsi="Arial" w:cs="Arial"/>
                <w:sz w:val="20"/>
                <w:szCs w:val="20"/>
              </w:rPr>
            </w:pPr>
          </w:p>
          <w:p w14:paraId="50163AD8" w14:textId="47A4B933" w:rsidR="00393DCB" w:rsidRPr="00713977" w:rsidRDefault="00393DCB" w:rsidP="00392951">
            <w:pPr>
              <w:spacing w:after="0" w:line="276" w:lineRule="auto"/>
              <w:jc w:val="both"/>
              <w:rPr>
                <w:rFonts w:ascii="Arial" w:hAnsi="Arial" w:cs="Arial"/>
                <w:sz w:val="20"/>
                <w:szCs w:val="20"/>
              </w:rPr>
            </w:pPr>
            <w:r w:rsidRPr="00713977">
              <w:rPr>
                <w:rFonts w:ascii="Arial" w:hAnsi="Arial" w:cs="Arial"/>
                <w:sz w:val="20"/>
                <w:szCs w:val="20"/>
              </w:rPr>
              <w:t>Posamezniki, ki so svoje davčno rezidentstvo prenesli v Italijo pred 1.</w:t>
            </w:r>
            <w:r w:rsidR="000C2454" w:rsidRPr="00713977">
              <w:rPr>
                <w:rFonts w:ascii="Arial" w:hAnsi="Arial" w:cs="Arial"/>
                <w:sz w:val="20"/>
                <w:szCs w:val="20"/>
              </w:rPr>
              <w:t> </w:t>
            </w:r>
            <w:r w:rsidRPr="00713977">
              <w:rPr>
                <w:rFonts w:ascii="Arial" w:hAnsi="Arial" w:cs="Arial"/>
                <w:sz w:val="20"/>
                <w:szCs w:val="20"/>
              </w:rPr>
              <w:t>januarjem 2024, so lahko upravičeni do 70</w:t>
            </w:r>
            <w:r w:rsidR="000C2454" w:rsidRPr="00713977">
              <w:rPr>
                <w:rFonts w:ascii="Arial" w:hAnsi="Arial" w:cs="Arial"/>
                <w:sz w:val="20"/>
                <w:szCs w:val="20"/>
              </w:rPr>
              <w:t> </w:t>
            </w:r>
            <w:r w:rsidRPr="00713977">
              <w:rPr>
                <w:rFonts w:ascii="Arial" w:hAnsi="Arial" w:cs="Arial"/>
                <w:sz w:val="20"/>
                <w:szCs w:val="20"/>
              </w:rPr>
              <w:t>% oprostitve na svoj dohodek iz zaposlitve, samozaposlitve ali poslovanja (če zadevni poslovni dohodek izhaja iz novoustanovljenih podjetij, ki poslujejo v Italiji), pod pogojem, da: so izpolnjeni sledeči pogoji:</w:t>
            </w:r>
          </w:p>
          <w:p w14:paraId="7FDC4403" w14:textId="62F1B946" w:rsidR="00393DCB" w:rsidRPr="00713977" w:rsidRDefault="00393DCB" w:rsidP="00392951">
            <w:pPr>
              <w:pStyle w:val="Odstavekseznama"/>
              <w:numPr>
                <w:ilvl w:val="0"/>
                <w:numId w:val="31"/>
              </w:numPr>
              <w:spacing w:line="276" w:lineRule="auto"/>
              <w:contextualSpacing/>
              <w:jc w:val="both"/>
              <w:rPr>
                <w:rFonts w:ascii="Arial" w:hAnsi="Arial" w:cs="Arial"/>
                <w:sz w:val="20"/>
                <w:szCs w:val="20"/>
              </w:rPr>
            </w:pPr>
            <w:r w:rsidRPr="00713977">
              <w:rPr>
                <w:rFonts w:ascii="Arial" w:hAnsi="Arial" w:cs="Arial"/>
                <w:sz w:val="20"/>
                <w:szCs w:val="20"/>
              </w:rPr>
              <w:t xml:space="preserve">zavezali so se, da bodo v Italiji ostali najmanj </w:t>
            </w:r>
            <w:r w:rsidR="000C2454" w:rsidRPr="00713977">
              <w:rPr>
                <w:rFonts w:ascii="Arial" w:hAnsi="Arial" w:cs="Arial"/>
                <w:sz w:val="20"/>
                <w:szCs w:val="20"/>
              </w:rPr>
              <w:t>dve</w:t>
            </w:r>
            <w:r w:rsidRPr="00713977">
              <w:rPr>
                <w:rFonts w:ascii="Arial" w:hAnsi="Arial" w:cs="Arial"/>
                <w:sz w:val="20"/>
                <w:szCs w:val="20"/>
              </w:rPr>
              <w:t xml:space="preserve"> leti;</w:t>
            </w:r>
          </w:p>
          <w:p w14:paraId="402A153C" w14:textId="5ACA45C0" w:rsidR="00393DCB" w:rsidRPr="00713977" w:rsidRDefault="00393DCB" w:rsidP="00392951">
            <w:pPr>
              <w:pStyle w:val="Odstavekseznama"/>
              <w:numPr>
                <w:ilvl w:val="0"/>
                <w:numId w:val="31"/>
              </w:numPr>
              <w:spacing w:line="276" w:lineRule="auto"/>
              <w:contextualSpacing/>
              <w:jc w:val="both"/>
              <w:rPr>
                <w:rFonts w:ascii="Arial" w:hAnsi="Arial" w:cs="Arial"/>
                <w:sz w:val="20"/>
                <w:szCs w:val="20"/>
              </w:rPr>
            </w:pPr>
            <w:r w:rsidRPr="00713977">
              <w:rPr>
                <w:rFonts w:ascii="Arial" w:hAnsi="Arial" w:cs="Arial"/>
                <w:sz w:val="20"/>
                <w:szCs w:val="20"/>
              </w:rPr>
              <w:t>v zadnjih dveh letih pred preselitvijo niso prebivali v Italiji in</w:t>
            </w:r>
          </w:p>
          <w:p w14:paraId="4DA0D5DA" w14:textId="608E32C0" w:rsidR="00393DCB" w:rsidRPr="00713977" w:rsidRDefault="00393DCB" w:rsidP="00392951">
            <w:pPr>
              <w:pStyle w:val="Odstavekseznama"/>
              <w:numPr>
                <w:ilvl w:val="0"/>
                <w:numId w:val="31"/>
              </w:numPr>
              <w:spacing w:line="276" w:lineRule="auto"/>
              <w:contextualSpacing/>
              <w:jc w:val="both"/>
              <w:rPr>
                <w:rFonts w:ascii="Arial" w:hAnsi="Arial" w:cs="Arial"/>
                <w:sz w:val="20"/>
                <w:szCs w:val="20"/>
              </w:rPr>
            </w:pPr>
            <w:r w:rsidRPr="00713977">
              <w:rPr>
                <w:rFonts w:ascii="Arial" w:hAnsi="Arial" w:cs="Arial"/>
                <w:sz w:val="20"/>
                <w:szCs w:val="20"/>
              </w:rPr>
              <w:t>pretežno delajo v Italiji.</w:t>
            </w:r>
          </w:p>
          <w:p w14:paraId="40F265F0" w14:textId="77777777" w:rsidR="00393DCB" w:rsidRPr="00713977" w:rsidRDefault="00393DCB" w:rsidP="00392951">
            <w:pPr>
              <w:spacing w:after="0" w:line="276" w:lineRule="auto"/>
              <w:contextualSpacing/>
              <w:jc w:val="both"/>
              <w:rPr>
                <w:rFonts w:ascii="Arial" w:hAnsi="Arial" w:cs="Arial"/>
                <w:sz w:val="20"/>
                <w:szCs w:val="20"/>
              </w:rPr>
            </w:pPr>
          </w:p>
          <w:p w14:paraId="1D6BD23B" w14:textId="2D3CA71B" w:rsidR="008773AA" w:rsidRPr="00713977" w:rsidRDefault="00393DCB" w:rsidP="00392951">
            <w:pPr>
              <w:spacing w:after="0" w:line="276" w:lineRule="auto"/>
              <w:jc w:val="both"/>
              <w:rPr>
                <w:rFonts w:ascii="Arial" w:eastAsia="Times New Roman" w:hAnsi="Arial" w:cs="Arial"/>
                <w:b/>
                <w:bCs/>
                <w:sz w:val="20"/>
                <w:szCs w:val="20"/>
                <w:lang w:eastAsia="sl-SI"/>
              </w:rPr>
            </w:pPr>
            <w:r w:rsidRPr="00713977">
              <w:rPr>
                <w:rFonts w:ascii="Arial" w:hAnsi="Arial" w:cs="Arial"/>
                <w:sz w:val="20"/>
                <w:szCs w:val="20"/>
              </w:rPr>
              <w:t xml:space="preserve">Ugoden režim lahko velja </w:t>
            </w:r>
            <w:r w:rsidR="000C2454" w:rsidRPr="00713977">
              <w:rPr>
                <w:rFonts w:ascii="Arial" w:hAnsi="Arial" w:cs="Arial"/>
                <w:sz w:val="20"/>
                <w:szCs w:val="20"/>
              </w:rPr>
              <w:t>pet</w:t>
            </w:r>
            <w:r w:rsidRPr="00713977">
              <w:rPr>
                <w:rFonts w:ascii="Arial" w:hAnsi="Arial" w:cs="Arial"/>
                <w:sz w:val="20"/>
                <w:szCs w:val="20"/>
              </w:rPr>
              <w:t xml:space="preserve"> davčnih let. Poleg tega se oprostitev poveča na 90</w:t>
            </w:r>
            <w:r w:rsidR="000C2454" w:rsidRPr="00713977">
              <w:rPr>
                <w:rFonts w:ascii="Arial" w:hAnsi="Arial" w:cs="Arial"/>
                <w:sz w:val="20"/>
                <w:szCs w:val="20"/>
              </w:rPr>
              <w:t> </w:t>
            </w:r>
            <w:r w:rsidRPr="00713977">
              <w:rPr>
                <w:rFonts w:ascii="Arial" w:hAnsi="Arial" w:cs="Arial"/>
                <w:sz w:val="20"/>
                <w:szCs w:val="20"/>
              </w:rPr>
              <w:t xml:space="preserve">%, če posameznik svoje prebivališče prenese v določene regije na jugu Italije (tj. </w:t>
            </w:r>
            <w:proofErr w:type="spellStart"/>
            <w:r w:rsidRPr="00713977">
              <w:rPr>
                <w:rFonts w:ascii="Arial" w:hAnsi="Arial" w:cs="Arial"/>
                <w:sz w:val="20"/>
                <w:szCs w:val="20"/>
              </w:rPr>
              <w:t>Abruzzo</w:t>
            </w:r>
            <w:proofErr w:type="spellEnd"/>
            <w:r w:rsidRPr="00713977">
              <w:rPr>
                <w:rFonts w:ascii="Arial" w:hAnsi="Arial" w:cs="Arial"/>
                <w:sz w:val="20"/>
                <w:szCs w:val="20"/>
              </w:rPr>
              <w:t xml:space="preserve">, </w:t>
            </w:r>
            <w:proofErr w:type="spellStart"/>
            <w:r w:rsidRPr="00713977">
              <w:rPr>
                <w:rFonts w:ascii="Arial" w:hAnsi="Arial" w:cs="Arial"/>
                <w:sz w:val="20"/>
                <w:szCs w:val="20"/>
              </w:rPr>
              <w:t>Basilicata</w:t>
            </w:r>
            <w:proofErr w:type="spellEnd"/>
            <w:r w:rsidRPr="00713977">
              <w:rPr>
                <w:rFonts w:ascii="Arial" w:hAnsi="Arial" w:cs="Arial"/>
                <w:sz w:val="20"/>
                <w:szCs w:val="20"/>
              </w:rPr>
              <w:t xml:space="preserve">, </w:t>
            </w:r>
            <w:proofErr w:type="spellStart"/>
            <w:r w:rsidRPr="00713977">
              <w:rPr>
                <w:rFonts w:ascii="Arial" w:hAnsi="Arial" w:cs="Arial"/>
                <w:sz w:val="20"/>
                <w:szCs w:val="20"/>
              </w:rPr>
              <w:t>alabrija</w:t>
            </w:r>
            <w:proofErr w:type="spellEnd"/>
            <w:r w:rsidRPr="00713977">
              <w:rPr>
                <w:rFonts w:ascii="Arial" w:hAnsi="Arial" w:cs="Arial"/>
                <w:sz w:val="20"/>
                <w:szCs w:val="20"/>
              </w:rPr>
              <w:t xml:space="preserve">, </w:t>
            </w:r>
            <w:proofErr w:type="spellStart"/>
            <w:r w:rsidRPr="00713977">
              <w:rPr>
                <w:rFonts w:ascii="Arial" w:hAnsi="Arial" w:cs="Arial"/>
                <w:sz w:val="20"/>
                <w:szCs w:val="20"/>
              </w:rPr>
              <w:t>Campania</w:t>
            </w:r>
            <w:proofErr w:type="spellEnd"/>
            <w:r w:rsidRPr="00713977">
              <w:rPr>
                <w:rFonts w:ascii="Arial" w:hAnsi="Arial" w:cs="Arial"/>
                <w:sz w:val="20"/>
                <w:szCs w:val="20"/>
              </w:rPr>
              <w:t xml:space="preserve">, Molise, </w:t>
            </w:r>
            <w:proofErr w:type="spellStart"/>
            <w:r w:rsidRPr="00713977">
              <w:rPr>
                <w:rFonts w:ascii="Arial" w:hAnsi="Arial" w:cs="Arial"/>
                <w:sz w:val="20"/>
                <w:szCs w:val="20"/>
              </w:rPr>
              <w:t>Puglia</w:t>
            </w:r>
            <w:proofErr w:type="spellEnd"/>
            <w:r w:rsidRPr="00713977">
              <w:rPr>
                <w:rFonts w:ascii="Arial" w:hAnsi="Arial" w:cs="Arial"/>
                <w:sz w:val="20"/>
                <w:szCs w:val="20"/>
              </w:rPr>
              <w:t xml:space="preserve">, Sardinija in Sicilija). Pod določenimi pogoji, je lahko ugodnejši režim na voljo tudi dodatnih </w:t>
            </w:r>
            <w:r w:rsidR="000C2454" w:rsidRPr="00713977">
              <w:rPr>
                <w:rFonts w:ascii="Arial" w:hAnsi="Arial" w:cs="Arial"/>
                <w:sz w:val="20"/>
                <w:szCs w:val="20"/>
              </w:rPr>
              <w:t>pet</w:t>
            </w:r>
            <w:r w:rsidRPr="00713977">
              <w:rPr>
                <w:rFonts w:ascii="Arial" w:hAnsi="Arial" w:cs="Arial"/>
                <w:sz w:val="20"/>
                <w:szCs w:val="20"/>
              </w:rPr>
              <w:t xml:space="preserve"> let s 50</w:t>
            </w:r>
            <w:r w:rsidR="000C2454" w:rsidRPr="00713977">
              <w:rPr>
                <w:rFonts w:ascii="Arial" w:hAnsi="Arial" w:cs="Arial"/>
                <w:sz w:val="20"/>
                <w:szCs w:val="20"/>
              </w:rPr>
              <w:t> </w:t>
            </w:r>
            <w:r w:rsidRPr="00713977">
              <w:rPr>
                <w:rFonts w:ascii="Arial" w:hAnsi="Arial" w:cs="Arial"/>
                <w:sz w:val="20"/>
                <w:szCs w:val="20"/>
              </w:rPr>
              <w:t>% oprostitvijo namesto 70</w:t>
            </w:r>
            <w:r w:rsidR="000C2454" w:rsidRPr="00713977">
              <w:rPr>
                <w:rFonts w:ascii="Arial" w:hAnsi="Arial" w:cs="Arial"/>
                <w:sz w:val="20"/>
                <w:szCs w:val="20"/>
              </w:rPr>
              <w:t> </w:t>
            </w:r>
            <w:r w:rsidRPr="00713977">
              <w:rPr>
                <w:rFonts w:ascii="Arial" w:hAnsi="Arial" w:cs="Arial"/>
                <w:sz w:val="20"/>
                <w:szCs w:val="20"/>
              </w:rPr>
              <w:t>% oprostitve (razen če ima posameznik več kot tri otroke, v tem primeru bo lahko upravičen do 90</w:t>
            </w:r>
            <w:r w:rsidR="000C2454" w:rsidRPr="00713977">
              <w:rPr>
                <w:rFonts w:ascii="Arial" w:hAnsi="Arial" w:cs="Arial"/>
                <w:sz w:val="20"/>
                <w:szCs w:val="20"/>
              </w:rPr>
              <w:t> </w:t>
            </w:r>
            <w:r w:rsidRPr="00713977">
              <w:rPr>
                <w:rFonts w:ascii="Arial" w:hAnsi="Arial" w:cs="Arial"/>
                <w:sz w:val="20"/>
                <w:szCs w:val="20"/>
              </w:rPr>
              <w:t>% oprostitve).</w:t>
            </w:r>
          </w:p>
          <w:p w14:paraId="06B7DA3E" w14:textId="77777777" w:rsidR="008773AA" w:rsidRPr="00713977" w:rsidRDefault="008773AA" w:rsidP="00392951">
            <w:pPr>
              <w:spacing w:after="0" w:line="276" w:lineRule="auto"/>
              <w:contextualSpacing/>
              <w:jc w:val="both"/>
              <w:rPr>
                <w:rFonts w:ascii="Arial" w:eastAsia="Times New Roman" w:hAnsi="Arial" w:cs="Arial"/>
                <w:b/>
                <w:bCs/>
                <w:sz w:val="20"/>
                <w:szCs w:val="20"/>
                <w:lang w:eastAsia="sl-SI"/>
              </w:rPr>
            </w:pPr>
          </w:p>
          <w:p w14:paraId="3C91A37A" w14:textId="7F0E6E45" w:rsidR="00D83E6C" w:rsidRPr="00713977" w:rsidRDefault="00D83E6C" w:rsidP="00392951">
            <w:pPr>
              <w:suppressAutoHyphens/>
              <w:overflowPunct w:val="0"/>
              <w:autoSpaceDE w:val="0"/>
              <w:autoSpaceDN w:val="0"/>
              <w:adjustRightInd w:val="0"/>
              <w:spacing w:after="0" w:line="276" w:lineRule="auto"/>
              <w:jc w:val="both"/>
              <w:textAlignment w:val="baseline"/>
              <w:outlineLvl w:val="3"/>
              <w:rPr>
                <w:rFonts w:ascii="Arial" w:eastAsia="Calibri" w:hAnsi="Arial" w:cs="Arial"/>
                <w:sz w:val="20"/>
                <w:szCs w:val="20"/>
              </w:rPr>
            </w:pPr>
          </w:p>
        </w:tc>
      </w:tr>
      <w:tr w:rsidR="004513FD" w:rsidRPr="00713977" w14:paraId="4BEC4E69" w14:textId="77777777" w:rsidTr="00C106E6">
        <w:tc>
          <w:tcPr>
            <w:tcW w:w="9434" w:type="dxa"/>
          </w:tcPr>
          <w:p w14:paraId="0B75961A" w14:textId="77777777" w:rsidR="004513FD" w:rsidRPr="00713977" w:rsidRDefault="004513FD" w:rsidP="00392951">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713977">
              <w:rPr>
                <w:rFonts w:ascii="Arial" w:eastAsia="Times New Roman" w:hAnsi="Arial" w:cs="Arial"/>
                <w:b/>
                <w:sz w:val="20"/>
                <w:szCs w:val="20"/>
                <w:lang w:eastAsia="sl-SI"/>
              </w:rPr>
              <w:lastRenderedPageBreak/>
              <w:t>6. PRESOJA POSLEDIC, KI JIH BO IMEL SPREJEM ZAKONA</w:t>
            </w:r>
          </w:p>
          <w:p w14:paraId="452F8ACA" w14:textId="4B4E0729" w:rsidR="00000076" w:rsidRPr="00713977" w:rsidRDefault="00000076" w:rsidP="00392951">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
        </w:tc>
      </w:tr>
      <w:tr w:rsidR="004513FD" w:rsidRPr="00713977" w14:paraId="77C4D1FE" w14:textId="77777777" w:rsidTr="00C106E6">
        <w:tc>
          <w:tcPr>
            <w:tcW w:w="9434" w:type="dxa"/>
          </w:tcPr>
          <w:p w14:paraId="4388E29E" w14:textId="41E9DEBF" w:rsidR="004513FD" w:rsidRPr="00713977" w:rsidRDefault="004513FD" w:rsidP="00392951">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713977">
              <w:rPr>
                <w:rFonts w:ascii="Arial" w:eastAsia="Times New Roman" w:hAnsi="Arial" w:cs="Arial"/>
                <w:b/>
                <w:sz w:val="20"/>
                <w:szCs w:val="20"/>
                <w:lang w:eastAsia="sl-SI"/>
              </w:rPr>
              <w:t>6.1 Presoja administrativnih posledic</w:t>
            </w:r>
          </w:p>
          <w:p w14:paraId="756AA462" w14:textId="77777777" w:rsidR="004513FD" w:rsidRPr="00713977" w:rsidRDefault="004513FD" w:rsidP="00392951">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
          <w:p w14:paraId="17312D67" w14:textId="2D5A3408" w:rsidR="004513FD" w:rsidRPr="00713977" w:rsidRDefault="004513FD" w:rsidP="00392951">
            <w:pPr>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r w:rsidRPr="00713977">
              <w:rPr>
                <w:rFonts w:ascii="Arial" w:eastAsia="Times New Roman" w:hAnsi="Arial" w:cs="Arial"/>
                <w:b/>
                <w:sz w:val="20"/>
                <w:szCs w:val="20"/>
                <w:lang w:eastAsia="sl-SI"/>
              </w:rPr>
              <w:t>a) v postopkih oziroma poslovanju javne uprave ali pravosodnih organov:</w:t>
            </w:r>
          </w:p>
          <w:p w14:paraId="54A78E2D" w14:textId="77777777" w:rsidR="004513FD" w:rsidRPr="00713977" w:rsidRDefault="004513FD" w:rsidP="00392951">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Arial"/>
                <w:sz w:val="20"/>
                <w:lang w:eastAsia="sl-SI"/>
              </w:rPr>
            </w:pPr>
          </w:p>
          <w:p w14:paraId="3B06324F" w14:textId="5BDDBF31" w:rsidR="004513FD" w:rsidRPr="00713977" w:rsidRDefault="004513FD" w:rsidP="00392951">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Predlagane spremembe zahtevajo tudi spremembe nekaterih podzakonskih aktov. Seznam je naveden v poglavju</w:t>
            </w:r>
            <w:r w:rsidR="0099640F"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2.5 Podzakonski akti. Poleg tega bo morala Finančna uprava Republike Slovenije prilagoditi programsko podporo ter navodila in pojasnila davčnim zavezancem na svojih spletnih straneh.</w:t>
            </w:r>
          </w:p>
        </w:tc>
      </w:tr>
      <w:tr w:rsidR="004513FD" w:rsidRPr="00713977" w14:paraId="0210EE1E" w14:textId="77777777" w:rsidTr="00C106E6">
        <w:tc>
          <w:tcPr>
            <w:tcW w:w="9434" w:type="dxa"/>
          </w:tcPr>
          <w:p w14:paraId="54B9008C" w14:textId="77777777" w:rsidR="004513FD" w:rsidRPr="00713977" w:rsidRDefault="004513FD" w:rsidP="00392951">
            <w:pPr>
              <w:overflowPunct w:val="0"/>
              <w:autoSpaceDE w:val="0"/>
              <w:autoSpaceDN w:val="0"/>
              <w:adjustRightInd w:val="0"/>
              <w:spacing w:after="0" w:line="276" w:lineRule="auto"/>
              <w:ind w:left="709"/>
              <w:jc w:val="both"/>
              <w:textAlignment w:val="baseline"/>
              <w:rPr>
                <w:rFonts w:ascii="Arial" w:eastAsia="Times New Roman" w:hAnsi="Arial" w:cs="Arial"/>
                <w:sz w:val="20"/>
                <w:szCs w:val="20"/>
                <w:lang w:eastAsia="sl-SI"/>
              </w:rPr>
            </w:pPr>
          </w:p>
          <w:p w14:paraId="5856DDB0" w14:textId="77777777" w:rsidR="004513FD" w:rsidRPr="00713977" w:rsidRDefault="004513FD" w:rsidP="00392951">
            <w:pPr>
              <w:overflowPunct w:val="0"/>
              <w:autoSpaceDE w:val="0"/>
              <w:autoSpaceDN w:val="0"/>
              <w:adjustRightInd w:val="0"/>
              <w:spacing w:after="0" w:line="276" w:lineRule="auto"/>
              <w:jc w:val="both"/>
              <w:textAlignment w:val="baseline"/>
              <w:rPr>
                <w:rFonts w:ascii="Arial" w:eastAsia="Calibri" w:hAnsi="Arial" w:cs="Times New Roman"/>
                <w:sz w:val="20"/>
                <w:szCs w:val="20"/>
                <w:lang w:eastAsia="sl-SI"/>
              </w:rPr>
            </w:pPr>
            <w:r w:rsidRPr="00713977">
              <w:rPr>
                <w:rFonts w:ascii="Arial" w:eastAsia="Calibri" w:hAnsi="Arial" w:cs="Arial"/>
                <w:b/>
                <w:sz w:val="20"/>
                <w:szCs w:val="20"/>
                <w:lang w:eastAsia="sl-SI"/>
              </w:rPr>
              <w:t>b) pri obveznostih strank do javne uprave ali pravosodnih organov:</w:t>
            </w:r>
          </w:p>
          <w:p w14:paraId="1783992F" w14:textId="77777777" w:rsidR="004513FD" w:rsidRPr="00713977" w:rsidRDefault="004513FD"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2E98574C" w14:textId="64FCA845" w:rsidR="004513FD" w:rsidRPr="00713977" w:rsidRDefault="004513FD" w:rsidP="00392951">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713977">
              <w:rPr>
                <w:rFonts w:ascii="Arial" w:eastAsia="Calibri" w:hAnsi="Arial" w:cs="Arial"/>
                <w:sz w:val="20"/>
                <w:szCs w:val="20"/>
                <w:lang w:eastAsia="sl-SI"/>
              </w:rPr>
              <w:t>Predlagane spremembe ne prinašajo dodatnih administrativnih obremenitev za zavezance.</w:t>
            </w:r>
          </w:p>
          <w:p w14:paraId="2559D36E" w14:textId="77777777" w:rsidR="004513FD" w:rsidRPr="00713977" w:rsidRDefault="004513FD"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tc>
      </w:tr>
      <w:tr w:rsidR="004513FD" w:rsidRPr="00713977" w14:paraId="2FD85044" w14:textId="77777777" w:rsidTr="00C106E6">
        <w:tc>
          <w:tcPr>
            <w:tcW w:w="9434" w:type="dxa"/>
          </w:tcPr>
          <w:p w14:paraId="006B35A7" w14:textId="77777777" w:rsidR="004513FD" w:rsidRPr="00713977" w:rsidRDefault="004513FD" w:rsidP="00392951">
            <w:pPr>
              <w:numPr>
                <w:ilvl w:val="1"/>
                <w:numId w:val="18"/>
              </w:num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713977">
              <w:rPr>
                <w:rFonts w:ascii="Arial" w:eastAsia="Times New Roman" w:hAnsi="Arial" w:cs="Arial"/>
                <w:b/>
                <w:sz w:val="20"/>
                <w:szCs w:val="20"/>
                <w:lang w:eastAsia="sl-SI"/>
              </w:rPr>
              <w:t>Presoja posledic za okolje, vključno s prostorskimi in varstvenimi vidiki, in sicer za:</w:t>
            </w:r>
          </w:p>
          <w:p w14:paraId="5E8BAF7E" w14:textId="63C7BB59" w:rsidR="00DC2806" w:rsidRPr="00713977" w:rsidRDefault="00DC2806" w:rsidP="00392951">
            <w:pPr>
              <w:suppressAutoHyphens/>
              <w:overflowPunct w:val="0"/>
              <w:autoSpaceDE w:val="0"/>
              <w:autoSpaceDN w:val="0"/>
              <w:adjustRightInd w:val="0"/>
              <w:spacing w:after="0" w:line="276" w:lineRule="auto"/>
              <w:ind w:left="360"/>
              <w:textAlignment w:val="baseline"/>
              <w:outlineLvl w:val="3"/>
              <w:rPr>
                <w:rFonts w:ascii="Arial" w:eastAsia="Times New Roman" w:hAnsi="Arial" w:cs="Arial"/>
                <w:b/>
                <w:sz w:val="20"/>
                <w:szCs w:val="20"/>
                <w:lang w:eastAsia="sl-SI"/>
              </w:rPr>
            </w:pPr>
          </w:p>
        </w:tc>
      </w:tr>
      <w:tr w:rsidR="004513FD" w:rsidRPr="00713977" w14:paraId="71384D8F" w14:textId="77777777" w:rsidTr="00C106E6">
        <w:tc>
          <w:tcPr>
            <w:tcW w:w="9434" w:type="dxa"/>
          </w:tcPr>
          <w:p w14:paraId="4E56C109" w14:textId="4BD0475E" w:rsidR="004513FD" w:rsidRPr="00713977" w:rsidRDefault="00035726"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713977">
              <w:rPr>
                <w:rFonts w:ascii="Arial" w:eastAsia="Calibri" w:hAnsi="Arial" w:cs="Arial"/>
                <w:sz w:val="20"/>
                <w:szCs w:val="20"/>
              </w:rPr>
              <w:t>Predlog zakona nima posledic za okolje.</w:t>
            </w:r>
          </w:p>
        </w:tc>
      </w:tr>
      <w:tr w:rsidR="004513FD" w:rsidRPr="00713977" w14:paraId="71CE0540" w14:textId="77777777" w:rsidTr="00C106E6">
        <w:tc>
          <w:tcPr>
            <w:tcW w:w="9434" w:type="dxa"/>
          </w:tcPr>
          <w:p w14:paraId="1804583E" w14:textId="77777777" w:rsidR="004513FD" w:rsidRPr="00713977" w:rsidRDefault="004513FD" w:rsidP="00392951">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
          <w:p w14:paraId="79BA0E93" w14:textId="77777777" w:rsidR="004513FD" w:rsidRPr="00713977" w:rsidRDefault="004513FD" w:rsidP="00392951">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713977">
              <w:rPr>
                <w:rFonts w:ascii="Arial" w:eastAsia="Times New Roman" w:hAnsi="Arial" w:cs="Arial"/>
                <w:b/>
                <w:sz w:val="20"/>
                <w:szCs w:val="20"/>
                <w:lang w:eastAsia="sl-SI"/>
              </w:rPr>
              <w:t>6.3 Presoja posledic za gospodarstvo, in sicer za:</w:t>
            </w:r>
          </w:p>
        </w:tc>
      </w:tr>
      <w:tr w:rsidR="004513FD" w:rsidRPr="00713977" w14:paraId="592DFB04" w14:textId="77777777" w:rsidTr="00C106E6">
        <w:tc>
          <w:tcPr>
            <w:tcW w:w="9434" w:type="dxa"/>
          </w:tcPr>
          <w:p w14:paraId="07AC5F2A" w14:textId="3534D3FD" w:rsidR="004513FD" w:rsidRPr="00713977" w:rsidRDefault="004513FD"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15D39779" w14:textId="4BEACED8" w:rsidR="003A6CC1" w:rsidRPr="00713977" w:rsidRDefault="00DB2A78"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S tokratnimi</w:t>
            </w:r>
            <w:r w:rsidR="00D52EBE" w:rsidRPr="00713977">
              <w:rPr>
                <w:rFonts w:ascii="Arial" w:eastAsia="Times New Roman" w:hAnsi="Arial" w:cs="Arial"/>
                <w:sz w:val="20"/>
                <w:szCs w:val="20"/>
                <w:lang w:eastAsia="sl-SI"/>
              </w:rPr>
              <w:t xml:space="preserve"> davčnimi ukrepi se predlaga spodbujanje zaposlovanja kadra iz tujine, kar bo pripomoglo k neto povečanju delovne sile v Sloveniji</w:t>
            </w:r>
            <w:r w:rsidRPr="00713977">
              <w:rPr>
                <w:rFonts w:ascii="Arial" w:eastAsia="Times New Roman" w:hAnsi="Arial" w:cs="Arial"/>
                <w:sz w:val="20"/>
                <w:szCs w:val="20"/>
                <w:lang w:eastAsia="sl-SI"/>
              </w:rPr>
              <w:t xml:space="preserve"> in posledično</w:t>
            </w:r>
            <w:r w:rsidR="00D52EBE" w:rsidRPr="00713977">
              <w:rPr>
                <w:rFonts w:ascii="Arial" w:eastAsia="Times New Roman" w:hAnsi="Arial" w:cs="Arial"/>
                <w:sz w:val="20"/>
                <w:szCs w:val="20"/>
                <w:lang w:eastAsia="sl-SI"/>
              </w:rPr>
              <w:t xml:space="preserve"> </w:t>
            </w:r>
            <w:r w:rsidR="00803928" w:rsidRPr="00713977">
              <w:rPr>
                <w:rFonts w:ascii="Arial" w:eastAsia="Times New Roman" w:hAnsi="Arial" w:cs="Arial"/>
                <w:sz w:val="20"/>
                <w:szCs w:val="20"/>
                <w:lang w:eastAsia="sl-SI"/>
              </w:rPr>
              <w:t>produktivnost gospodarstva</w:t>
            </w:r>
            <w:r w:rsidR="00D52EBE" w:rsidRPr="00713977">
              <w:rPr>
                <w:rFonts w:ascii="Arial" w:eastAsia="Times New Roman" w:hAnsi="Arial" w:cs="Arial"/>
                <w:sz w:val="20"/>
                <w:szCs w:val="20"/>
                <w:lang w:eastAsia="sl-SI"/>
              </w:rPr>
              <w:t xml:space="preserve"> v Sloveniji</w:t>
            </w:r>
            <w:r w:rsidRPr="00713977">
              <w:rPr>
                <w:rFonts w:ascii="Arial" w:eastAsia="Times New Roman" w:hAnsi="Arial" w:cs="Arial"/>
                <w:sz w:val="20"/>
                <w:szCs w:val="20"/>
                <w:lang w:eastAsia="sl-SI"/>
              </w:rPr>
              <w:t>.</w:t>
            </w:r>
            <w:r w:rsidR="003A6CC1" w:rsidRPr="00713977">
              <w:rPr>
                <w:rFonts w:ascii="Arial" w:eastAsia="Times New Roman" w:hAnsi="Arial" w:cs="Arial"/>
                <w:sz w:val="20"/>
                <w:szCs w:val="20"/>
                <w:lang w:eastAsia="sl-SI"/>
              </w:rPr>
              <w:t xml:space="preserve"> </w:t>
            </w:r>
            <w:r w:rsidR="006D52B6" w:rsidRPr="00713977">
              <w:rPr>
                <w:rFonts w:ascii="Arial" w:eastAsia="Times New Roman" w:hAnsi="Arial" w:cs="Arial"/>
                <w:sz w:val="20"/>
                <w:szCs w:val="20"/>
                <w:lang w:eastAsia="sl-SI"/>
              </w:rPr>
              <w:t xml:space="preserve">S tem se bo </w:t>
            </w:r>
            <w:r w:rsidR="00D6581B" w:rsidRPr="00713977">
              <w:rPr>
                <w:rFonts w:ascii="Arial" w:eastAsia="Times New Roman" w:hAnsi="Arial" w:cs="Arial"/>
                <w:sz w:val="20"/>
                <w:szCs w:val="20"/>
                <w:lang w:eastAsia="sl-SI"/>
              </w:rPr>
              <w:t>zavezancem</w:t>
            </w:r>
            <w:r w:rsidR="006D52B6" w:rsidRPr="00713977">
              <w:rPr>
                <w:rFonts w:ascii="Arial" w:eastAsia="Times New Roman" w:hAnsi="Arial" w:cs="Arial"/>
                <w:sz w:val="20"/>
                <w:szCs w:val="20"/>
                <w:lang w:eastAsia="sl-SI"/>
              </w:rPr>
              <w:t xml:space="preserve"> olajšal prehod v novo življenjsko okolje</w:t>
            </w:r>
            <w:r w:rsidR="00D6581B" w:rsidRPr="00713977">
              <w:rPr>
                <w:rFonts w:ascii="Arial" w:eastAsia="Times New Roman" w:hAnsi="Arial" w:cs="Arial"/>
                <w:sz w:val="20"/>
                <w:szCs w:val="20"/>
                <w:lang w:eastAsia="sl-SI"/>
              </w:rPr>
              <w:t xml:space="preserve"> predvsem v prvih letih, ko to lahko</w:t>
            </w:r>
            <w:r w:rsidR="006D52B6" w:rsidRPr="00713977">
              <w:rPr>
                <w:rFonts w:ascii="Arial" w:eastAsia="Times New Roman" w:hAnsi="Arial" w:cs="Arial"/>
                <w:sz w:val="20"/>
                <w:szCs w:val="20"/>
                <w:lang w:eastAsia="sl-SI"/>
              </w:rPr>
              <w:t xml:space="preserve"> predstavlja </w:t>
            </w:r>
            <w:r w:rsidR="00D6581B" w:rsidRPr="00713977">
              <w:rPr>
                <w:rFonts w:ascii="Arial" w:eastAsia="Times New Roman" w:hAnsi="Arial" w:cs="Arial"/>
                <w:sz w:val="20"/>
                <w:szCs w:val="20"/>
                <w:lang w:eastAsia="sl-SI"/>
              </w:rPr>
              <w:t>tudi</w:t>
            </w:r>
            <w:r w:rsidR="006D52B6" w:rsidRPr="00713977">
              <w:rPr>
                <w:rFonts w:ascii="Arial" w:eastAsia="Times New Roman" w:hAnsi="Arial" w:cs="Arial"/>
                <w:sz w:val="20"/>
                <w:szCs w:val="20"/>
                <w:lang w:eastAsia="sl-SI"/>
              </w:rPr>
              <w:t xml:space="preserve"> višje začetne stroške. </w:t>
            </w:r>
            <w:r w:rsidR="001C5C56" w:rsidRPr="00713977">
              <w:rPr>
                <w:rFonts w:ascii="Arial" w:eastAsia="Times New Roman" w:hAnsi="Arial" w:cs="Arial"/>
                <w:sz w:val="20"/>
                <w:szCs w:val="20"/>
                <w:lang w:eastAsia="sl-SI"/>
              </w:rPr>
              <w:t>S predlagano rešitvijo posebne osebne olajšave za nerezidente bo tako imel zavezanec s plačo v višini 2 povprečnih plač (bruto dohodek nekje v višini 53.300</w:t>
            </w:r>
            <w:r w:rsidR="00606158" w:rsidRPr="00713977">
              <w:rPr>
                <w:rFonts w:ascii="Arial" w:eastAsia="Times New Roman" w:hAnsi="Arial" w:cs="Arial"/>
                <w:sz w:val="20"/>
                <w:szCs w:val="20"/>
                <w:lang w:eastAsia="sl-SI"/>
              </w:rPr>
              <w:t> </w:t>
            </w:r>
            <w:r w:rsidR="001C5C56" w:rsidRPr="00713977">
              <w:rPr>
                <w:rFonts w:ascii="Arial" w:eastAsia="Times New Roman" w:hAnsi="Arial" w:cs="Arial"/>
                <w:sz w:val="20"/>
                <w:szCs w:val="20"/>
                <w:lang w:eastAsia="sl-SI"/>
              </w:rPr>
              <w:t>EUR letno)</w:t>
            </w:r>
            <w:r w:rsidR="005D1913" w:rsidRPr="00713977">
              <w:rPr>
                <w:rFonts w:ascii="Arial" w:eastAsia="Times New Roman" w:hAnsi="Arial" w:cs="Arial"/>
                <w:sz w:val="20"/>
                <w:szCs w:val="20"/>
                <w:lang w:eastAsia="sl-SI"/>
              </w:rPr>
              <w:t xml:space="preserve"> </w:t>
            </w:r>
            <w:r w:rsidR="001C5C56" w:rsidRPr="00713977">
              <w:rPr>
                <w:rFonts w:ascii="Arial" w:eastAsia="Times New Roman" w:hAnsi="Arial" w:cs="Arial"/>
                <w:sz w:val="20"/>
                <w:szCs w:val="20"/>
                <w:lang w:eastAsia="sl-SI"/>
              </w:rPr>
              <w:t>za približno 3.700</w:t>
            </w:r>
            <w:r w:rsidR="00606158" w:rsidRPr="00713977">
              <w:rPr>
                <w:rFonts w:ascii="Arial" w:eastAsia="Times New Roman" w:hAnsi="Arial" w:cs="Arial"/>
                <w:sz w:val="20"/>
                <w:szCs w:val="20"/>
                <w:lang w:eastAsia="sl-SI"/>
              </w:rPr>
              <w:t> </w:t>
            </w:r>
            <w:r w:rsidR="001C5C56" w:rsidRPr="00713977">
              <w:rPr>
                <w:rFonts w:ascii="Arial" w:eastAsia="Times New Roman" w:hAnsi="Arial" w:cs="Arial"/>
                <w:sz w:val="20"/>
                <w:szCs w:val="20"/>
                <w:lang w:eastAsia="sl-SI"/>
              </w:rPr>
              <w:t>EUR višjo neto plačo, v primerjavi z zaposlenim, ki uveljavlja le splošno olajšavo. Ob enakih izhodiščih bo neto plača pri zaposlenemu s 3 povprečnimi plačami (bruto dohodek v višini 79.950</w:t>
            </w:r>
            <w:r w:rsidR="00606158" w:rsidRPr="00713977">
              <w:rPr>
                <w:rFonts w:ascii="Arial" w:eastAsia="Times New Roman" w:hAnsi="Arial" w:cs="Arial"/>
                <w:sz w:val="20"/>
                <w:szCs w:val="20"/>
                <w:lang w:eastAsia="sl-SI"/>
              </w:rPr>
              <w:t> </w:t>
            </w:r>
            <w:r w:rsidR="001C5C56" w:rsidRPr="00713977">
              <w:rPr>
                <w:rFonts w:ascii="Arial" w:eastAsia="Times New Roman" w:hAnsi="Arial" w:cs="Arial"/>
                <w:sz w:val="20"/>
                <w:szCs w:val="20"/>
                <w:lang w:eastAsia="sl-SI"/>
              </w:rPr>
              <w:t>EUR) višja za skoraj 5.600</w:t>
            </w:r>
            <w:r w:rsidR="00606158" w:rsidRPr="00713977">
              <w:rPr>
                <w:rFonts w:ascii="Arial" w:eastAsia="Times New Roman" w:hAnsi="Arial" w:cs="Arial"/>
                <w:sz w:val="20"/>
                <w:szCs w:val="20"/>
                <w:lang w:eastAsia="sl-SI"/>
              </w:rPr>
              <w:t> </w:t>
            </w:r>
            <w:r w:rsidR="001C5C56" w:rsidRPr="00713977">
              <w:rPr>
                <w:rFonts w:ascii="Arial" w:eastAsia="Times New Roman" w:hAnsi="Arial" w:cs="Arial"/>
                <w:sz w:val="20"/>
                <w:szCs w:val="20"/>
                <w:lang w:eastAsia="sl-SI"/>
              </w:rPr>
              <w:t>EUR letno</w:t>
            </w:r>
            <w:r w:rsidR="005D129C" w:rsidRPr="00713977">
              <w:rPr>
                <w:rFonts w:ascii="Arial" w:eastAsia="Times New Roman" w:hAnsi="Arial" w:cs="Arial"/>
                <w:sz w:val="20"/>
                <w:szCs w:val="20"/>
                <w:lang w:eastAsia="sl-SI"/>
              </w:rPr>
              <w:t xml:space="preserve"> in pri zaposlenemu s 4 povprečnimi plačami (bruto dohodek v višini 106.600</w:t>
            </w:r>
            <w:r w:rsidR="00606158" w:rsidRPr="00713977">
              <w:rPr>
                <w:rFonts w:ascii="Arial" w:eastAsia="Times New Roman" w:hAnsi="Arial" w:cs="Arial"/>
                <w:sz w:val="20"/>
                <w:szCs w:val="20"/>
                <w:lang w:eastAsia="sl-SI"/>
              </w:rPr>
              <w:t> </w:t>
            </w:r>
            <w:r w:rsidR="005D129C" w:rsidRPr="00713977">
              <w:rPr>
                <w:rFonts w:ascii="Arial" w:eastAsia="Times New Roman" w:hAnsi="Arial" w:cs="Arial"/>
                <w:sz w:val="20"/>
                <w:szCs w:val="20"/>
                <w:lang w:eastAsia="sl-SI"/>
              </w:rPr>
              <w:t>EUR) za skoraj 7.500</w:t>
            </w:r>
            <w:r w:rsidR="00606158" w:rsidRPr="00713977">
              <w:rPr>
                <w:rFonts w:ascii="Arial" w:eastAsia="Times New Roman" w:hAnsi="Arial" w:cs="Arial"/>
                <w:sz w:val="20"/>
                <w:szCs w:val="20"/>
                <w:lang w:eastAsia="sl-SI"/>
              </w:rPr>
              <w:t> </w:t>
            </w:r>
            <w:r w:rsidR="005D129C" w:rsidRPr="00713977">
              <w:rPr>
                <w:rFonts w:ascii="Arial" w:eastAsia="Times New Roman" w:hAnsi="Arial" w:cs="Arial"/>
                <w:sz w:val="20"/>
                <w:szCs w:val="20"/>
                <w:lang w:eastAsia="sl-SI"/>
              </w:rPr>
              <w:t xml:space="preserve">EUR višji neto dohodek. </w:t>
            </w:r>
            <w:r w:rsidR="006D52B6" w:rsidRPr="00713977">
              <w:rPr>
                <w:rFonts w:ascii="Arial" w:eastAsia="Times New Roman" w:hAnsi="Arial" w:cs="Arial"/>
                <w:sz w:val="20"/>
                <w:szCs w:val="20"/>
                <w:lang w:eastAsia="sl-SI"/>
              </w:rPr>
              <w:t xml:space="preserve">Pričakovati je, da se bo prek zaposlovanja </w:t>
            </w:r>
            <w:r w:rsidR="005D129C" w:rsidRPr="00713977">
              <w:rPr>
                <w:rFonts w:ascii="Arial" w:eastAsia="Times New Roman" w:hAnsi="Arial" w:cs="Arial"/>
                <w:sz w:val="20"/>
                <w:szCs w:val="20"/>
                <w:lang w:eastAsia="sl-SI"/>
              </w:rPr>
              <w:t xml:space="preserve">ključnih </w:t>
            </w:r>
            <w:r w:rsidR="006D52B6" w:rsidRPr="00713977">
              <w:rPr>
                <w:rFonts w:ascii="Arial" w:eastAsia="Times New Roman" w:hAnsi="Arial" w:cs="Arial"/>
                <w:sz w:val="20"/>
                <w:szCs w:val="20"/>
                <w:lang w:eastAsia="sl-SI"/>
              </w:rPr>
              <w:t xml:space="preserve">kadrov s potencialno visoko dodano vrednostjo podprl dvig dodane vrednosti v delu gospodarstva, ki ima potencialno visoko dodano vrednost. </w:t>
            </w:r>
            <w:r w:rsidR="0027069C" w:rsidRPr="00713977">
              <w:rPr>
                <w:rFonts w:ascii="Arial" w:eastAsia="Times New Roman" w:hAnsi="Arial" w:cs="Arial"/>
                <w:sz w:val="20"/>
                <w:szCs w:val="20"/>
                <w:lang w:eastAsia="sl-SI"/>
              </w:rPr>
              <w:t xml:space="preserve">Pomembno je, da bomo z ukrepom podprli </w:t>
            </w:r>
            <w:r w:rsidR="0090587C" w:rsidRPr="00713977">
              <w:rPr>
                <w:rFonts w:ascii="Arial" w:eastAsia="Times New Roman" w:hAnsi="Arial" w:cs="Arial"/>
                <w:sz w:val="20"/>
                <w:szCs w:val="20"/>
                <w:lang w:eastAsia="sl-SI"/>
              </w:rPr>
              <w:t xml:space="preserve">tudi </w:t>
            </w:r>
            <w:r w:rsidR="0027069C" w:rsidRPr="00713977">
              <w:rPr>
                <w:rFonts w:ascii="Arial" w:eastAsia="Times New Roman" w:hAnsi="Arial" w:cs="Arial"/>
                <w:sz w:val="20"/>
                <w:szCs w:val="20"/>
                <w:lang w:eastAsia="sl-SI"/>
              </w:rPr>
              <w:t>mednarodno konkurenčnost slovenskega gospodarstva</w:t>
            </w:r>
            <w:r w:rsidR="0090587C" w:rsidRPr="00713977">
              <w:rPr>
                <w:rFonts w:ascii="Arial" w:eastAsia="Times New Roman" w:hAnsi="Arial" w:cs="Arial"/>
                <w:sz w:val="20"/>
                <w:szCs w:val="20"/>
                <w:lang w:eastAsia="sl-SI"/>
              </w:rPr>
              <w:t>.</w:t>
            </w:r>
          </w:p>
          <w:p w14:paraId="008B1F54" w14:textId="77777777" w:rsidR="00DB2A78" w:rsidRPr="00713977" w:rsidRDefault="00DB2A78"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p>
          <w:p w14:paraId="1FA37023" w14:textId="398F3DD2" w:rsidR="00DB2A78" w:rsidRPr="00713977" w:rsidRDefault="00DB2A78"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lastRenderedPageBreak/>
              <w:t>Z davčnimi ukrepi, povezanimi s spodbujanjem lastništva zaposlenih v gospodarskih družbah (tako v inovativnih zagonskih podjetjih kot tudi v uveljavljenih gospodarskih družbah), se spodbuja nagrajevanje zaposlenih z delnicami oziroma deleži, kar bo pripomoglo k večji pripadnosti zaposlenih – lastnikov v teh družbah, kar vpliva tudi na višjo produktivnost v teh družbah.</w:t>
            </w:r>
            <w:r w:rsidR="0090587C" w:rsidRPr="00713977">
              <w:rPr>
                <w:rFonts w:ascii="Arial" w:eastAsia="Times New Roman" w:hAnsi="Arial" w:cs="Arial"/>
                <w:sz w:val="20"/>
                <w:szCs w:val="20"/>
                <w:lang w:eastAsia="sl-SI"/>
              </w:rPr>
              <w:t xml:space="preserve"> Dodatno pa se pri inovativnih zagonskih podjetjih naslavlja tudi dejstvo, da imajo lahko ta podjetja v začetnih fazah likvidnostne težave in s predlagano rešitvijo bomo</w:t>
            </w:r>
            <w:r w:rsidR="007D1CD7" w:rsidRPr="00713977">
              <w:rPr>
                <w:rFonts w:ascii="Arial" w:eastAsia="Times New Roman" w:hAnsi="Arial" w:cs="Arial"/>
                <w:sz w:val="20"/>
                <w:szCs w:val="20"/>
                <w:lang w:eastAsia="sl-SI"/>
              </w:rPr>
              <w:t xml:space="preserve"> tako </w:t>
            </w:r>
            <w:r w:rsidR="008920A6" w:rsidRPr="00713977">
              <w:rPr>
                <w:rFonts w:ascii="Arial" w:eastAsia="Times New Roman" w:hAnsi="Arial" w:cs="Arial"/>
                <w:sz w:val="20"/>
                <w:szCs w:val="20"/>
                <w:lang w:eastAsia="sl-SI"/>
              </w:rPr>
              <w:t>pripomogli k reševanju začetnih trenutkov poslovanja, ko je želja teh podjetij pridobiti in obdržati mlade, polne znanja in idej</w:t>
            </w:r>
            <w:r w:rsidR="00C64872" w:rsidRPr="00713977">
              <w:rPr>
                <w:rFonts w:ascii="Arial" w:eastAsia="Times New Roman" w:hAnsi="Arial" w:cs="Arial"/>
                <w:sz w:val="20"/>
                <w:szCs w:val="20"/>
                <w:lang w:eastAsia="sl-SI"/>
              </w:rPr>
              <w:t xml:space="preserve">, </w:t>
            </w:r>
            <w:r w:rsidR="008920A6" w:rsidRPr="00713977">
              <w:rPr>
                <w:rFonts w:ascii="Arial" w:eastAsia="Times New Roman" w:hAnsi="Arial" w:cs="Arial"/>
                <w:sz w:val="20"/>
                <w:szCs w:val="20"/>
                <w:lang w:eastAsia="sl-SI"/>
              </w:rPr>
              <w:t>ki lahko povečujejo možnosti za uspeh v teh podjetjih, da jih ustrezno nagradijo.</w:t>
            </w:r>
          </w:p>
          <w:p w14:paraId="0BA88263" w14:textId="77777777" w:rsidR="00D52EBE" w:rsidRPr="00713977" w:rsidRDefault="00D52EBE"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p>
          <w:p w14:paraId="1EE611F1" w14:textId="5A8F9DAC" w:rsidR="00D52EBE" w:rsidRPr="00713977" w:rsidRDefault="00D52EBE"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 xml:space="preserve">Ugodnejša davčna obravnava </w:t>
            </w:r>
            <w:r w:rsidR="008920A6" w:rsidRPr="00713977">
              <w:rPr>
                <w:rFonts w:ascii="Arial" w:eastAsia="Times New Roman" w:hAnsi="Arial" w:cs="Arial"/>
                <w:sz w:val="20"/>
                <w:szCs w:val="20"/>
                <w:lang w:eastAsia="sl-SI"/>
              </w:rPr>
              <w:t xml:space="preserve">OMD </w:t>
            </w:r>
            <w:r w:rsidRPr="00713977">
              <w:rPr>
                <w:rFonts w:ascii="Arial" w:eastAsia="Times New Roman" w:hAnsi="Arial" w:cs="Arial"/>
                <w:sz w:val="20"/>
                <w:szCs w:val="20"/>
                <w:lang w:eastAsia="sl-SI"/>
              </w:rPr>
              <w:t>plačil bo pozitivno vplivala na razvoj kmetijstva na območjih s težkimi pogoji kmetovanja.</w:t>
            </w:r>
            <w:r w:rsidR="004E55E4" w:rsidRPr="00713977">
              <w:rPr>
                <w:rFonts w:ascii="Arial" w:eastAsia="Times New Roman" w:hAnsi="Arial" w:cs="Arial"/>
                <w:sz w:val="20"/>
                <w:szCs w:val="20"/>
                <w:lang w:eastAsia="sl-SI"/>
              </w:rPr>
              <w:t xml:space="preserve"> </w:t>
            </w:r>
            <w:r w:rsidR="008920A6" w:rsidRPr="00713977">
              <w:rPr>
                <w:rFonts w:ascii="Arial" w:eastAsia="Times New Roman" w:hAnsi="Arial" w:cs="Arial"/>
                <w:sz w:val="20"/>
                <w:szCs w:val="20"/>
                <w:lang w:eastAsia="sl-SI"/>
              </w:rPr>
              <w:t>Po oceni bo ta rešitev znižala davčno obveznost kmečkih gospodinjstev v povprečju za okoli 60</w:t>
            </w:r>
            <w:r w:rsidR="00606158" w:rsidRPr="00713977">
              <w:rPr>
                <w:rFonts w:ascii="Arial" w:eastAsia="Times New Roman" w:hAnsi="Arial" w:cs="Arial"/>
                <w:sz w:val="20"/>
                <w:szCs w:val="20"/>
                <w:lang w:eastAsia="sl-SI"/>
              </w:rPr>
              <w:t> </w:t>
            </w:r>
            <w:r w:rsidR="008920A6" w:rsidRPr="00713977">
              <w:rPr>
                <w:rFonts w:ascii="Arial" w:eastAsia="Times New Roman" w:hAnsi="Arial" w:cs="Arial"/>
                <w:sz w:val="20"/>
                <w:szCs w:val="20"/>
                <w:lang w:eastAsia="sl-SI"/>
              </w:rPr>
              <w:t>EUR letno.</w:t>
            </w:r>
          </w:p>
          <w:p w14:paraId="3A00ED3F" w14:textId="77777777" w:rsidR="003B16AB" w:rsidRPr="00713977" w:rsidRDefault="003B16AB"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p>
          <w:p w14:paraId="3C458776" w14:textId="22873A37" w:rsidR="00666D84" w:rsidRPr="00713977" w:rsidRDefault="003B16AB"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 xml:space="preserve">S spremembami v sistemu normiranih odhodkov </w:t>
            </w:r>
            <w:r w:rsidR="00666D84" w:rsidRPr="00713977">
              <w:rPr>
                <w:rFonts w:ascii="Arial" w:eastAsia="Times New Roman" w:hAnsi="Arial" w:cs="Arial"/>
                <w:sz w:val="20"/>
                <w:szCs w:val="20"/>
                <w:lang w:eastAsia="sl-SI"/>
              </w:rPr>
              <w:t>se za zavezance s prihodki nad 60.000</w:t>
            </w:r>
            <w:r w:rsidR="00606158" w:rsidRPr="00713977">
              <w:rPr>
                <w:rFonts w:ascii="Arial" w:eastAsia="Times New Roman" w:hAnsi="Arial" w:cs="Arial"/>
                <w:sz w:val="20"/>
                <w:szCs w:val="20"/>
                <w:lang w:eastAsia="sl-SI"/>
              </w:rPr>
              <w:t> </w:t>
            </w:r>
            <w:r w:rsidR="00666D84" w:rsidRPr="00713977">
              <w:rPr>
                <w:rFonts w:ascii="Arial" w:eastAsia="Times New Roman" w:hAnsi="Arial" w:cs="Arial"/>
                <w:sz w:val="20"/>
                <w:szCs w:val="20"/>
                <w:lang w:eastAsia="sl-SI"/>
              </w:rPr>
              <w:t>EUR oziroma povprečjem prihodkov dveh zaporednih davčnih let nad 60.000</w:t>
            </w:r>
            <w:r w:rsidR="00606158" w:rsidRPr="00713977">
              <w:rPr>
                <w:rFonts w:ascii="Arial" w:eastAsia="Times New Roman" w:hAnsi="Arial" w:cs="Arial"/>
                <w:sz w:val="20"/>
                <w:szCs w:val="20"/>
                <w:lang w:eastAsia="sl-SI"/>
              </w:rPr>
              <w:t> </w:t>
            </w:r>
            <w:r w:rsidR="00666D84" w:rsidRPr="00713977">
              <w:rPr>
                <w:rFonts w:ascii="Arial" w:eastAsia="Times New Roman" w:hAnsi="Arial" w:cs="Arial"/>
                <w:sz w:val="20"/>
                <w:szCs w:val="20"/>
                <w:lang w:eastAsia="sl-SI"/>
              </w:rPr>
              <w:t xml:space="preserve">EUR onemogoči vstop v oziroma zahteva izstop iz sistema normiranih odhodkov. </w:t>
            </w:r>
            <w:r w:rsidR="00C64872" w:rsidRPr="00713977">
              <w:rPr>
                <w:rFonts w:ascii="Arial" w:eastAsia="Times New Roman" w:hAnsi="Arial" w:cs="Arial"/>
                <w:sz w:val="20"/>
                <w:szCs w:val="20"/>
                <w:lang w:eastAsia="sl-SI"/>
              </w:rPr>
              <w:t>V</w:t>
            </w:r>
            <w:r w:rsidR="005A02F9" w:rsidRPr="00713977">
              <w:rPr>
                <w:rFonts w:ascii="Arial" w:eastAsia="Times New Roman" w:hAnsi="Arial" w:cs="Arial"/>
                <w:sz w:val="20"/>
                <w:szCs w:val="20"/>
                <w:lang w:eastAsia="sl-SI"/>
              </w:rPr>
              <w:t xml:space="preserve"> letu 2023 je 7.300 zavezancev imel</w:t>
            </w:r>
            <w:r w:rsidR="00C64872" w:rsidRPr="00713977">
              <w:rPr>
                <w:rFonts w:ascii="Arial" w:eastAsia="Times New Roman" w:hAnsi="Arial" w:cs="Arial"/>
                <w:sz w:val="20"/>
                <w:szCs w:val="20"/>
                <w:lang w:eastAsia="sl-SI"/>
              </w:rPr>
              <w:t>o</w:t>
            </w:r>
            <w:r w:rsidR="005A02F9" w:rsidRPr="00713977">
              <w:rPr>
                <w:rFonts w:ascii="Arial" w:eastAsia="Times New Roman" w:hAnsi="Arial" w:cs="Arial"/>
                <w:sz w:val="20"/>
                <w:szCs w:val="20"/>
                <w:lang w:eastAsia="sl-SI"/>
              </w:rPr>
              <w:t xml:space="preserve"> davčno priznane prihodke višje od 60.000</w:t>
            </w:r>
            <w:r w:rsidR="00606158" w:rsidRPr="00713977">
              <w:rPr>
                <w:rFonts w:ascii="Arial" w:eastAsia="Times New Roman" w:hAnsi="Arial" w:cs="Arial"/>
                <w:sz w:val="20"/>
                <w:szCs w:val="20"/>
                <w:lang w:eastAsia="sl-SI"/>
              </w:rPr>
              <w:t> </w:t>
            </w:r>
            <w:r w:rsidR="00497249" w:rsidRPr="00713977">
              <w:rPr>
                <w:rFonts w:ascii="Arial" w:eastAsia="Times New Roman" w:hAnsi="Arial" w:cs="Arial"/>
                <w:sz w:val="20"/>
                <w:szCs w:val="20"/>
                <w:lang w:eastAsia="sl-SI"/>
              </w:rPr>
              <w:t>EUR</w:t>
            </w:r>
            <w:r w:rsidR="00666D84" w:rsidRPr="00713977">
              <w:rPr>
                <w:rFonts w:ascii="Arial" w:eastAsia="Times New Roman" w:hAnsi="Arial" w:cs="Arial"/>
                <w:sz w:val="20"/>
                <w:szCs w:val="20"/>
                <w:lang w:eastAsia="sl-SI"/>
              </w:rPr>
              <w:t>.</w:t>
            </w:r>
          </w:p>
          <w:p w14:paraId="6CA1AA38" w14:textId="77777777" w:rsidR="00666D84" w:rsidRPr="00713977" w:rsidRDefault="00666D84"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p>
          <w:p w14:paraId="75628BE6" w14:textId="6FE09864" w:rsidR="003B16AB" w:rsidRPr="00713977" w:rsidRDefault="00666D84"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 xml:space="preserve">Za </w:t>
            </w:r>
            <w:r w:rsidR="00DC1055" w:rsidRPr="00713977">
              <w:rPr>
                <w:rFonts w:ascii="Arial" w:eastAsia="Times New Roman" w:hAnsi="Arial" w:cs="Arial"/>
                <w:sz w:val="20"/>
                <w:szCs w:val="20"/>
                <w:lang w:eastAsia="sl-SI"/>
              </w:rPr>
              <w:t>t. i.</w:t>
            </w:r>
            <w:r w:rsidRPr="00713977">
              <w:rPr>
                <w:rFonts w:ascii="Arial" w:eastAsia="Times New Roman" w:hAnsi="Arial" w:cs="Arial"/>
                <w:sz w:val="20"/>
                <w:szCs w:val="20"/>
                <w:lang w:eastAsia="sl-SI"/>
              </w:rPr>
              <w:t xml:space="preserve"> polne </w:t>
            </w:r>
            <w:proofErr w:type="spellStart"/>
            <w:r w:rsidRPr="00713977">
              <w:rPr>
                <w:rFonts w:ascii="Arial" w:eastAsia="Times New Roman" w:hAnsi="Arial" w:cs="Arial"/>
                <w:sz w:val="20"/>
                <w:szCs w:val="20"/>
                <w:lang w:eastAsia="sl-SI"/>
              </w:rPr>
              <w:t>normirance</w:t>
            </w:r>
            <w:proofErr w:type="spellEnd"/>
            <w:r w:rsidRPr="00713977">
              <w:rPr>
                <w:rFonts w:ascii="Arial" w:eastAsia="Times New Roman" w:hAnsi="Arial" w:cs="Arial"/>
                <w:sz w:val="20"/>
                <w:szCs w:val="20"/>
                <w:lang w:eastAsia="sl-SI"/>
              </w:rPr>
              <w:t xml:space="preserve"> (zavezanci, ki so sami vključeni v pokojninsko in invalidsko zavarovanje v davčnem let</w:t>
            </w:r>
            <w:r w:rsidR="000532DC" w:rsidRPr="00713977">
              <w:rPr>
                <w:rFonts w:ascii="Arial" w:eastAsia="Times New Roman" w:hAnsi="Arial" w:cs="Arial"/>
                <w:sz w:val="20"/>
                <w:szCs w:val="20"/>
                <w:lang w:eastAsia="sl-SI"/>
              </w:rPr>
              <w:t>u</w:t>
            </w:r>
            <w:r w:rsidRPr="00713977">
              <w:rPr>
                <w:rFonts w:ascii="Arial" w:eastAsia="Times New Roman" w:hAnsi="Arial" w:cs="Arial"/>
                <w:sz w:val="20"/>
                <w:szCs w:val="20"/>
                <w:lang w:eastAsia="sl-SI"/>
              </w:rPr>
              <w:t xml:space="preserve"> iz naslova samozaposlitve vsaj devet mesecev) </w:t>
            </w:r>
            <w:r w:rsidR="00132DFD" w:rsidRPr="00713977">
              <w:rPr>
                <w:rFonts w:ascii="Arial" w:eastAsia="Times New Roman" w:hAnsi="Arial" w:cs="Arial"/>
                <w:sz w:val="20"/>
                <w:szCs w:val="20"/>
                <w:lang w:eastAsia="sl-SI"/>
              </w:rPr>
              <w:t>s</w:t>
            </w:r>
            <w:r w:rsidRPr="00713977">
              <w:rPr>
                <w:rFonts w:ascii="Arial" w:eastAsia="Times New Roman" w:hAnsi="Arial" w:cs="Arial"/>
                <w:sz w:val="20"/>
                <w:szCs w:val="20"/>
                <w:lang w:eastAsia="sl-SI"/>
              </w:rPr>
              <w:t xml:space="preserve"> prihodki do 50.000</w:t>
            </w:r>
            <w:r w:rsidR="00606158"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EUR se davčna obveznost ne bo spremenila, za tiste s prihodki med 50.000</w:t>
            </w:r>
            <w:r w:rsidR="00606158" w:rsidRPr="00713977">
              <w:rPr>
                <w:rFonts w:ascii="Arial" w:eastAsia="Times New Roman" w:hAnsi="Arial" w:cs="Arial"/>
                <w:sz w:val="20"/>
                <w:szCs w:val="20"/>
                <w:lang w:eastAsia="sl-SI"/>
              </w:rPr>
              <w:t> </w:t>
            </w:r>
            <w:r w:rsidR="000532DC" w:rsidRPr="00713977">
              <w:rPr>
                <w:rFonts w:ascii="Arial" w:eastAsia="Times New Roman" w:hAnsi="Arial" w:cs="Arial"/>
                <w:sz w:val="20"/>
                <w:szCs w:val="20"/>
                <w:lang w:eastAsia="sl-SI"/>
              </w:rPr>
              <w:t>EUR</w:t>
            </w:r>
            <w:r w:rsidRPr="00713977">
              <w:rPr>
                <w:rFonts w:ascii="Arial" w:eastAsia="Times New Roman" w:hAnsi="Arial" w:cs="Arial"/>
                <w:sz w:val="20"/>
                <w:szCs w:val="20"/>
                <w:lang w:eastAsia="sl-SI"/>
              </w:rPr>
              <w:t xml:space="preserve"> in 60.000</w:t>
            </w:r>
            <w:r w:rsidR="00606158"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 xml:space="preserve">EUR </w:t>
            </w:r>
            <w:r w:rsidR="005A02F9" w:rsidRPr="00713977">
              <w:rPr>
                <w:rFonts w:ascii="Arial" w:eastAsia="Times New Roman" w:hAnsi="Arial" w:cs="Arial"/>
                <w:sz w:val="20"/>
                <w:szCs w:val="20"/>
                <w:lang w:eastAsia="sl-SI"/>
              </w:rPr>
              <w:t>pa</w:t>
            </w:r>
            <w:r w:rsidRPr="00713977">
              <w:rPr>
                <w:rFonts w:ascii="Arial" w:eastAsia="Times New Roman" w:hAnsi="Arial" w:cs="Arial"/>
                <w:sz w:val="20"/>
                <w:szCs w:val="20"/>
                <w:lang w:eastAsia="sl-SI"/>
              </w:rPr>
              <w:t xml:space="preserve"> se bo zmanjšala. </w:t>
            </w:r>
            <w:r w:rsidR="00C43AF8" w:rsidRPr="00713977">
              <w:rPr>
                <w:rFonts w:ascii="Arial" w:eastAsia="Times New Roman" w:hAnsi="Arial" w:cs="Arial"/>
                <w:sz w:val="20"/>
                <w:szCs w:val="20"/>
                <w:lang w:eastAsia="sl-SI"/>
              </w:rPr>
              <w:t>Takih zavezancev je bilo po podatkih</w:t>
            </w:r>
            <w:r w:rsidRPr="00713977">
              <w:rPr>
                <w:rFonts w:ascii="Arial" w:eastAsia="Times New Roman" w:hAnsi="Arial" w:cs="Arial"/>
                <w:sz w:val="20"/>
                <w:szCs w:val="20"/>
                <w:lang w:eastAsia="sl-SI"/>
              </w:rPr>
              <w:t xml:space="preserve"> </w:t>
            </w:r>
            <w:r w:rsidR="00C43AF8" w:rsidRPr="00713977">
              <w:rPr>
                <w:rFonts w:ascii="Arial" w:eastAsia="Times New Roman" w:hAnsi="Arial" w:cs="Arial"/>
                <w:sz w:val="20"/>
                <w:szCs w:val="20"/>
                <w:lang w:eastAsia="sl-SI"/>
              </w:rPr>
              <w:t>več kot 2.100 (približno 5</w:t>
            </w:r>
            <w:r w:rsidR="00606158" w:rsidRPr="00713977">
              <w:rPr>
                <w:rFonts w:ascii="Arial" w:eastAsia="Times New Roman" w:hAnsi="Arial" w:cs="Arial"/>
                <w:sz w:val="20"/>
                <w:szCs w:val="20"/>
                <w:lang w:eastAsia="sl-SI"/>
              </w:rPr>
              <w:t> </w:t>
            </w:r>
            <w:r w:rsidR="00C43AF8" w:rsidRPr="00713977">
              <w:rPr>
                <w:rFonts w:ascii="Arial" w:eastAsia="Times New Roman" w:hAnsi="Arial" w:cs="Arial"/>
                <w:sz w:val="20"/>
                <w:szCs w:val="20"/>
                <w:lang w:eastAsia="sl-SI"/>
              </w:rPr>
              <w:t xml:space="preserve">% vseh </w:t>
            </w:r>
            <w:r w:rsidR="00DC1055" w:rsidRPr="00713977">
              <w:rPr>
                <w:rFonts w:ascii="Arial" w:eastAsia="Times New Roman" w:hAnsi="Arial" w:cs="Arial"/>
                <w:sz w:val="20"/>
                <w:szCs w:val="20"/>
                <w:lang w:eastAsia="sl-SI"/>
              </w:rPr>
              <w:t>t. i.</w:t>
            </w:r>
            <w:r w:rsidR="00C43AF8" w:rsidRPr="00713977">
              <w:rPr>
                <w:rFonts w:ascii="Arial" w:eastAsia="Times New Roman" w:hAnsi="Arial" w:cs="Arial"/>
                <w:sz w:val="20"/>
                <w:szCs w:val="20"/>
                <w:lang w:eastAsia="sl-SI"/>
              </w:rPr>
              <w:t xml:space="preserve"> polnih </w:t>
            </w:r>
            <w:proofErr w:type="spellStart"/>
            <w:r w:rsidR="00C43AF8" w:rsidRPr="00713977">
              <w:rPr>
                <w:rFonts w:ascii="Arial" w:eastAsia="Times New Roman" w:hAnsi="Arial" w:cs="Arial"/>
                <w:sz w:val="20"/>
                <w:szCs w:val="20"/>
                <w:lang w:eastAsia="sl-SI"/>
              </w:rPr>
              <w:t>normirancev</w:t>
            </w:r>
            <w:proofErr w:type="spellEnd"/>
            <w:r w:rsidR="00C43AF8" w:rsidRPr="00713977">
              <w:rPr>
                <w:rFonts w:ascii="Arial" w:eastAsia="Times New Roman" w:hAnsi="Arial" w:cs="Arial"/>
                <w:sz w:val="20"/>
                <w:szCs w:val="20"/>
                <w:lang w:eastAsia="sl-SI"/>
              </w:rPr>
              <w:t xml:space="preserve">). </w:t>
            </w:r>
            <w:r w:rsidR="00282D48" w:rsidRPr="00713977">
              <w:rPr>
                <w:rFonts w:ascii="Arial" w:eastAsia="Times New Roman" w:hAnsi="Arial" w:cs="Arial"/>
                <w:sz w:val="20"/>
                <w:szCs w:val="20"/>
                <w:lang w:eastAsia="sl-SI"/>
              </w:rPr>
              <w:t>Takemu z</w:t>
            </w:r>
            <w:r w:rsidR="005A02F9" w:rsidRPr="00713977">
              <w:rPr>
                <w:rFonts w:ascii="Arial" w:eastAsia="Times New Roman" w:hAnsi="Arial" w:cs="Arial"/>
                <w:sz w:val="20"/>
                <w:szCs w:val="20"/>
                <w:lang w:eastAsia="sl-SI"/>
              </w:rPr>
              <w:t>avezanc</w:t>
            </w:r>
            <w:r w:rsidR="00334125" w:rsidRPr="00713977">
              <w:rPr>
                <w:rFonts w:ascii="Arial" w:eastAsia="Times New Roman" w:hAnsi="Arial" w:cs="Arial"/>
                <w:sz w:val="20"/>
                <w:szCs w:val="20"/>
                <w:lang w:eastAsia="sl-SI"/>
              </w:rPr>
              <w:t>u s</w:t>
            </w:r>
            <w:r w:rsidR="005A02F9" w:rsidRPr="00713977">
              <w:rPr>
                <w:rFonts w:ascii="Arial" w:eastAsia="Times New Roman" w:hAnsi="Arial" w:cs="Arial"/>
                <w:sz w:val="20"/>
                <w:szCs w:val="20"/>
                <w:lang w:eastAsia="sl-SI"/>
              </w:rPr>
              <w:t xml:space="preserve"> prihodki točno 60.000</w:t>
            </w:r>
            <w:r w:rsidR="00606158" w:rsidRPr="00713977">
              <w:rPr>
                <w:rFonts w:ascii="Arial" w:eastAsia="Times New Roman" w:hAnsi="Arial" w:cs="Arial"/>
                <w:sz w:val="20"/>
                <w:szCs w:val="20"/>
                <w:lang w:eastAsia="sl-SI"/>
              </w:rPr>
              <w:t> </w:t>
            </w:r>
            <w:r w:rsidR="00497249" w:rsidRPr="00713977">
              <w:rPr>
                <w:rFonts w:ascii="Arial" w:eastAsia="Times New Roman" w:hAnsi="Arial" w:cs="Arial"/>
                <w:sz w:val="20"/>
                <w:szCs w:val="20"/>
                <w:lang w:eastAsia="sl-SI"/>
              </w:rPr>
              <w:t>EUR</w:t>
            </w:r>
            <w:r w:rsidR="00334125" w:rsidRPr="00713977">
              <w:rPr>
                <w:rFonts w:ascii="Arial" w:eastAsia="Times New Roman" w:hAnsi="Arial" w:cs="Arial"/>
                <w:sz w:val="20"/>
                <w:szCs w:val="20"/>
                <w:lang w:eastAsia="sl-SI"/>
              </w:rPr>
              <w:t xml:space="preserve"> se bo letna davčna obveznost znižala s </w:t>
            </w:r>
            <w:r w:rsidR="00282D48" w:rsidRPr="00713977">
              <w:rPr>
                <w:rFonts w:ascii="Arial" w:eastAsia="Times New Roman" w:hAnsi="Arial" w:cs="Arial"/>
                <w:sz w:val="20"/>
                <w:szCs w:val="20"/>
                <w:lang w:eastAsia="sl-SI"/>
              </w:rPr>
              <w:t>3</w:t>
            </w:r>
            <w:r w:rsidR="00334125" w:rsidRPr="00713977">
              <w:rPr>
                <w:rFonts w:ascii="Arial" w:eastAsia="Times New Roman" w:hAnsi="Arial" w:cs="Arial"/>
                <w:sz w:val="20"/>
                <w:szCs w:val="20"/>
                <w:lang w:eastAsia="sl-SI"/>
              </w:rPr>
              <w:t>.</w:t>
            </w:r>
            <w:r w:rsidR="00282D48" w:rsidRPr="00713977">
              <w:rPr>
                <w:rFonts w:ascii="Arial" w:eastAsia="Times New Roman" w:hAnsi="Arial" w:cs="Arial"/>
                <w:sz w:val="20"/>
                <w:szCs w:val="20"/>
                <w:lang w:eastAsia="sl-SI"/>
              </w:rPr>
              <w:t>2</w:t>
            </w:r>
            <w:r w:rsidR="00334125" w:rsidRPr="00713977">
              <w:rPr>
                <w:rFonts w:ascii="Arial" w:eastAsia="Times New Roman" w:hAnsi="Arial" w:cs="Arial"/>
                <w:sz w:val="20"/>
                <w:szCs w:val="20"/>
                <w:lang w:eastAsia="sl-SI"/>
              </w:rPr>
              <w:t>00 na 2.400</w:t>
            </w:r>
            <w:r w:rsidR="00606158" w:rsidRPr="00713977">
              <w:rPr>
                <w:rFonts w:ascii="Arial" w:eastAsia="Times New Roman" w:hAnsi="Arial" w:cs="Arial"/>
                <w:sz w:val="20"/>
                <w:szCs w:val="20"/>
                <w:lang w:eastAsia="sl-SI"/>
              </w:rPr>
              <w:t> </w:t>
            </w:r>
            <w:r w:rsidR="00497249" w:rsidRPr="00713977">
              <w:rPr>
                <w:rFonts w:ascii="Arial" w:eastAsia="Times New Roman" w:hAnsi="Arial" w:cs="Arial"/>
                <w:sz w:val="20"/>
                <w:szCs w:val="20"/>
                <w:lang w:eastAsia="sl-SI"/>
              </w:rPr>
              <w:t>EUR</w:t>
            </w:r>
            <w:r w:rsidR="00334125" w:rsidRPr="00713977">
              <w:rPr>
                <w:rFonts w:ascii="Arial" w:eastAsia="Times New Roman" w:hAnsi="Arial" w:cs="Arial"/>
                <w:sz w:val="20"/>
                <w:szCs w:val="20"/>
                <w:lang w:eastAsia="sl-SI"/>
              </w:rPr>
              <w:t xml:space="preserve"> oz</w:t>
            </w:r>
            <w:r w:rsidR="00876DE6" w:rsidRPr="00713977">
              <w:rPr>
                <w:rFonts w:ascii="Arial" w:eastAsia="Times New Roman" w:hAnsi="Arial" w:cs="Arial"/>
                <w:sz w:val="20"/>
                <w:szCs w:val="20"/>
                <w:lang w:eastAsia="sl-SI"/>
              </w:rPr>
              <w:t>iroma</w:t>
            </w:r>
            <w:r w:rsidR="00334125" w:rsidRPr="00713977">
              <w:rPr>
                <w:rFonts w:ascii="Arial" w:eastAsia="Times New Roman" w:hAnsi="Arial" w:cs="Arial"/>
                <w:sz w:val="20"/>
                <w:szCs w:val="20"/>
                <w:lang w:eastAsia="sl-SI"/>
              </w:rPr>
              <w:t xml:space="preserve"> </w:t>
            </w:r>
            <w:r w:rsidR="00282D48" w:rsidRPr="00713977">
              <w:rPr>
                <w:rFonts w:ascii="Arial" w:eastAsia="Times New Roman" w:hAnsi="Arial" w:cs="Arial"/>
                <w:sz w:val="20"/>
                <w:szCs w:val="20"/>
                <w:lang w:eastAsia="sl-SI"/>
              </w:rPr>
              <w:t>z</w:t>
            </w:r>
            <w:r w:rsidR="00334125" w:rsidRPr="00713977">
              <w:rPr>
                <w:rFonts w:ascii="Arial" w:eastAsia="Times New Roman" w:hAnsi="Arial" w:cs="Arial"/>
                <w:sz w:val="20"/>
                <w:szCs w:val="20"/>
                <w:lang w:eastAsia="sl-SI"/>
              </w:rPr>
              <w:t xml:space="preserve"> </w:t>
            </w:r>
            <w:r w:rsidR="00282D48" w:rsidRPr="00713977">
              <w:rPr>
                <w:rFonts w:ascii="Arial" w:eastAsia="Times New Roman" w:hAnsi="Arial" w:cs="Arial"/>
                <w:sz w:val="20"/>
                <w:szCs w:val="20"/>
                <w:lang w:eastAsia="sl-SI"/>
              </w:rPr>
              <w:t>267</w:t>
            </w:r>
            <w:r w:rsidR="00334125" w:rsidRPr="00713977">
              <w:rPr>
                <w:rFonts w:ascii="Arial" w:eastAsia="Times New Roman" w:hAnsi="Arial" w:cs="Arial"/>
                <w:sz w:val="20"/>
                <w:szCs w:val="20"/>
                <w:lang w:eastAsia="sl-SI"/>
              </w:rPr>
              <w:t xml:space="preserve"> na 200</w:t>
            </w:r>
            <w:r w:rsidR="00606158" w:rsidRPr="00713977">
              <w:rPr>
                <w:rFonts w:ascii="Arial" w:eastAsia="Times New Roman" w:hAnsi="Arial" w:cs="Arial"/>
                <w:sz w:val="20"/>
                <w:szCs w:val="20"/>
                <w:lang w:eastAsia="sl-SI"/>
              </w:rPr>
              <w:t> </w:t>
            </w:r>
            <w:r w:rsidR="00497249" w:rsidRPr="00713977">
              <w:rPr>
                <w:rFonts w:ascii="Arial" w:eastAsia="Times New Roman" w:hAnsi="Arial" w:cs="Arial"/>
                <w:sz w:val="20"/>
                <w:szCs w:val="20"/>
                <w:lang w:eastAsia="sl-SI"/>
              </w:rPr>
              <w:t>EUR</w:t>
            </w:r>
            <w:r w:rsidR="00334125" w:rsidRPr="00713977">
              <w:rPr>
                <w:rFonts w:ascii="Arial" w:eastAsia="Times New Roman" w:hAnsi="Arial" w:cs="Arial"/>
                <w:sz w:val="20"/>
                <w:szCs w:val="20"/>
                <w:lang w:eastAsia="sl-SI"/>
              </w:rPr>
              <w:t xml:space="preserve"> mesečno.</w:t>
            </w:r>
          </w:p>
          <w:p w14:paraId="1A94B79A" w14:textId="77777777" w:rsidR="00666D84" w:rsidRPr="00713977" w:rsidRDefault="00666D84"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p>
          <w:p w14:paraId="4B28D9E8" w14:textId="598ABA62" w:rsidR="007E282E" w:rsidRPr="00713977" w:rsidRDefault="00666D84"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 xml:space="preserve">Za </w:t>
            </w:r>
            <w:r w:rsidR="00DC1055" w:rsidRPr="00713977">
              <w:rPr>
                <w:rFonts w:ascii="Arial" w:eastAsia="Times New Roman" w:hAnsi="Arial" w:cs="Arial"/>
                <w:sz w:val="20"/>
                <w:szCs w:val="20"/>
                <w:lang w:eastAsia="sl-SI"/>
              </w:rPr>
              <w:t>t. i.</w:t>
            </w:r>
            <w:r w:rsidRPr="00713977">
              <w:rPr>
                <w:rFonts w:ascii="Arial" w:eastAsia="Times New Roman" w:hAnsi="Arial" w:cs="Arial"/>
                <w:sz w:val="20"/>
                <w:szCs w:val="20"/>
                <w:lang w:eastAsia="sl-SI"/>
              </w:rPr>
              <w:t xml:space="preserve"> </w:t>
            </w:r>
            <w:r w:rsidR="00132DFD" w:rsidRPr="00713977">
              <w:rPr>
                <w:rFonts w:ascii="Arial" w:eastAsia="Times New Roman" w:hAnsi="Arial" w:cs="Arial"/>
                <w:sz w:val="20"/>
                <w:szCs w:val="20"/>
                <w:lang w:eastAsia="sl-SI"/>
              </w:rPr>
              <w:t>pop</w:t>
            </w:r>
            <w:r w:rsidR="00E1348D" w:rsidRPr="00713977">
              <w:rPr>
                <w:rFonts w:ascii="Arial" w:eastAsia="Times New Roman" w:hAnsi="Arial" w:cs="Arial"/>
                <w:sz w:val="20"/>
                <w:szCs w:val="20"/>
                <w:lang w:eastAsia="sl-SI"/>
              </w:rPr>
              <w:t>o</w:t>
            </w:r>
            <w:r w:rsidR="00132DFD" w:rsidRPr="00713977">
              <w:rPr>
                <w:rFonts w:ascii="Arial" w:eastAsia="Times New Roman" w:hAnsi="Arial" w:cs="Arial"/>
                <w:sz w:val="20"/>
                <w:szCs w:val="20"/>
                <w:lang w:eastAsia="sl-SI"/>
              </w:rPr>
              <w:t xml:space="preserve">ldanske </w:t>
            </w:r>
            <w:proofErr w:type="spellStart"/>
            <w:r w:rsidR="00132DFD" w:rsidRPr="00713977">
              <w:rPr>
                <w:rFonts w:ascii="Arial" w:eastAsia="Times New Roman" w:hAnsi="Arial" w:cs="Arial"/>
                <w:sz w:val="20"/>
                <w:szCs w:val="20"/>
                <w:lang w:eastAsia="sl-SI"/>
              </w:rPr>
              <w:t>normirance</w:t>
            </w:r>
            <w:proofErr w:type="spellEnd"/>
            <w:r w:rsidR="00132DFD" w:rsidRPr="00713977">
              <w:rPr>
                <w:rFonts w:ascii="Arial" w:eastAsia="Times New Roman" w:hAnsi="Arial" w:cs="Arial"/>
                <w:sz w:val="20"/>
                <w:szCs w:val="20"/>
                <w:lang w:eastAsia="sl-SI"/>
              </w:rPr>
              <w:t xml:space="preserve"> (ne izpolnjujejo pogoja vključenosti v zavarovanje) s prihodki do 30.000</w:t>
            </w:r>
            <w:r w:rsidR="00606158" w:rsidRPr="00713977">
              <w:rPr>
                <w:rFonts w:ascii="Arial" w:eastAsia="Times New Roman" w:hAnsi="Arial" w:cs="Arial"/>
                <w:sz w:val="20"/>
                <w:szCs w:val="20"/>
                <w:lang w:eastAsia="sl-SI"/>
              </w:rPr>
              <w:t> </w:t>
            </w:r>
            <w:r w:rsidR="00132DFD" w:rsidRPr="00713977">
              <w:rPr>
                <w:rFonts w:ascii="Arial" w:eastAsia="Times New Roman" w:hAnsi="Arial" w:cs="Arial"/>
                <w:sz w:val="20"/>
                <w:szCs w:val="20"/>
                <w:lang w:eastAsia="sl-SI"/>
              </w:rPr>
              <w:t xml:space="preserve">EUR </w:t>
            </w:r>
            <w:r w:rsidR="00876DE6" w:rsidRPr="00713977">
              <w:rPr>
                <w:rFonts w:ascii="Arial" w:eastAsia="Times New Roman" w:hAnsi="Arial" w:cs="Arial"/>
                <w:sz w:val="20"/>
                <w:szCs w:val="20"/>
                <w:lang w:eastAsia="sl-SI"/>
              </w:rPr>
              <w:t xml:space="preserve">se </w:t>
            </w:r>
            <w:r w:rsidR="00132DFD" w:rsidRPr="00713977">
              <w:rPr>
                <w:rFonts w:ascii="Arial" w:eastAsia="Times New Roman" w:hAnsi="Arial" w:cs="Arial"/>
                <w:sz w:val="20"/>
                <w:szCs w:val="20"/>
                <w:lang w:eastAsia="sl-SI"/>
              </w:rPr>
              <w:t>davčna obveznost ne bo spremenila, s prihodki nad 30.000</w:t>
            </w:r>
            <w:r w:rsidR="00606158" w:rsidRPr="00713977">
              <w:rPr>
                <w:rFonts w:ascii="Arial" w:eastAsia="Times New Roman" w:hAnsi="Arial" w:cs="Arial"/>
                <w:sz w:val="20"/>
                <w:szCs w:val="20"/>
                <w:lang w:eastAsia="sl-SI"/>
              </w:rPr>
              <w:t> </w:t>
            </w:r>
            <w:r w:rsidR="00132DFD" w:rsidRPr="00713977">
              <w:rPr>
                <w:rFonts w:ascii="Arial" w:eastAsia="Times New Roman" w:hAnsi="Arial" w:cs="Arial"/>
                <w:sz w:val="20"/>
                <w:szCs w:val="20"/>
                <w:lang w:eastAsia="sl-SI"/>
              </w:rPr>
              <w:t xml:space="preserve">EUR pa se bo povečala. </w:t>
            </w:r>
            <w:r w:rsidR="007E282E" w:rsidRPr="00713977">
              <w:rPr>
                <w:rFonts w:ascii="Arial" w:eastAsia="Times New Roman" w:hAnsi="Arial" w:cs="Arial"/>
                <w:sz w:val="20"/>
                <w:szCs w:val="20"/>
                <w:lang w:eastAsia="sl-SI"/>
              </w:rPr>
              <w:t>Zavezancu s prihodki 40.000</w:t>
            </w:r>
            <w:r w:rsidR="00606158" w:rsidRPr="00713977">
              <w:rPr>
                <w:rFonts w:ascii="Arial" w:eastAsia="Times New Roman" w:hAnsi="Arial" w:cs="Arial"/>
                <w:sz w:val="20"/>
                <w:szCs w:val="20"/>
                <w:lang w:eastAsia="sl-SI"/>
              </w:rPr>
              <w:t> </w:t>
            </w:r>
            <w:r w:rsidR="00497249" w:rsidRPr="00713977">
              <w:rPr>
                <w:rFonts w:ascii="Arial" w:eastAsia="Times New Roman" w:hAnsi="Arial" w:cs="Arial"/>
                <w:sz w:val="20"/>
                <w:szCs w:val="20"/>
                <w:lang w:eastAsia="sl-SI"/>
              </w:rPr>
              <w:t>EUR</w:t>
            </w:r>
            <w:r w:rsidR="007E282E" w:rsidRPr="00713977">
              <w:rPr>
                <w:rFonts w:ascii="Arial" w:eastAsia="Times New Roman" w:hAnsi="Arial" w:cs="Arial"/>
                <w:sz w:val="20"/>
                <w:szCs w:val="20"/>
                <w:lang w:eastAsia="sl-SI"/>
              </w:rPr>
              <w:t xml:space="preserve">, se bo letna davčna obveznost zvišala s </w:t>
            </w:r>
            <w:r w:rsidR="00983D86" w:rsidRPr="00713977">
              <w:rPr>
                <w:rFonts w:ascii="Arial" w:eastAsia="Times New Roman" w:hAnsi="Arial" w:cs="Arial"/>
                <w:sz w:val="20"/>
                <w:szCs w:val="20"/>
                <w:lang w:eastAsia="sl-SI"/>
              </w:rPr>
              <w:t>3</w:t>
            </w:r>
            <w:r w:rsidR="007E282E" w:rsidRPr="00713977">
              <w:rPr>
                <w:rFonts w:ascii="Arial" w:eastAsia="Times New Roman" w:hAnsi="Arial" w:cs="Arial"/>
                <w:sz w:val="20"/>
                <w:szCs w:val="20"/>
                <w:lang w:eastAsia="sl-SI"/>
              </w:rPr>
              <w:t>.</w:t>
            </w:r>
            <w:r w:rsidR="00983D86" w:rsidRPr="00713977">
              <w:rPr>
                <w:rFonts w:ascii="Arial" w:eastAsia="Times New Roman" w:hAnsi="Arial" w:cs="Arial"/>
                <w:sz w:val="20"/>
                <w:szCs w:val="20"/>
                <w:lang w:eastAsia="sl-SI"/>
              </w:rPr>
              <w:t>8</w:t>
            </w:r>
            <w:r w:rsidR="007E282E" w:rsidRPr="00713977">
              <w:rPr>
                <w:rFonts w:ascii="Arial" w:eastAsia="Times New Roman" w:hAnsi="Arial" w:cs="Arial"/>
                <w:sz w:val="20"/>
                <w:szCs w:val="20"/>
                <w:lang w:eastAsia="sl-SI"/>
              </w:rPr>
              <w:t xml:space="preserve">00 na </w:t>
            </w:r>
            <w:r w:rsidR="00983D86" w:rsidRPr="00713977">
              <w:rPr>
                <w:rFonts w:ascii="Arial" w:eastAsia="Times New Roman" w:hAnsi="Arial" w:cs="Arial"/>
                <w:sz w:val="20"/>
                <w:szCs w:val="20"/>
                <w:lang w:eastAsia="sl-SI"/>
              </w:rPr>
              <w:t>4</w:t>
            </w:r>
            <w:r w:rsidR="007E282E" w:rsidRPr="00713977">
              <w:rPr>
                <w:rFonts w:ascii="Arial" w:eastAsia="Times New Roman" w:hAnsi="Arial" w:cs="Arial"/>
                <w:sz w:val="20"/>
                <w:szCs w:val="20"/>
                <w:lang w:eastAsia="sl-SI"/>
              </w:rPr>
              <w:t>.600</w:t>
            </w:r>
            <w:r w:rsidR="00606158" w:rsidRPr="00713977">
              <w:rPr>
                <w:rFonts w:ascii="Arial" w:eastAsia="Times New Roman" w:hAnsi="Arial" w:cs="Arial"/>
                <w:sz w:val="20"/>
                <w:szCs w:val="20"/>
                <w:lang w:eastAsia="sl-SI"/>
              </w:rPr>
              <w:t> </w:t>
            </w:r>
            <w:r w:rsidR="00497249" w:rsidRPr="00713977">
              <w:rPr>
                <w:rFonts w:ascii="Arial" w:eastAsia="Times New Roman" w:hAnsi="Arial" w:cs="Arial"/>
                <w:sz w:val="20"/>
                <w:szCs w:val="20"/>
                <w:lang w:eastAsia="sl-SI"/>
              </w:rPr>
              <w:t>EUR</w:t>
            </w:r>
            <w:r w:rsidR="007E282E" w:rsidRPr="00713977">
              <w:rPr>
                <w:rFonts w:ascii="Arial" w:eastAsia="Times New Roman" w:hAnsi="Arial" w:cs="Arial"/>
                <w:sz w:val="20"/>
                <w:szCs w:val="20"/>
                <w:lang w:eastAsia="sl-SI"/>
              </w:rPr>
              <w:t>, zavezancu s prihodki 60.000</w:t>
            </w:r>
            <w:r w:rsidR="00606158" w:rsidRPr="00713977">
              <w:rPr>
                <w:rFonts w:ascii="Arial" w:eastAsia="Times New Roman" w:hAnsi="Arial" w:cs="Arial"/>
                <w:sz w:val="20"/>
                <w:szCs w:val="20"/>
                <w:lang w:eastAsia="sl-SI"/>
              </w:rPr>
              <w:t> </w:t>
            </w:r>
            <w:r w:rsidR="00497249" w:rsidRPr="00713977">
              <w:rPr>
                <w:rFonts w:ascii="Arial" w:eastAsia="Times New Roman" w:hAnsi="Arial" w:cs="Arial"/>
                <w:sz w:val="20"/>
                <w:szCs w:val="20"/>
                <w:lang w:eastAsia="sl-SI"/>
              </w:rPr>
              <w:t>EUR</w:t>
            </w:r>
            <w:r w:rsidR="007E282E" w:rsidRPr="00713977">
              <w:rPr>
                <w:rFonts w:ascii="Arial" w:eastAsia="Times New Roman" w:hAnsi="Arial" w:cs="Arial"/>
                <w:sz w:val="20"/>
                <w:szCs w:val="20"/>
                <w:lang w:eastAsia="sl-SI"/>
              </w:rPr>
              <w:t xml:space="preserve"> pa s 7.000 na 8.600</w:t>
            </w:r>
            <w:r w:rsidR="00606158" w:rsidRPr="00713977">
              <w:rPr>
                <w:rFonts w:ascii="Arial" w:eastAsia="Times New Roman" w:hAnsi="Arial" w:cs="Arial"/>
                <w:sz w:val="20"/>
                <w:szCs w:val="20"/>
                <w:lang w:eastAsia="sl-SI"/>
              </w:rPr>
              <w:t> </w:t>
            </w:r>
            <w:r w:rsidR="00497249" w:rsidRPr="00713977">
              <w:rPr>
                <w:rFonts w:ascii="Arial" w:eastAsia="Times New Roman" w:hAnsi="Arial" w:cs="Arial"/>
                <w:sz w:val="20"/>
                <w:szCs w:val="20"/>
                <w:lang w:eastAsia="sl-SI"/>
              </w:rPr>
              <w:t>EUR</w:t>
            </w:r>
            <w:r w:rsidR="007E282E" w:rsidRPr="00713977">
              <w:rPr>
                <w:rFonts w:ascii="Arial" w:eastAsia="Times New Roman" w:hAnsi="Arial" w:cs="Arial"/>
                <w:sz w:val="20"/>
                <w:szCs w:val="20"/>
                <w:lang w:eastAsia="sl-SI"/>
              </w:rPr>
              <w:t>.</w:t>
            </w:r>
          </w:p>
          <w:p w14:paraId="6B1DCBA6" w14:textId="7616D9C2" w:rsidR="00132DFD" w:rsidRPr="00713977" w:rsidRDefault="00132DFD"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p>
          <w:p w14:paraId="64C236E3" w14:textId="4B3EE69D" w:rsidR="00841708" w:rsidRPr="00713977" w:rsidRDefault="00841708"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Za zavezance, ki opravljajo osnovno kmetijsko in osnovno gozdarsko dejavnost in se skupaj s člani kmečkega gospodinjstva odločijo za obravnavo dohodkov iz te dejavnosti kot dohodkov iz dejavnosti po ZDoh-2, se do višine prihodkov 60.000</w:t>
            </w:r>
            <w:r w:rsidR="00606158"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EUR oziroma 60.000</w:t>
            </w:r>
            <w:r w:rsidR="00606158" w:rsidRPr="00713977">
              <w:rPr>
                <w:rFonts w:ascii="Arial" w:eastAsia="Times New Roman" w:hAnsi="Arial" w:cs="Arial"/>
                <w:sz w:val="20"/>
                <w:szCs w:val="20"/>
                <w:lang w:eastAsia="sl-SI"/>
              </w:rPr>
              <w:t> </w:t>
            </w:r>
            <w:r w:rsidR="005A7926" w:rsidRPr="00713977">
              <w:rPr>
                <w:rFonts w:ascii="Arial" w:eastAsia="Times New Roman" w:hAnsi="Arial" w:cs="Arial"/>
                <w:sz w:val="20"/>
                <w:szCs w:val="20"/>
                <w:lang w:eastAsia="sl-SI"/>
              </w:rPr>
              <w:t>EUR</w:t>
            </w:r>
            <w:r w:rsidRPr="00713977">
              <w:rPr>
                <w:rFonts w:ascii="Arial" w:eastAsia="Times New Roman" w:hAnsi="Arial" w:cs="Arial"/>
                <w:sz w:val="20"/>
                <w:szCs w:val="20"/>
                <w:lang w:eastAsia="sl-SI"/>
              </w:rPr>
              <w:t xml:space="preserve"> na nosilca in druge člane kmečkega gospodinjstva, </w:t>
            </w:r>
            <w:r w:rsidR="002E1111" w:rsidRPr="00713977">
              <w:rPr>
                <w:rFonts w:ascii="Arial" w:eastAsia="Times New Roman" w:hAnsi="Arial" w:cs="Arial"/>
                <w:sz w:val="20"/>
                <w:szCs w:val="20"/>
                <w:lang w:eastAsia="sl-SI"/>
              </w:rPr>
              <w:t>ki je vključen v obvezno pokojninsko in invalidsko zavarovanje kot kmet oziroma član kmečkega gospodarstva, v skladu z zakonom, ki ureja obvezno pokojninsko in invalidsko zavarovanje</w:t>
            </w:r>
            <w:r w:rsidRPr="00713977">
              <w:rPr>
                <w:rFonts w:ascii="Arial" w:eastAsia="Times New Roman" w:hAnsi="Arial" w:cs="Arial"/>
                <w:sz w:val="20"/>
                <w:szCs w:val="20"/>
                <w:lang w:eastAsia="sl-SI"/>
              </w:rPr>
              <w:t xml:space="preserve">, davčna obveznost ne bo spremenila. Za vse </w:t>
            </w:r>
            <w:r w:rsidR="00F43E6D" w:rsidRPr="00713977">
              <w:rPr>
                <w:rFonts w:ascii="Arial" w:eastAsia="Times New Roman" w:hAnsi="Arial" w:cs="Arial"/>
                <w:sz w:val="20"/>
                <w:szCs w:val="20"/>
                <w:lang w:eastAsia="sl-SI"/>
              </w:rPr>
              <w:t>ostale se bo davčna obveznost lahko povečala.</w:t>
            </w:r>
          </w:p>
          <w:p w14:paraId="3805FFAA" w14:textId="7B77BF98" w:rsidR="00E608B0" w:rsidRPr="00713977" w:rsidRDefault="00E608B0" w:rsidP="00392951">
            <w:pPr>
              <w:overflowPunct w:val="0"/>
              <w:autoSpaceDE w:val="0"/>
              <w:autoSpaceDN w:val="0"/>
              <w:adjustRightInd w:val="0"/>
              <w:spacing w:after="0" w:line="276" w:lineRule="auto"/>
              <w:contextualSpacing/>
              <w:jc w:val="both"/>
              <w:textAlignment w:val="baseline"/>
              <w:rPr>
                <w:rFonts w:ascii="Calibri" w:eastAsia="Calibri" w:hAnsi="Calibri" w:cs="Times New Roman"/>
              </w:rPr>
            </w:pPr>
          </w:p>
        </w:tc>
      </w:tr>
      <w:tr w:rsidR="004513FD" w:rsidRPr="00713977" w14:paraId="2D5B878E" w14:textId="77777777" w:rsidTr="00C106E6">
        <w:tc>
          <w:tcPr>
            <w:tcW w:w="9434" w:type="dxa"/>
          </w:tcPr>
          <w:p w14:paraId="5403B59F" w14:textId="19542934" w:rsidR="004513FD" w:rsidRPr="00713977" w:rsidRDefault="004513FD" w:rsidP="00392951">
            <w:pPr>
              <w:suppressAutoHyphens/>
              <w:overflowPunct w:val="0"/>
              <w:autoSpaceDE w:val="0"/>
              <w:autoSpaceDN w:val="0"/>
              <w:adjustRightInd w:val="0"/>
              <w:spacing w:after="0" w:line="276" w:lineRule="auto"/>
              <w:textAlignment w:val="baseline"/>
              <w:outlineLvl w:val="3"/>
              <w:rPr>
                <w:rFonts w:ascii="Arial" w:eastAsia="Calibri" w:hAnsi="Arial" w:cs="Arial"/>
                <w:b/>
                <w:sz w:val="20"/>
                <w:szCs w:val="20"/>
              </w:rPr>
            </w:pPr>
            <w:r w:rsidRPr="00713977">
              <w:rPr>
                <w:rFonts w:ascii="Arial" w:eastAsia="Calibri" w:hAnsi="Arial" w:cs="Arial"/>
                <w:b/>
                <w:bCs/>
                <w:sz w:val="20"/>
                <w:szCs w:val="20"/>
              </w:rPr>
              <w:lastRenderedPageBreak/>
              <w:t>6.4</w:t>
            </w:r>
            <w:r w:rsidRPr="00713977">
              <w:rPr>
                <w:rFonts w:ascii="Arial" w:eastAsia="Calibri" w:hAnsi="Arial" w:cs="Arial"/>
                <w:sz w:val="20"/>
                <w:szCs w:val="20"/>
              </w:rPr>
              <w:t xml:space="preserve"> </w:t>
            </w:r>
            <w:r w:rsidRPr="00713977">
              <w:rPr>
                <w:rFonts w:ascii="Arial" w:eastAsia="Calibri" w:hAnsi="Arial" w:cs="Arial"/>
                <w:b/>
                <w:sz w:val="20"/>
                <w:szCs w:val="20"/>
              </w:rPr>
              <w:t>Presoja posledic za socialno področje, in sicer za:</w:t>
            </w:r>
          </w:p>
        </w:tc>
      </w:tr>
      <w:tr w:rsidR="004513FD" w:rsidRPr="00713977" w14:paraId="7EBBAD79" w14:textId="77777777" w:rsidTr="00C106E6">
        <w:tc>
          <w:tcPr>
            <w:tcW w:w="9434" w:type="dxa"/>
          </w:tcPr>
          <w:p w14:paraId="2B6C108E" w14:textId="77777777" w:rsidR="004513FD" w:rsidRPr="00713977" w:rsidRDefault="004513FD" w:rsidP="00392951">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p>
          <w:p w14:paraId="11BD0FCA" w14:textId="07991890" w:rsidR="007C0FD5" w:rsidRPr="00713977" w:rsidRDefault="004B577C"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Predlagane spremembe bodo zaradi ugodnejše davčne obravnave določenih dohodkov pozitivno vplivale na sisteme socialne varnosti.</w:t>
            </w:r>
          </w:p>
          <w:p w14:paraId="77226CFA" w14:textId="77777777" w:rsidR="009E76ED" w:rsidRPr="00713977" w:rsidRDefault="009E76ED" w:rsidP="00392951">
            <w:pPr>
              <w:spacing w:after="0" w:line="276" w:lineRule="auto"/>
              <w:jc w:val="both"/>
              <w:rPr>
                <w:rFonts w:ascii="Arial" w:eastAsia="Times New Roman" w:hAnsi="Arial" w:cs="Arial"/>
                <w:sz w:val="20"/>
                <w:szCs w:val="20"/>
                <w:lang w:eastAsia="sl-SI"/>
              </w:rPr>
            </w:pPr>
          </w:p>
        </w:tc>
      </w:tr>
      <w:tr w:rsidR="004513FD" w:rsidRPr="00713977" w14:paraId="3981CE9F" w14:textId="77777777" w:rsidTr="00C106E6">
        <w:trPr>
          <w:trHeight w:val="80"/>
        </w:trPr>
        <w:tc>
          <w:tcPr>
            <w:tcW w:w="9434" w:type="dxa"/>
          </w:tcPr>
          <w:p w14:paraId="00FB0880" w14:textId="77777777" w:rsidR="004513FD" w:rsidRPr="00713977" w:rsidRDefault="004513FD" w:rsidP="00392951">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713977">
              <w:rPr>
                <w:rFonts w:ascii="Arial" w:eastAsia="Times New Roman" w:hAnsi="Arial" w:cs="Arial"/>
                <w:b/>
                <w:sz w:val="20"/>
                <w:szCs w:val="20"/>
                <w:lang w:eastAsia="sl-SI"/>
              </w:rPr>
              <w:t>6.5 Presoja posledic za dokumente razvojnega načrtovanja, in sicer za:</w:t>
            </w:r>
          </w:p>
        </w:tc>
      </w:tr>
      <w:tr w:rsidR="004513FD" w:rsidRPr="00713977" w14:paraId="5AC2B644" w14:textId="77777777" w:rsidTr="00C106E6">
        <w:trPr>
          <w:trHeight w:val="767"/>
        </w:trPr>
        <w:tc>
          <w:tcPr>
            <w:tcW w:w="9434" w:type="dxa"/>
          </w:tcPr>
          <w:p w14:paraId="43E0857A" w14:textId="77777777" w:rsidR="004513FD" w:rsidRPr="00713977" w:rsidRDefault="004513FD"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176D64DA" w14:textId="77777777" w:rsidR="004513FD" w:rsidRPr="00713977" w:rsidRDefault="004513FD"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Predlog zakona ne vpliva na dokumente razvojnega načrtovanja.</w:t>
            </w:r>
          </w:p>
        </w:tc>
      </w:tr>
      <w:tr w:rsidR="004513FD" w:rsidRPr="00713977" w14:paraId="2E23ACAD" w14:textId="77777777" w:rsidTr="00C106E6">
        <w:trPr>
          <w:trHeight w:val="206"/>
        </w:trPr>
        <w:tc>
          <w:tcPr>
            <w:tcW w:w="9434" w:type="dxa"/>
          </w:tcPr>
          <w:p w14:paraId="7AD73BF2" w14:textId="3E77F107" w:rsidR="004513FD" w:rsidRPr="00713977" w:rsidRDefault="004513FD"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13977">
              <w:rPr>
                <w:rFonts w:ascii="Arial" w:eastAsia="Times New Roman" w:hAnsi="Arial" w:cs="Arial"/>
                <w:b/>
                <w:sz w:val="20"/>
                <w:szCs w:val="20"/>
                <w:lang w:eastAsia="sl-SI"/>
              </w:rPr>
              <w:t>6.6 Presoja posledic za druga področja</w:t>
            </w:r>
            <w:r w:rsidR="007B1BA4" w:rsidRPr="00713977">
              <w:rPr>
                <w:rFonts w:ascii="Arial" w:eastAsia="Times New Roman" w:hAnsi="Arial" w:cs="Arial"/>
                <w:b/>
                <w:sz w:val="20"/>
                <w:szCs w:val="20"/>
                <w:lang w:eastAsia="sl-SI"/>
              </w:rPr>
              <w:t>:</w:t>
            </w:r>
          </w:p>
        </w:tc>
      </w:tr>
      <w:tr w:rsidR="004513FD" w:rsidRPr="00713977" w14:paraId="348E92A9" w14:textId="77777777" w:rsidTr="00C106E6">
        <w:trPr>
          <w:trHeight w:val="660"/>
        </w:trPr>
        <w:tc>
          <w:tcPr>
            <w:tcW w:w="9434" w:type="dxa"/>
          </w:tcPr>
          <w:p w14:paraId="29A422C5" w14:textId="77777777" w:rsidR="004513FD" w:rsidRPr="00713977" w:rsidRDefault="004513FD"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18D6A2B4" w14:textId="77777777" w:rsidR="004513FD" w:rsidRPr="00713977" w:rsidRDefault="004513FD"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Predlog zakona ne vpliva na druga področja.</w:t>
            </w:r>
          </w:p>
          <w:p w14:paraId="7D2CA3A3" w14:textId="77777777" w:rsidR="004513FD" w:rsidRPr="00713977" w:rsidRDefault="004513FD" w:rsidP="00392951">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tc>
      </w:tr>
      <w:tr w:rsidR="004513FD" w:rsidRPr="00713977" w14:paraId="14E15B8B" w14:textId="77777777" w:rsidTr="00C106E6">
        <w:tc>
          <w:tcPr>
            <w:tcW w:w="9434" w:type="dxa"/>
          </w:tcPr>
          <w:p w14:paraId="5C9D2D57" w14:textId="77777777" w:rsidR="004513FD" w:rsidRPr="00713977" w:rsidRDefault="004513FD" w:rsidP="00392951">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713977">
              <w:rPr>
                <w:rFonts w:ascii="Arial" w:eastAsia="Times New Roman" w:hAnsi="Arial" w:cs="Arial"/>
                <w:b/>
                <w:sz w:val="20"/>
                <w:szCs w:val="20"/>
                <w:lang w:eastAsia="sl-SI"/>
              </w:rPr>
              <w:t>6.7 Izvajanje sprejetega predpisa:</w:t>
            </w:r>
          </w:p>
        </w:tc>
      </w:tr>
      <w:tr w:rsidR="004513FD" w:rsidRPr="00713977" w14:paraId="11813E43" w14:textId="77777777" w:rsidTr="00C106E6">
        <w:tc>
          <w:tcPr>
            <w:tcW w:w="9434" w:type="dxa"/>
          </w:tcPr>
          <w:p w14:paraId="24819D6B" w14:textId="77777777" w:rsidR="004513FD" w:rsidRPr="00713977" w:rsidRDefault="004513FD" w:rsidP="00392951">
            <w:pPr>
              <w:overflowPunct w:val="0"/>
              <w:autoSpaceDE w:val="0"/>
              <w:autoSpaceDN w:val="0"/>
              <w:adjustRightInd w:val="0"/>
              <w:spacing w:after="0" w:line="276" w:lineRule="auto"/>
              <w:jc w:val="both"/>
              <w:textAlignment w:val="baseline"/>
              <w:rPr>
                <w:rFonts w:ascii="Arial" w:eastAsia="Calibri" w:hAnsi="Arial" w:cs="Arial"/>
                <w:sz w:val="20"/>
                <w:szCs w:val="20"/>
                <w:lang w:eastAsia="sl-SI"/>
              </w:rPr>
            </w:pPr>
          </w:p>
          <w:p w14:paraId="1B80D502" w14:textId="77777777" w:rsidR="004513FD" w:rsidRPr="00713977" w:rsidRDefault="004513FD" w:rsidP="00392951">
            <w:pPr>
              <w:numPr>
                <w:ilvl w:val="0"/>
                <w:numId w:val="7"/>
              </w:num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713977">
              <w:rPr>
                <w:rFonts w:ascii="Arial" w:eastAsia="Calibri" w:hAnsi="Arial" w:cs="Arial"/>
                <w:sz w:val="20"/>
                <w:szCs w:val="20"/>
                <w:lang w:eastAsia="sl-SI"/>
              </w:rPr>
              <w:lastRenderedPageBreak/>
              <w:t>Predstavitev sprejetega zakona:</w:t>
            </w:r>
          </w:p>
          <w:p w14:paraId="38787DFA" w14:textId="77777777" w:rsidR="004513FD" w:rsidRPr="00713977" w:rsidRDefault="004513FD" w:rsidP="00392951">
            <w:pPr>
              <w:overflowPunct w:val="0"/>
              <w:autoSpaceDE w:val="0"/>
              <w:autoSpaceDN w:val="0"/>
              <w:adjustRightInd w:val="0"/>
              <w:spacing w:after="0" w:line="276" w:lineRule="auto"/>
              <w:ind w:left="720"/>
              <w:contextualSpacing/>
              <w:jc w:val="both"/>
              <w:textAlignment w:val="baseline"/>
              <w:rPr>
                <w:rFonts w:ascii="Arial" w:eastAsia="Calibri" w:hAnsi="Arial" w:cs="Arial"/>
                <w:sz w:val="20"/>
                <w:szCs w:val="20"/>
                <w:lang w:eastAsia="sl-SI"/>
              </w:rPr>
            </w:pPr>
          </w:p>
          <w:p w14:paraId="0185A7E8" w14:textId="77777777" w:rsidR="004513FD" w:rsidRPr="00713977" w:rsidRDefault="004513FD" w:rsidP="00392951">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713977">
              <w:rPr>
                <w:rFonts w:ascii="Arial" w:eastAsia="Calibri" w:hAnsi="Arial" w:cs="Arial"/>
                <w:sz w:val="20"/>
                <w:szCs w:val="20"/>
                <w:lang w:eastAsia="sl-SI"/>
              </w:rPr>
              <w:t>Za izvajanje zakona je pristojna Finančna uprava Republike Slovenije, ki bo na običajen način zagotovila tudi obveščanje zavezancev o novostih v predlogu zakona.</w:t>
            </w:r>
          </w:p>
          <w:p w14:paraId="7F8718B7" w14:textId="77777777" w:rsidR="004513FD" w:rsidRPr="00713977" w:rsidRDefault="004513FD" w:rsidP="00392951">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p>
          <w:p w14:paraId="7CCC0F7A" w14:textId="77777777" w:rsidR="004513FD" w:rsidRPr="00713977" w:rsidRDefault="004513FD" w:rsidP="00392951">
            <w:pPr>
              <w:numPr>
                <w:ilvl w:val="0"/>
                <w:numId w:val="7"/>
              </w:num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713977">
              <w:rPr>
                <w:rFonts w:ascii="Arial" w:eastAsia="Calibri" w:hAnsi="Arial" w:cs="Arial"/>
                <w:sz w:val="20"/>
                <w:szCs w:val="20"/>
                <w:lang w:eastAsia="sl-SI"/>
              </w:rPr>
              <w:t>Spremljanje izvajanja sprejetega predpisa:</w:t>
            </w:r>
          </w:p>
          <w:p w14:paraId="3B7AAF63" w14:textId="77777777" w:rsidR="004513FD" w:rsidRPr="00713977" w:rsidRDefault="004513FD" w:rsidP="00392951">
            <w:pPr>
              <w:overflowPunct w:val="0"/>
              <w:autoSpaceDE w:val="0"/>
              <w:autoSpaceDN w:val="0"/>
              <w:adjustRightInd w:val="0"/>
              <w:spacing w:after="0" w:line="276" w:lineRule="auto"/>
              <w:ind w:left="720"/>
              <w:contextualSpacing/>
              <w:jc w:val="both"/>
              <w:textAlignment w:val="baseline"/>
              <w:rPr>
                <w:rFonts w:ascii="Arial" w:eastAsia="Calibri" w:hAnsi="Arial" w:cs="Arial"/>
                <w:sz w:val="20"/>
                <w:szCs w:val="20"/>
                <w:lang w:eastAsia="sl-SI"/>
              </w:rPr>
            </w:pPr>
          </w:p>
          <w:p w14:paraId="6CA72A60" w14:textId="731E24EC" w:rsidR="004513FD" w:rsidRPr="00713977" w:rsidRDefault="004513FD" w:rsidP="0039295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713977">
              <w:rPr>
                <w:rFonts w:ascii="Arial" w:eastAsia="Times New Roman" w:hAnsi="Arial" w:cs="Arial"/>
                <w:sz w:val="20"/>
                <w:szCs w:val="20"/>
                <w:lang w:eastAsia="sl-SI"/>
              </w:rPr>
              <w:t>Izvajanje zakona spremlja Ministrstvo za finance v skladu s svojimi pristojnostmi.</w:t>
            </w:r>
          </w:p>
          <w:p w14:paraId="641194AB" w14:textId="77777777" w:rsidR="004513FD" w:rsidRPr="00713977" w:rsidRDefault="004513FD"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tc>
      </w:tr>
      <w:tr w:rsidR="004513FD" w:rsidRPr="00713977" w14:paraId="3037A02C" w14:textId="77777777" w:rsidTr="00C106E6">
        <w:trPr>
          <w:trHeight w:val="9634"/>
        </w:trPr>
        <w:tc>
          <w:tcPr>
            <w:tcW w:w="9434" w:type="dxa"/>
          </w:tcPr>
          <w:p w14:paraId="263E5786" w14:textId="77777777" w:rsidR="004513FD" w:rsidRPr="00713977" w:rsidRDefault="004513FD" w:rsidP="00392951">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713977">
              <w:rPr>
                <w:rFonts w:ascii="Arial" w:eastAsia="Times New Roman" w:hAnsi="Arial" w:cs="Arial"/>
                <w:b/>
                <w:sz w:val="20"/>
                <w:szCs w:val="20"/>
                <w:lang w:eastAsia="sl-SI"/>
              </w:rPr>
              <w:lastRenderedPageBreak/>
              <w:t>6.8 Druge pomembne okoliščine v zvezi z vprašanji, ki jih ureja predlog zakona:</w:t>
            </w:r>
          </w:p>
          <w:p w14:paraId="40B07896" w14:textId="77777777" w:rsidR="004513FD" w:rsidRPr="00713977" w:rsidRDefault="004513FD" w:rsidP="00392951">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
          <w:p w14:paraId="4D0EE237" w14:textId="77777777" w:rsidR="004513FD" w:rsidRPr="00713977" w:rsidRDefault="004513FD" w:rsidP="00392951">
            <w:pPr>
              <w:suppressAutoHyphens/>
              <w:overflowPunct w:val="0"/>
              <w:autoSpaceDE w:val="0"/>
              <w:autoSpaceDN w:val="0"/>
              <w:adjustRightInd w:val="0"/>
              <w:spacing w:after="0" w:line="276" w:lineRule="auto"/>
              <w:jc w:val="both"/>
              <w:textAlignment w:val="baseline"/>
              <w:outlineLvl w:val="3"/>
              <w:rPr>
                <w:rFonts w:ascii="Arial" w:eastAsia="Times New Roman" w:hAnsi="Arial" w:cs="Arial"/>
                <w:sz w:val="20"/>
                <w:szCs w:val="20"/>
                <w:lang w:eastAsia="sl-SI"/>
              </w:rPr>
            </w:pPr>
            <w:r w:rsidRPr="00713977">
              <w:rPr>
                <w:rFonts w:ascii="Arial" w:eastAsia="Times New Roman" w:hAnsi="Arial" w:cs="Arial"/>
                <w:sz w:val="20"/>
                <w:szCs w:val="20"/>
                <w:lang w:eastAsia="sl-SI"/>
              </w:rPr>
              <w:t>/</w:t>
            </w:r>
          </w:p>
          <w:p w14:paraId="4F093C02" w14:textId="77777777" w:rsidR="004513FD" w:rsidRPr="00713977" w:rsidRDefault="004513FD" w:rsidP="00392951">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
          <w:p w14:paraId="7674D7A6" w14:textId="77777777" w:rsidR="00EA472C" w:rsidRPr="00713977" w:rsidRDefault="00EA472C" w:rsidP="00392951">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r w:rsidRPr="00713977">
              <w:rPr>
                <w:rFonts w:ascii="Arial" w:eastAsia="Times New Roman" w:hAnsi="Arial" w:cs="Arial"/>
                <w:b/>
                <w:sz w:val="20"/>
                <w:szCs w:val="20"/>
                <w:lang w:eastAsia="sl-SI"/>
              </w:rPr>
              <w:t>6.9 Podatek o zunanjem strokovnjaku oziroma pravni osebi, ki je sodelovala pri pripravi predloga zakona (osebno ime in naziv fizične osebe ali firma in naslov pravne osebe), in znesku plačila za ta namen</w:t>
            </w:r>
          </w:p>
          <w:p w14:paraId="7B81EFAA" w14:textId="77777777" w:rsidR="00EA472C" w:rsidRPr="00713977" w:rsidRDefault="00EA472C" w:rsidP="00392951">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
          <w:p w14:paraId="42D45068" w14:textId="77777777" w:rsidR="00EA472C" w:rsidRPr="00713977" w:rsidRDefault="00EA472C" w:rsidP="00392951">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Arial"/>
                <w:sz w:val="20"/>
                <w:szCs w:val="20"/>
                <w:lang w:eastAsia="sl-SI"/>
              </w:rPr>
            </w:pPr>
            <w:r w:rsidRPr="00713977">
              <w:rPr>
                <w:rFonts w:ascii="Arial" w:eastAsia="Times New Roman" w:hAnsi="Arial" w:cs="Arial"/>
                <w:sz w:val="20"/>
                <w:szCs w:val="20"/>
                <w:lang w:eastAsia="sl-SI"/>
              </w:rPr>
              <w:t>Pri pripravi predloga zakona zunanji strokovnjaki oziroma pravne osebe niso sodelovali.</w:t>
            </w:r>
          </w:p>
          <w:p w14:paraId="3293E354" w14:textId="77777777" w:rsidR="004513FD" w:rsidRPr="00713977" w:rsidRDefault="004513FD"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6E84D7B1" w14:textId="77777777" w:rsidR="004513FD" w:rsidRPr="00713977" w:rsidRDefault="004513FD" w:rsidP="0039295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79539AC2" w14:textId="77777777" w:rsidR="004513FD" w:rsidRPr="00713977" w:rsidRDefault="004513FD" w:rsidP="00392951">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713977">
              <w:rPr>
                <w:rFonts w:ascii="Arial" w:eastAsia="Times New Roman" w:hAnsi="Arial" w:cs="Arial"/>
                <w:b/>
                <w:sz w:val="20"/>
                <w:szCs w:val="20"/>
                <w:lang w:eastAsia="sl-SI"/>
              </w:rPr>
              <w:t>7. Prikaz sodelovanja javnosti pri pripravi predloga zakona:</w:t>
            </w:r>
          </w:p>
          <w:p w14:paraId="7E4429BE" w14:textId="63A3A537" w:rsidR="002A0C91" w:rsidRPr="00713977" w:rsidRDefault="002A0C91" w:rsidP="00392951">
            <w:pPr>
              <w:widowControl w:val="0"/>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p>
          <w:p w14:paraId="163B3DF3" w14:textId="77777777" w:rsidR="004513FD" w:rsidRPr="00713977" w:rsidRDefault="004513FD" w:rsidP="00392951">
            <w:pPr>
              <w:suppressAutoHyphens/>
              <w:overflowPunct w:val="0"/>
              <w:autoSpaceDE w:val="0"/>
              <w:autoSpaceDN w:val="0"/>
              <w:adjustRightInd w:val="0"/>
              <w:spacing w:after="0" w:line="276" w:lineRule="auto"/>
              <w:textAlignment w:val="baseline"/>
              <w:outlineLvl w:val="3"/>
              <w:rPr>
                <w:rFonts w:ascii="Arial" w:eastAsia="Times New Roman" w:hAnsi="Arial" w:cs="Times New Roman"/>
                <w:sz w:val="20"/>
                <w:lang w:eastAsia="sl-SI"/>
              </w:rPr>
            </w:pPr>
          </w:p>
          <w:p w14:paraId="79C442A1" w14:textId="77777777" w:rsidR="004513FD" w:rsidRPr="00713977" w:rsidRDefault="004513FD" w:rsidP="00392951">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r w:rsidRPr="00713977">
              <w:rPr>
                <w:rFonts w:ascii="Arial" w:eastAsia="Times New Roman" w:hAnsi="Arial" w:cs="Arial"/>
                <w:b/>
                <w:sz w:val="20"/>
                <w:szCs w:val="20"/>
                <w:lang w:eastAsia="sl-SI"/>
              </w:rPr>
              <w:t>8. Navedba, kateri predstavniki predlagatelja bodo sodelovali pri delu državnega zbora in delovnih teles</w:t>
            </w:r>
          </w:p>
          <w:p w14:paraId="37CF8BEC" w14:textId="1E07CC1F" w:rsidR="004513FD" w:rsidRPr="00713977" w:rsidRDefault="004513FD" w:rsidP="00713977">
            <w:pPr>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sz w:val="20"/>
                <w:szCs w:val="20"/>
                <w:lang w:eastAsia="sl-SI"/>
              </w:rPr>
            </w:pPr>
          </w:p>
        </w:tc>
      </w:tr>
    </w:tbl>
    <w:p w14:paraId="28385A4A" w14:textId="77777777" w:rsidR="004513FD" w:rsidRPr="00713977" w:rsidRDefault="004513FD">
      <w:r w:rsidRPr="00713977">
        <w:br w:type="page"/>
      </w:r>
    </w:p>
    <w:tbl>
      <w:tblPr>
        <w:tblW w:w="0" w:type="auto"/>
        <w:tblLook w:val="04A0" w:firstRow="1" w:lastRow="0" w:firstColumn="1" w:lastColumn="0" w:noHBand="0" w:noVBand="1"/>
      </w:tblPr>
      <w:tblGrid>
        <w:gridCol w:w="9070"/>
      </w:tblGrid>
      <w:tr w:rsidR="004513FD" w:rsidRPr="00713977" w14:paraId="49E61210" w14:textId="77777777" w:rsidTr="13B2E1A2">
        <w:trPr>
          <w:trHeight w:val="2135"/>
        </w:trPr>
        <w:tc>
          <w:tcPr>
            <w:tcW w:w="9070" w:type="dxa"/>
          </w:tcPr>
          <w:p w14:paraId="33AC7349" w14:textId="40C0D8C2" w:rsidR="004513FD" w:rsidRPr="00713977" w:rsidRDefault="004513FD" w:rsidP="00F120D9">
            <w:pPr>
              <w:spacing w:after="0"/>
              <w:rPr>
                <w:rFonts w:ascii="Arial" w:hAnsi="Arial" w:cs="Arial"/>
                <w:b/>
                <w:bCs/>
                <w:sz w:val="20"/>
                <w:szCs w:val="20"/>
              </w:rPr>
            </w:pPr>
            <w:bookmarkStart w:id="5" w:name="_Hlk69380754"/>
            <w:r w:rsidRPr="00713977">
              <w:lastRenderedPageBreak/>
              <w:br w:type="page"/>
            </w:r>
            <w:r w:rsidRPr="00713977">
              <w:rPr>
                <w:rFonts w:ascii="Arial" w:hAnsi="Arial" w:cs="Arial"/>
                <w:b/>
                <w:bCs/>
                <w:sz w:val="20"/>
                <w:szCs w:val="20"/>
              </w:rPr>
              <w:t>I</w:t>
            </w:r>
            <w:r w:rsidR="007B565A" w:rsidRPr="00713977">
              <w:rPr>
                <w:rFonts w:ascii="Arial" w:hAnsi="Arial" w:cs="Arial"/>
                <w:b/>
                <w:bCs/>
                <w:sz w:val="20"/>
                <w:szCs w:val="20"/>
              </w:rPr>
              <w:t>I</w:t>
            </w:r>
            <w:r w:rsidRPr="00713977">
              <w:rPr>
                <w:rFonts w:ascii="Arial" w:hAnsi="Arial" w:cs="Arial"/>
                <w:b/>
                <w:bCs/>
                <w:sz w:val="20"/>
                <w:szCs w:val="20"/>
              </w:rPr>
              <w:t>. BESEDILO ČLENOV</w:t>
            </w:r>
          </w:p>
          <w:p w14:paraId="3161F5D3" w14:textId="77777777" w:rsidR="00A06DBB" w:rsidRPr="00713977" w:rsidRDefault="00A06DBB" w:rsidP="00680A87">
            <w:pPr>
              <w:spacing w:after="0" w:line="276" w:lineRule="auto"/>
              <w:jc w:val="both"/>
              <w:rPr>
                <w:rFonts w:ascii="Arial" w:hAnsi="Arial" w:cs="Arial"/>
                <w:sz w:val="20"/>
                <w:szCs w:val="20"/>
              </w:rPr>
            </w:pPr>
          </w:p>
          <w:p w14:paraId="58239E82" w14:textId="722F394A" w:rsidR="00B92BBC" w:rsidRPr="00713977" w:rsidRDefault="00B92BBC"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člen</w:t>
            </w:r>
          </w:p>
          <w:p w14:paraId="533AE2A3" w14:textId="77777777" w:rsidR="00A06DBB" w:rsidRPr="00713977" w:rsidRDefault="00A06DBB" w:rsidP="006D2068">
            <w:pPr>
              <w:spacing w:after="0" w:line="276" w:lineRule="auto"/>
              <w:jc w:val="both"/>
              <w:rPr>
                <w:rFonts w:ascii="Arial" w:hAnsi="Arial" w:cs="Arial"/>
                <w:sz w:val="20"/>
                <w:szCs w:val="20"/>
              </w:rPr>
            </w:pPr>
          </w:p>
          <w:p w14:paraId="5F2D3F0C" w14:textId="26F55CD6" w:rsidR="00C35034" w:rsidRPr="00713977" w:rsidRDefault="00107E93" w:rsidP="006D2068">
            <w:pPr>
              <w:spacing w:after="0" w:line="276" w:lineRule="auto"/>
              <w:jc w:val="both"/>
              <w:rPr>
                <w:rFonts w:ascii="Arial" w:hAnsi="Arial" w:cs="Arial"/>
                <w:sz w:val="20"/>
                <w:szCs w:val="20"/>
              </w:rPr>
            </w:pPr>
            <w:r w:rsidRPr="00713977">
              <w:rPr>
                <w:rFonts w:ascii="Arial" w:hAnsi="Arial" w:cs="Arial"/>
                <w:sz w:val="20"/>
                <w:szCs w:val="20"/>
              </w:rPr>
              <w:t>V Zakonu o dohodnini (Uradni list RS, št.</w:t>
            </w:r>
            <w:r w:rsidR="00BB7A41" w:rsidRPr="00713977">
              <w:rPr>
                <w:rFonts w:ascii="Arial" w:hAnsi="Arial" w:cs="Arial"/>
                <w:sz w:val="20"/>
                <w:szCs w:val="20"/>
              </w:rPr>
              <w:t> </w:t>
            </w:r>
            <w:r w:rsidRPr="00713977">
              <w:rPr>
                <w:rFonts w:ascii="Arial" w:hAnsi="Arial" w:cs="Arial"/>
                <w:sz w:val="20"/>
                <w:szCs w:val="20"/>
              </w:rPr>
              <w:t xml:space="preserve">13/11 – uradno prečiščeno besedilo, 9/11 – ZUKD-1, 9/12 – </w:t>
            </w:r>
            <w:proofErr w:type="spellStart"/>
            <w:r w:rsidRPr="00713977">
              <w:rPr>
                <w:rFonts w:ascii="Arial" w:hAnsi="Arial" w:cs="Arial"/>
                <w:sz w:val="20"/>
                <w:szCs w:val="20"/>
              </w:rPr>
              <w:t>odl</w:t>
            </w:r>
            <w:proofErr w:type="spellEnd"/>
            <w:r w:rsidRPr="00713977">
              <w:rPr>
                <w:rFonts w:ascii="Arial" w:hAnsi="Arial" w:cs="Arial"/>
                <w:sz w:val="20"/>
                <w:szCs w:val="20"/>
              </w:rPr>
              <w:t xml:space="preserve">. US, 24/12, 30/12, 40/12 – ZUJF, 75/12, 94/12, 96/13, 29/14 – </w:t>
            </w:r>
            <w:proofErr w:type="spellStart"/>
            <w:r w:rsidRPr="00713977">
              <w:rPr>
                <w:rFonts w:ascii="Arial" w:hAnsi="Arial" w:cs="Arial"/>
                <w:sz w:val="20"/>
                <w:szCs w:val="20"/>
              </w:rPr>
              <w:t>odl</w:t>
            </w:r>
            <w:proofErr w:type="spellEnd"/>
            <w:r w:rsidRPr="00713977">
              <w:rPr>
                <w:rFonts w:ascii="Arial" w:hAnsi="Arial" w:cs="Arial"/>
                <w:sz w:val="20"/>
                <w:szCs w:val="20"/>
              </w:rPr>
              <w:t xml:space="preserve">. US, 50/14, 23/15, 55/15, 63/16, 69/17, 21/19, </w:t>
            </w:r>
            <w:r w:rsidR="00B2124A" w:rsidRPr="00713977">
              <w:rPr>
                <w:rFonts w:ascii="Arial" w:hAnsi="Arial" w:cs="Arial"/>
                <w:sz w:val="20"/>
                <w:szCs w:val="20"/>
              </w:rPr>
              <w:t xml:space="preserve">28/19, 66/19, 39/22, 132/22 – </w:t>
            </w:r>
            <w:proofErr w:type="spellStart"/>
            <w:r w:rsidR="00B2124A" w:rsidRPr="00713977">
              <w:rPr>
                <w:rFonts w:ascii="Arial" w:hAnsi="Arial" w:cs="Arial"/>
                <w:sz w:val="20"/>
                <w:szCs w:val="20"/>
              </w:rPr>
              <w:t>odl</w:t>
            </w:r>
            <w:proofErr w:type="spellEnd"/>
            <w:r w:rsidR="00B2124A" w:rsidRPr="00713977">
              <w:rPr>
                <w:rFonts w:ascii="Arial" w:hAnsi="Arial" w:cs="Arial"/>
                <w:sz w:val="20"/>
                <w:szCs w:val="20"/>
              </w:rPr>
              <w:t>. US, 158/22 in 131/23 – ZORZFS</w:t>
            </w:r>
            <w:r w:rsidRPr="00713977">
              <w:rPr>
                <w:rFonts w:ascii="Arial" w:hAnsi="Arial" w:cs="Arial"/>
                <w:sz w:val="20"/>
                <w:szCs w:val="20"/>
              </w:rPr>
              <w:t xml:space="preserve">) </w:t>
            </w:r>
            <w:r w:rsidR="00C35034" w:rsidRPr="00713977">
              <w:rPr>
                <w:rFonts w:ascii="Arial" w:hAnsi="Arial" w:cs="Arial"/>
                <w:sz w:val="20"/>
                <w:szCs w:val="20"/>
              </w:rPr>
              <w:t>se v 16.</w:t>
            </w:r>
            <w:r w:rsidR="007E0FA8" w:rsidRPr="00713977">
              <w:rPr>
                <w:rFonts w:ascii="Arial" w:hAnsi="Arial" w:cs="Arial"/>
                <w:sz w:val="20"/>
                <w:szCs w:val="20"/>
              </w:rPr>
              <w:t> </w:t>
            </w:r>
            <w:r w:rsidR="00C35034" w:rsidRPr="00713977">
              <w:rPr>
                <w:rFonts w:ascii="Arial" w:hAnsi="Arial" w:cs="Arial"/>
                <w:sz w:val="20"/>
                <w:szCs w:val="20"/>
              </w:rPr>
              <w:t xml:space="preserve">členu za devetim odstavkom doda nov </w:t>
            </w:r>
            <w:r w:rsidR="007E0FA8" w:rsidRPr="00713977">
              <w:rPr>
                <w:rFonts w:ascii="Arial" w:hAnsi="Arial" w:cs="Arial"/>
                <w:sz w:val="20"/>
                <w:szCs w:val="20"/>
              </w:rPr>
              <w:t xml:space="preserve">deveti </w:t>
            </w:r>
            <w:r w:rsidR="00C35034" w:rsidRPr="00713977">
              <w:rPr>
                <w:rFonts w:ascii="Arial" w:hAnsi="Arial" w:cs="Arial"/>
                <w:sz w:val="20"/>
                <w:szCs w:val="20"/>
              </w:rPr>
              <w:t>a odstavek, ki se glasi:</w:t>
            </w:r>
          </w:p>
          <w:p w14:paraId="753067FD" w14:textId="77777777" w:rsidR="00C35034" w:rsidRPr="00713977" w:rsidRDefault="00C35034" w:rsidP="006D2068">
            <w:pPr>
              <w:spacing w:after="0" w:line="276" w:lineRule="auto"/>
              <w:jc w:val="both"/>
              <w:rPr>
                <w:rFonts w:ascii="Arial" w:hAnsi="Arial" w:cs="Arial"/>
                <w:sz w:val="20"/>
                <w:szCs w:val="20"/>
              </w:rPr>
            </w:pPr>
          </w:p>
          <w:p w14:paraId="213573CF" w14:textId="5C19F869" w:rsidR="00C40585" w:rsidRPr="00713977" w:rsidRDefault="00C35034" w:rsidP="006D2068">
            <w:pPr>
              <w:spacing w:after="0" w:line="276" w:lineRule="auto"/>
              <w:jc w:val="both"/>
              <w:rPr>
                <w:rFonts w:ascii="Arial" w:hAnsi="Arial" w:cs="Arial"/>
                <w:sz w:val="20"/>
                <w:szCs w:val="20"/>
              </w:rPr>
            </w:pPr>
            <w:r w:rsidRPr="00713977">
              <w:rPr>
                <w:rFonts w:ascii="Arial" w:hAnsi="Arial" w:cs="Arial"/>
                <w:sz w:val="20"/>
                <w:szCs w:val="20"/>
              </w:rPr>
              <w:t xml:space="preserve">»(9.a) Ne glede na prejšnji odstavek se dohodek iz delovnega razmerja v naravi v obliki delnic ali deležev v </w:t>
            </w:r>
            <w:r w:rsidR="00B83635" w:rsidRPr="00713977">
              <w:rPr>
                <w:rFonts w:ascii="Arial" w:hAnsi="Arial" w:cs="Arial"/>
                <w:sz w:val="20"/>
                <w:szCs w:val="20"/>
              </w:rPr>
              <w:t xml:space="preserve">gospodarski </w:t>
            </w:r>
            <w:r w:rsidRPr="00713977">
              <w:rPr>
                <w:rFonts w:ascii="Arial" w:hAnsi="Arial" w:cs="Arial"/>
                <w:sz w:val="20"/>
                <w:szCs w:val="20"/>
              </w:rPr>
              <w:t xml:space="preserve">družbi ne poveča s koeficientom davčnega odtegljaja, če </w:t>
            </w:r>
            <w:r w:rsidR="001D4D81" w:rsidRPr="00713977">
              <w:rPr>
                <w:rFonts w:ascii="Arial" w:hAnsi="Arial" w:cs="Arial"/>
                <w:sz w:val="20"/>
                <w:szCs w:val="20"/>
              </w:rPr>
              <w:t>se ne uporabijo šesti, sedmi in osmi odstavek 43.</w:t>
            </w:r>
            <w:r w:rsidR="007E0FA8" w:rsidRPr="00713977">
              <w:rPr>
                <w:rFonts w:ascii="Arial" w:hAnsi="Arial" w:cs="Arial"/>
                <w:sz w:val="20"/>
                <w:szCs w:val="20"/>
              </w:rPr>
              <w:t> </w:t>
            </w:r>
            <w:r w:rsidR="001D4D81" w:rsidRPr="00713977">
              <w:rPr>
                <w:rFonts w:ascii="Arial" w:hAnsi="Arial" w:cs="Arial"/>
                <w:sz w:val="20"/>
                <w:szCs w:val="20"/>
              </w:rPr>
              <w:t xml:space="preserve">člena tega zakona in če </w:t>
            </w:r>
            <w:r w:rsidRPr="00713977">
              <w:rPr>
                <w:rFonts w:ascii="Arial" w:hAnsi="Arial" w:cs="Arial"/>
                <w:sz w:val="20"/>
                <w:szCs w:val="20"/>
              </w:rPr>
              <w:t>plačnik davka v obračunu davčnega odtegljaja o tem obvesti davčni organ, ki na podlagi tega obvestila ugotovi akontacijo dohodnine oziroma dohodnino z odločbo, na način, določen z zakonom, ki ureja davčni postopek.«.</w:t>
            </w:r>
          </w:p>
          <w:p w14:paraId="64304868" w14:textId="77777777" w:rsidR="00216764" w:rsidRPr="00713977" w:rsidRDefault="00216764" w:rsidP="006D2068">
            <w:pPr>
              <w:spacing w:after="0" w:line="276" w:lineRule="auto"/>
              <w:jc w:val="both"/>
              <w:rPr>
                <w:rFonts w:ascii="Arial" w:hAnsi="Arial" w:cs="Arial"/>
                <w:sz w:val="20"/>
                <w:szCs w:val="20"/>
              </w:rPr>
            </w:pPr>
          </w:p>
          <w:p w14:paraId="74BCD333" w14:textId="61218F8C" w:rsidR="00774601" w:rsidRPr="00713977" w:rsidRDefault="00774601"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člen</w:t>
            </w:r>
          </w:p>
          <w:p w14:paraId="7C9340F1" w14:textId="77777777" w:rsidR="00C35034" w:rsidRPr="00713977" w:rsidRDefault="00C35034" w:rsidP="006D2068">
            <w:pPr>
              <w:spacing w:after="0" w:line="276" w:lineRule="auto"/>
              <w:jc w:val="both"/>
              <w:rPr>
                <w:rFonts w:ascii="Arial" w:hAnsi="Arial" w:cs="Arial"/>
                <w:sz w:val="20"/>
                <w:szCs w:val="20"/>
              </w:rPr>
            </w:pPr>
          </w:p>
          <w:p w14:paraId="7B8B85AC" w14:textId="48354FB0" w:rsidR="00C35034" w:rsidRPr="00713977" w:rsidRDefault="00C35034" w:rsidP="006D2068">
            <w:pPr>
              <w:spacing w:after="0" w:line="276" w:lineRule="auto"/>
              <w:jc w:val="both"/>
              <w:rPr>
                <w:rFonts w:ascii="Arial" w:hAnsi="Arial" w:cs="Arial"/>
                <w:sz w:val="20"/>
                <w:szCs w:val="20"/>
              </w:rPr>
            </w:pPr>
            <w:r w:rsidRPr="00713977">
              <w:rPr>
                <w:rFonts w:ascii="Arial" w:hAnsi="Arial" w:cs="Arial"/>
                <w:sz w:val="20"/>
                <w:szCs w:val="20"/>
              </w:rPr>
              <w:t>V 23.</w:t>
            </w:r>
            <w:r w:rsidR="007E0FA8" w:rsidRPr="00713977">
              <w:rPr>
                <w:rFonts w:ascii="Arial" w:hAnsi="Arial" w:cs="Arial"/>
                <w:sz w:val="20"/>
                <w:szCs w:val="20"/>
              </w:rPr>
              <w:t> </w:t>
            </w:r>
            <w:r w:rsidRPr="00713977">
              <w:rPr>
                <w:rFonts w:ascii="Arial" w:hAnsi="Arial" w:cs="Arial"/>
                <w:sz w:val="20"/>
                <w:szCs w:val="20"/>
              </w:rPr>
              <w:t>členu se naslov člena spremeni tako, da se glasi:</w:t>
            </w:r>
          </w:p>
          <w:p w14:paraId="32940F5F" w14:textId="77777777" w:rsidR="00C35034" w:rsidRPr="00713977" w:rsidRDefault="00C35034" w:rsidP="006D2068">
            <w:pPr>
              <w:spacing w:after="0" w:line="276" w:lineRule="auto"/>
              <w:jc w:val="both"/>
              <w:rPr>
                <w:rFonts w:ascii="Arial" w:hAnsi="Arial" w:cs="Arial"/>
                <w:sz w:val="20"/>
                <w:szCs w:val="20"/>
              </w:rPr>
            </w:pPr>
          </w:p>
          <w:p w14:paraId="751E7AF6" w14:textId="77777777" w:rsidR="00C35034" w:rsidRPr="00713977" w:rsidRDefault="00C35034" w:rsidP="006D2068">
            <w:pPr>
              <w:spacing w:after="0" w:line="276" w:lineRule="auto"/>
              <w:jc w:val="both"/>
              <w:rPr>
                <w:rFonts w:ascii="Arial" w:hAnsi="Arial" w:cs="Arial"/>
                <w:sz w:val="20"/>
                <w:szCs w:val="20"/>
              </w:rPr>
            </w:pPr>
            <w:r w:rsidRPr="00713977">
              <w:rPr>
                <w:rFonts w:ascii="Arial" w:hAnsi="Arial" w:cs="Arial"/>
                <w:sz w:val="20"/>
                <w:szCs w:val="20"/>
              </w:rPr>
              <w:t>»(dohodki iz naslova obveznega pokojninskega, invalidskega in zdravstvenega zavarovanja ter zavarovanja za dolgotrajno oskrbo)«.</w:t>
            </w:r>
          </w:p>
          <w:p w14:paraId="2D602C33" w14:textId="77777777" w:rsidR="00C35034" w:rsidRPr="00713977" w:rsidRDefault="00C35034" w:rsidP="006D2068">
            <w:pPr>
              <w:spacing w:after="0" w:line="276" w:lineRule="auto"/>
              <w:jc w:val="both"/>
              <w:rPr>
                <w:rFonts w:ascii="Arial" w:hAnsi="Arial" w:cs="Arial"/>
                <w:sz w:val="20"/>
                <w:szCs w:val="20"/>
              </w:rPr>
            </w:pPr>
          </w:p>
          <w:p w14:paraId="5D8C6BAE" w14:textId="681BB771" w:rsidR="00C35034" w:rsidRPr="00713977" w:rsidRDefault="00C35034" w:rsidP="006D2068">
            <w:pPr>
              <w:spacing w:after="0" w:line="276" w:lineRule="auto"/>
              <w:jc w:val="both"/>
              <w:rPr>
                <w:rFonts w:ascii="Arial" w:hAnsi="Arial" w:cs="Arial"/>
                <w:sz w:val="20"/>
                <w:szCs w:val="20"/>
              </w:rPr>
            </w:pPr>
            <w:r w:rsidRPr="00713977">
              <w:rPr>
                <w:rFonts w:ascii="Arial" w:hAnsi="Arial" w:cs="Arial"/>
                <w:sz w:val="20"/>
                <w:szCs w:val="20"/>
              </w:rPr>
              <w:t>V 1.</w:t>
            </w:r>
            <w:r w:rsidR="007E0FA8" w:rsidRPr="00713977">
              <w:rPr>
                <w:rFonts w:ascii="Arial" w:hAnsi="Arial" w:cs="Arial"/>
                <w:sz w:val="20"/>
                <w:szCs w:val="20"/>
              </w:rPr>
              <w:t> </w:t>
            </w:r>
            <w:r w:rsidRPr="00713977">
              <w:rPr>
                <w:rFonts w:ascii="Arial" w:hAnsi="Arial" w:cs="Arial"/>
                <w:sz w:val="20"/>
                <w:szCs w:val="20"/>
              </w:rPr>
              <w:t>točki se za besedilom »invalidskega zavarovanja« doda vejica, besedilo »in zdravstvenega zavarovanja« pa se nadomesti z besedilom »zdravstvenega zavarovanja in zavarovanja za dolgotrajno oskrbo«.</w:t>
            </w:r>
          </w:p>
          <w:p w14:paraId="6F0BD32A" w14:textId="77777777" w:rsidR="00C35034" w:rsidRPr="00713977" w:rsidRDefault="00C35034" w:rsidP="006D2068">
            <w:pPr>
              <w:spacing w:after="0" w:line="276" w:lineRule="auto"/>
              <w:jc w:val="both"/>
              <w:rPr>
                <w:rFonts w:ascii="Arial" w:hAnsi="Arial" w:cs="Arial"/>
                <w:sz w:val="20"/>
                <w:szCs w:val="20"/>
              </w:rPr>
            </w:pPr>
          </w:p>
          <w:p w14:paraId="33B0F41C" w14:textId="77777777" w:rsidR="00C35034" w:rsidRPr="00713977" w:rsidRDefault="00C35034" w:rsidP="006D2068">
            <w:pPr>
              <w:spacing w:after="0" w:line="276" w:lineRule="auto"/>
              <w:jc w:val="both"/>
              <w:rPr>
                <w:rFonts w:ascii="Arial" w:hAnsi="Arial" w:cs="Arial"/>
                <w:sz w:val="20"/>
                <w:szCs w:val="20"/>
              </w:rPr>
            </w:pPr>
            <w:r w:rsidRPr="00713977">
              <w:rPr>
                <w:rFonts w:ascii="Arial" w:hAnsi="Arial" w:cs="Arial"/>
                <w:sz w:val="20"/>
                <w:szCs w:val="20"/>
              </w:rPr>
              <w:t>Na koncu člena se pika nadomesti s podpičjem in se doda nova, šesta točka, ki se glasi:</w:t>
            </w:r>
          </w:p>
          <w:p w14:paraId="2691A7C5" w14:textId="77777777" w:rsidR="00C35034" w:rsidRPr="00713977" w:rsidRDefault="00C35034" w:rsidP="006D2068">
            <w:pPr>
              <w:spacing w:after="0" w:line="276" w:lineRule="auto"/>
              <w:jc w:val="both"/>
              <w:rPr>
                <w:rFonts w:ascii="Arial" w:hAnsi="Arial" w:cs="Arial"/>
                <w:sz w:val="20"/>
                <w:szCs w:val="20"/>
              </w:rPr>
            </w:pPr>
          </w:p>
          <w:p w14:paraId="3CDE02FD" w14:textId="77777777" w:rsidR="00C35034" w:rsidRPr="00713977" w:rsidRDefault="00C35034" w:rsidP="006D2068">
            <w:pPr>
              <w:spacing w:after="0" w:line="276" w:lineRule="auto"/>
              <w:jc w:val="both"/>
              <w:rPr>
                <w:rFonts w:ascii="Arial" w:hAnsi="Arial" w:cs="Arial"/>
                <w:sz w:val="20"/>
                <w:szCs w:val="20"/>
              </w:rPr>
            </w:pPr>
            <w:r w:rsidRPr="00713977">
              <w:rPr>
                <w:rFonts w:ascii="Arial" w:hAnsi="Arial" w:cs="Arial"/>
                <w:sz w:val="20"/>
                <w:szCs w:val="20"/>
              </w:rPr>
              <w:t>»6. začasnega denarnega prejemka po zakonu, ki ureja dolgotrajno oskrbo.«.</w:t>
            </w:r>
          </w:p>
          <w:p w14:paraId="7E60E500" w14:textId="77777777" w:rsidR="00C35034" w:rsidRPr="00713977" w:rsidRDefault="00C35034" w:rsidP="006D2068">
            <w:pPr>
              <w:spacing w:after="0" w:line="276" w:lineRule="auto"/>
              <w:contextualSpacing/>
              <w:rPr>
                <w:rFonts w:ascii="Arial" w:hAnsi="Arial" w:cs="Arial"/>
                <w:sz w:val="20"/>
                <w:szCs w:val="20"/>
              </w:rPr>
            </w:pPr>
          </w:p>
          <w:p w14:paraId="6E4A8D62" w14:textId="0C607B9D" w:rsidR="00C35034" w:rsidRPr="00713977" w:rsidRDefault="00C35034"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člen</w:t>
            </w:r>
          </w:p>
          <w:p w14:paraId="38098D53" w14:textId="77777777" w:rsidR="00774601" w:rsidRPr="00713977" w:rsidRDefault="00774601" w:rsidP="006D2068">
            <w:pPr>
              <w:spacing w:after="0" w:line="276" w:lineRule="auto"/>
              <w:contextualSpacing/>
              <w:rPr>
                <w:rFonts w:ascii="Arial" w:hAnsi="Arial" w:cs="Arial"/>
                <w:sz w:val="20"/>
                <w:szCs w:val="20"/>
              </w:rPr>
            </w:pPr>
          </w:p>
          <w:p w14:paraId="3DB83172" w14:textId="20ADF622" w:rsidR="00774601" w:rsidRPr="00713977" w:rsidRDefault="00774601" w:rsidP="006D2068">
            <w:pPr>
              <w:spacing w:after="0" w:line="276" w:lineRule="auto"/>
              <w:contextualSpacing/>
              <w:rPr>
                <w:rFonts w:ascii="Arial" w:hAnsi="Arial" w:cs="Arial"/>
                <w:sz w:val="20"/>
                <w:szCs w:val="20"/>
              </w:rPr>
            </w:pPr>
            <w:r w:rsidRPr="00713977">
              <w:rPr>
                <w:rFonts w:ascii="Arial" w:hAnsi="Arial" w:cs="Arial"/>
                <w:sz w:val="20"/>
                <w:szCs w:val="20"/>
              </w:rPr>
              <w:t>V 26.</w:t>
            </w:r>
            <w:r w:rsidR="007E0FA8" w:rsidRPr="00713977">
              <w:rPr>
                <w:rFonts w:ascii="Arial" w:hAnsi="Arial" w:cs="Arial"/>
                <w:sz w:val="20"/>
                <w:szCs w:val="20"/>
              </w:rPr>
              <w:t> </w:t>
            </w:r>
            <w:r w:rsidRPr="00713977">
              <w:rPr>
                <w:rFonts w:ascii="Arial" w:hAnsi="Arial" w:cs="Arial"/>
                <w:sz w:val="20"/>
                <w:szCs w:val="20"/>
              </w:rPr>
              <w:t>členu se v tretji alineji 2.</w:t>
            </w:r>
            <w:r w:rsidR="007E0FA8" w:rsidRPr="00713977">
              <w:rPr>
                <w:rFonts w:ascii="Arial" w:hAnsi="Arial" w:cs="Arial"/>
                <w:sz w:val="20"/>
                <w:szCs w:val="20"/>
              </w:rPr>
              <w:t> </w:t>
            </w:r>
            <w:r w:rsidRPr="00713977">
              <w:rPr>
                <w:rFonts w:ascii="Arial" w:hAnsi="Arial" w:cs="Arial"/>
                <w:sz w:val="20"/>
                <w:szCs w:val="20"/>
              </w:rPr>
              <w:t>točke črta besedilo »v višini 50</w:t>
            </w:r>
            <w:r w:rsidR="007E0FA8" w:rsidRPr="00713977">
              <w:rPr>
                <w:rFonts w:ascii="Arial" w:hAnsi="Arial" w:cs="Arial"/>
                <w:sz w:val="20"/>
                <w:szCs w:val="20"/>
              </w:rPr>
              <w:t> </w:t>
            </w:r>
            <w:r w:rsidRPr="00713977">
              <w:rPr>
                <w:rFonts w:ascii="Arial" w:hAnsi="Arial" w:cs="Arial"/>
                <w:sz w:val="20"/>
                <w:szCs w:val="20"/>
              </w:rPr>
              <w:t>% plačila,«.</w:t>
            </w:r>
          </w:p>
          <w:p w14:paraId="0EAEB343" w14:textId="77777777" w:rsidR="00786B86" w:rsidRPr="00713977" w:rsidRDefault="00786B86" w:rsidP="006D2068">
            <w:pPr>
              <w:spacing w:after="0" w:line="276" w:lineRule="auto"/>
              <w:contextualSpacing/>
              <w:rPr>
                <w:rFonts w:ascii="Arial" w:hAnsi="Arial" w:cs="Arial"/>
                <w:sz w:val="20"/>
                <w:szCs w:val="20"/>
              </w:rPr>
            </w:pPr>
          </w:p>
          <w:p w14:paraId="3B89E014" w14:textId="77777777" w:rsidR="00566839" w:rsidRPr="00713977" w:rsidRDefault="00566839"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člen</w:t>
            </w:r>
          </w:p>
          <w:p w14:paraId="6083CE30" w14:textId="77777777" w:rsidR="00566839" w:rsidRPr="00713977" w:rsidRDefault="00566839" w:rsidP="006D2068">
            <w:pPr>
              <w:spacing w:after="0" w:line="276" w:lineRule="auto"/>
              <w:jc w:val="both"/>
              <w:rPr>
                <w:rFonts w:ascii="Arial" w:hAnsi="Arial" w:cs="Arial"/>
                <w:sz w:val="20"/>
                <w:szCs w:val="20"/>
              </w:rPr>
            </w:pPr>
          </w:p>
          <w:p w14:paraId="3059941C" w14:textId="282B5C26" w:rsidR="00515DA9" w:rsidRPr="00713977" w:rsidRDefault="00216764" w:rsidP="006D2068">
            <w:pPr>
              <w:spacing w:after="0" w:line="276" w:lineRule="auto"/>
              <w:jc w:val="both"/>
              <w:rPr>
                <w:rFonts w:ascii="Arial" w:hAnsi="Arial" w:cs="Arial"/>
                <w:sz w:val="20"/>
                <w:szCs w:val="20"/>
              </w:rPr>
            </w:pPr>
            <w:r w:rsidRPr="00713977">
              <w:rPr>
                <w:rFonts w:ascii="Arial" w:hAnsi="Arial" w:cs="Arial"/>
                <w:sz w:val="20"/>
                <w:szCs w:val="20"/>
              </w:rPr>
              <w:t>V</w:t>
            </w:r>
            <w:r w:rsidR="00B531DF" w:rsidRPr="00713977">
              <w:rPr>
                <w:rFonts w:ascii="Arial" w:hAnsi="Arial" w:cs="Arial"/>
                <w:sz w:val="20"/>
                <w:szCs w:val="20"/>
              </w:rPr>
              <w:t xml:space="preserve"> </w:t>
            </w:r>
            <w:r w:rsidR="00515DA9" w:rsidRPr="00713977">
              <w:rPr>
                <w:rFonts w:ascii="Arial" w:hAnsi="Arial" w:cs="Arial"/>
                <w:sz w:val="20"/>
                <w:szCs w:val="20"/>
              </w:rPr>
              <w:t>27.</w:t>
            </w:r>
            <w:r w:rsidR="007E0FA8" w:rsidRPr="00713977">
              <w:rPr>
                <w:rFonts w:ascii="Arial" w:hAnsi="Arial" w:cs="Arial"/>
                <w:sz w:val="20"/>
                <w:szCs w:val="20"/>
              </w:rPr>
              <w:t> </w:t>
            </w:r>
            <w:r w:rsidR="00515DA9" w:rsidRPr="00713977">
              <w:rPr>
                <w:rFonts w:ascii="Arial" w:hAnsi="Arial" w:cs="Arial"/>
                <w:sz w:val="20"/>
                <w:szCs w:val="20"/>
              </w:rPr>
              <w:t xml:space="preserve">členu </w:t>
            </w:r>
            <w:r w:rsidRPr="00713977">
              <w:rPr>
                <w:rFonts w:ascii="Arial" w:hAnsi="Arial" w:cs="Arial"/>
                <w:sz w:val="20"/>
                <w:szCs w:val="20"/>
              </w:rPr>
              <w:t xml:space="preserve">se </w:t>
            </w:r>
            <w:r w:rsidR="00515DA9" w:rsidRPr="00713977">
              <w:rPr>
                <w:rFonts w:ascii="Arial" w:hAnsi="Arial" w:cs="Arial"/>
                <w:sz w:val="20"/>
                <w:szCs w:val="20"/>
              </w:rPr>
              <w:t>5.</w:t>
            </w:r>
            <w:r w:rsidR="007E0FA8" w:rsidRPr="00713977">
              <w:rPr>
                <w:rFonts w:ascii="Arial" w:hAnsi="Arial" w:cs="Arial"/>
                <w:sz w:val="20"/>
                <w:szCs w:val="20"/>
              </w:rPr>
              <w:t> </w:t>
            </w:r>
            <w:r w:rsidR="00515DA9" w:rsidRPr="00713977">
              <w:rPr>
                <w:rFonts w:ascii="Arial" w:hAnsi="Arial" w:cs="Arial"/>
                <w:sz w:val="20"/>
                <w:szCs w:val="20"/>
              </w:rPr>
              <w:t>točka spremeni tako, da se glasi:</w:t>
            </w:r>
          </w:p>
          <w:p w14:paraId="30D72495" w14:textId="77777777" w:rsidR="00515DA9" w:rsidRPr="00713977" w:rsidRDefault="00515DA9" w:rsidP="006D2068">
            <w:pPr>
              <w:spacing w:after="0" w:line="276" w:lineRule="auto"/>
              <w:jc w:val="both"/>
              <w:rPr>
                <w:rFonts w:ascii="Arial" w:hAnsi="Arial" w:cs="Arial"/>
                <w:sz w:val="20"/>
                <w:szCs w:val="20"/>
              </w:rPr>
            </w:pPr>
          </w:p>
          <w:p w14:paraId="38A56A19" w14:textId="1CAEFAB4" w:rsidR="00515DA9" w:rsidRPr="00713977" w:rsidRDefault="00515DA9" w:rsidP="006D2068">
            <w:pPr>
              <w:spacing w:after="0" w:line="276" w:lineRule="auto"/>
              <w:jc w:val="both"/>
              <w:rPr>
                <w:rFonts w:ascii="Arial" w:hAnsi="Arial" w:cs="Arial"/>
                <w:sz w:val="20"/>
                <w:szCs w:val="20"/>
              </w:rPr>
            </w:pPr>
            <w:r w:rsidRPr="00713977">
              <w:rPr>
                <w:rFonts w:ascii="Arial" w:eastAsia="Times New Roman" w:hAnsi="Arial" w:cs="Arial"/>
                <w:color w:val="000000"/>
                <w:sz w:val="20"/>
                <w:szCs w:val="20"/>
                <w:lang w:eastAsia="sl-SI"/>
              </w:rPr>
              <w:t xml:space="preserve">»5. </w:t>
            </w:r>
            <w:r w:rsidRPr="00713977">
              <w:rPr>
                <w:rFonts w:ascii="Arial" w:eastAsia="Times New Roman" w:hAnsi="Arial" w:cs="Arial"/>
                <w:color w:val="000000"/>
                <w:sz w:val="20"/>
                <w:szCs w:val="20"/>
                <w:lang w:val="x-none" w:eastAsia="sl-SI"/>
              </w:rPr>
              <w:t xml:space="preserve">odškodnine </w:t>
            </w:r>
            <w:r w:rsidRPr="00713977">
              <w:rPr>
                <w:rFonts w:ascii="Arial" w:eastAsia="Times New Roman" w:hAnsi="Arial" w:cs="Arial"/>
                <w:color w:val="000000"/>
                <w:sz w:val="20"/>
                <w:szCs w:val="20"/>
                <w:lang w:eastAsia="sl-SI"/>
              </w:rPr>
              <w:t>za navadno škodo</w:t>
            </w:r>
            <w:r w:rsidR="00D65461" w:rsidRPr="00713977">
              <w:rPr>
                <w:rFonts w:ascii="Arial" w:eastAsia="Times New Roman" w:hAnsi="Arial" w:cs="Arial"/>
                <w:color w:val="000000"/>
                <w:sz w:val="20"/>
                <w:szCs w:val="20"/>
                <w:lang w:eastAsia="sl-SI"/>
              </w:rPr>
              <w:t xml:space="preserve"> ter odškodnine za nepremoženjsko škodo</w:t>
            </w:r>
            <w:r w:rsidRPr="00713977">
              <w:rPr>
                <w:rFonts w:ascii="Arial" w:eastAsia="Times New Roman" w:hAnsi="Arial" w:cs="Arial"/>
                <w:color w:val="000000"/>
                <w:sz w:val="20"/>
                <w:szCs w:val="20"/>
                <w:lang w:eastAsia="sl-SI"/>
              </w:rPr>
              <w:t xml:space="preserve"> za </w:t>
            </w:r>
            <w:r w:rsidRPr="00713977">
              <w:rPr>
                <w:rFonts w:ascii="Arial" w:eastAsia="Times New Roman" w:hAnsi="Arial" w:cs="Arial"/>
                <w:color w:val="000000"/>
                <w:sz w:val="20"/>
                <w:szCs w:val="20"/>
                <w:lang w:val="x-none" w:eastAsia="sl-SI"/>
              </w:rPr>
              <w:t xml:space="preserve">pretrpljene telesne bolečine, za pretrpljene duševne bolečine </w:t>
            </w:r>
            <w:r w:rsidR="0000194C" w:rsidRPr="00713977">
              <w:rPr>
                <w:rFonts w:ascii="Arial" w:eastAsia="Times New Roman" w:hAnsi="Arial" w:cs="Arial"/>
                <w:color w:val="000000"/>
                <w:sz w:val="20"/>
                <w:szCs w:val="20"/>
                <w:lang w:eastAsia="sl-SI"/>
              </w:rPr>
              <w:t xml:space="preserve">in za strah </w:t>
            </w:r>
            <w:r w:rsidRPr="00713977">
              <w:rPr>
                <w:rFonts w:ascii="Arial" w:eastAsia="Times New Roman" w:hAnsi="Arial" w:cs="Arial"/>
                <w:color w:val="000000"/>
                <w:sz w:val="20"/>
                <w:szCs w:val="20"/>
                <w:lang w:val="x-none" w:eastAsia="sl-SI"/>
              </w:rPr>
              <w:t>na podlagi sodbe sodišča</w:t>
            </w:r>
            <w:r w:rsidR="00730B22" w:rsidRPr="00713977">
              <w:rPr>
                <w:rFonts w:ascii="Arial" w:eastAsia="Times New Roman" w:hAnsi="Arial" w:cs="Arial"/>
                <w:color w:val="000000"/>
                <w:sz w:val="20"/>
                <w:szCs w:val="20"/>
                <w:lang w:eastAsia="sl-SI"/>
              </w:rPr>
              <w:t>,</w:t>
            </w:r>
            <w:r w:rsidR="00953EEA" w:rsidRPr="00713977">
              <w:rPr>
                <w:rFonts w:ascii="Arial" w:eastAsia="Times New Roman" w:hAnsi="Arial" w:cs="Arial"/>
                <w:color w:val="000000"/>
                <w:sz w:val="20"/>
                <w:szCs w:val="20"/>
                <w:lang w:eastAsia="sl-SI"/>
              </w:rPr>
              <w:t xml:space="preserve"> vključno z zamudnimi obrestmi, </w:t>
            </w:r>
            <w:r w:rsidR="00730B22" w:rsidRPr="00713977">
              <w:rPr>
                <w:rFonts w:ascii="Arial" w:eastAsia="Times New Roman" w:hAnsi="Arial" w:cs="Arial"/>
                <w:color w:val="000000"/>
                <w:sz w:val="20"/>
                <w:szCs w:val="20"/>
                <w:lang w:eastAsia="sl-SI"/>
              </w:rPr>
              <w:t>razen odškodnin, ki jih fizična oseba prejme v zvezi z opravljanjem dejavnosti iz 46.</w:t>
            </w:r>
            <w:r w:rsidR="007E0FA8" w:rsidRPr="00713977">
              <w:rPr>
                <w:rFonts w:ascii="Arial" w:eastAsia="Times New Roman" w:hAnsi="Arial" w:cs="Arial"/>
                <w:color w:val="000000"/>
                <w:sz w:val="20"/>
                <w:szCs w:val="20"/>
                <w:lang w:eastAsia="sl-SI"/>
              </w:rPr>
              <w:t> </w:t>
            </w:r>
            <w:r w:rsidR="00730B22" w:rsidRPr="00713977">
              <w:rPr>
                <w:rFonts w:ascii="Arial" w:eastAsia="Times New Roman" w:hAnsi="Arial" w:cs="Arial"/>
                <w:color w:val="000000"/>
                <w:sz w:val="20"/>
                <w:szCs w:val="20"/>
                <w:lang w:eastAsia="sl-SI"/>
              </w:rPr>
              <w:t>člena tega zakona</w:t>
            </w:r>
            <w:r w:rsidRPr="00713977">
              <w:rPr>
                <w:rFonts w:ascii="Arial" w:eastAsia="Times New Roman" w:hAnsi="Arial" w:cs="Arial"/>
                <w:color w:val="000000"/>
                <w:sz w:val="20"/>
                <w:szCs w:val="20"/>
                <w:lang w:val="x-none" w:eastAsia="sl-SI"/>
              </w:rPr>
              <w:t xml:space="preserve">. Med navedene odškodnine </w:t>
            </w:r>
            <w:r w:rsidRPr="00713977">
              <w:rPr>
                <w:rFonts w:ascii="Arial" w:eastAsia="Times New Roman" w:hAnsi="Arial" w:cs="Arial"/>
                <w:color w:val="000000"/>
                <w:sz w:val="20"/>
                <w:szCs w:val="20"/>
                <w:lang w:eastAsia="sl-SI"/>
              </w:rPr>
              <w:t xml:space="preserve">se </w:t>
            </w:r>
            <w:r w:rsidRPr="00713977">
              <w:rPr>
                <w:rFonts w:ascii="Arial" w:eastAsia="Times New Roman" w:hAnsi="Arial" w:cs="Arial"/>
                <w:color w:val="000000"/>
                <w:sz w:val="20"/>
                <w:szCs w:val="20"/>
                <w:lang w:val="x-none" w:eastAsia="sl-SI"/>
              </w:rPr>
              <w:t>šte</w:t>
            </w:r>
            <w:r w:rsidRPr="00713977">
              <w:rPr>
                <w:rFonts w:ascii="Arial" w:eastAsia="Times New Roman" w:hAnsi="Arial" w:cs="Arial"/>
                <w:color w:val="000000"/>
                <w:sz w:val="20"/>
                <w:szCs w:val="20"/>
                <w:lang w:eastAsia="sl-SI"/>
              </w:rPr>
              <w:t>jejo</w:t>
            </w:r>
            <w:r w:rsidRPr="00713977">
              <w:rPr>
                <w:rFonts w:ascii="Arial" w:eastAsia="Times New Roman" w:hAnsi="Arial" w:cs="Arial"/>
                <w:color w:val="000000"/>
                <w:sz w:val="20"/>
                <w:szCs w:val="20"/>
                <w:lang w:val="x-none" w:eastAsia="sl-SI"/>
              </w:rPr>
              <w:t xml:space="preserve"> tudi odškodnine, izplačane na podlagi sodne ali izvensodne poravnave, ki ni sklenjena zaradi prikritja pravega namena strank, in če odškodnina ne presega utemeljenega in razumnega zneska, ki je običajen za odškodnine, izplačane na podlagi sodb sodišča v podobnih primerih</w:t>
            </w:r>
            <w:r w:rsidRPr="00713977">
              <w:rPr>
                <w:rFonts w:ascii="Arial" w:eastAsia="Times New Roman" w:hAnsi="Arial" w:cs="Arial"/>
                <w:color w:val="000000"/>
                <w:sz w:val="20"/>
                <w:szCs w:val="20"/>
                <w:lang w:eastAsia="sl-SI"/>
              </w:rPr>
              <w:t>;«.</w:t>
            </w:r>
          </w:p>
          <w:p w14:paraId="2EA0B394" w14:textId="77777777" w:rsidR="00B531DF" w:rsidRPr="00713977" w:rsidRDefault="00B531DF" w:rsidP="006D2068">
            <w:pPr>
              <w:spacing w:after="0" w:line="276" w:lineRule="auto"/>
              <w:jc w:val="both"/>
              <w:rPr>
                <w:rFonts w:ascii="Arial" w:hAnsi="Arial" w:cs="Arial"/>
                <w:sz w:val="20"/>
                <w:szCs w:val="20"/>
              </w:rPr>
            </w:pPr>
          </w:p>
          <w:p w14:paraId="45E29A98" w14:textId="1C64A77B" w:rsidR="00B531DF" w:rsidRPr="00713977" w:rsidRDefault="00B531DF"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člen</w:t>
            </w:r>
          </w:p>
          <w:p w14:paraId="7F17300E" w14:textId="77777777" w:rsidR="00B531DF" w:rsidRPr="00713977" w:rsidRDefault="00B531DF" w:rsidP="006D2068">
            <w:pPr>
              <w:spacing w:after="0" w:line="276" w:lineRule="auto"/>
              <w:jc w:val="both"/>
              <w:rPr>
                <w:rFonts w:ascii="Arial" w:hAnsi="Arial" w:cs="Arial"/>
                <w:sz w:val="20"/>
                <w:szCs w:val="20"/>
              </w:rPr>
            </w:pPr>
          </w:p>
          <w:p w14:paraId="5DCCA3D3" w14:textId="565543AE" w:rsidR="00726FC2" w:rsidRPr="00713977" w:rsidRDefault="002E3B70" w:rsidP="006D2068">
            <w:pPr>
              <w:spacing w:after="0" w:line="276" w:lineRule="auto"/>
              <w:jc w:val="both"/>
              <w:rPr>
                <w:rFonts w:ascii="Arial" w:hAnsi="Arial" w:cs="Arial"/>
                <w:sz w:val="20"/>
                <w:szCs w:val="20"/>
              </w:rPr>
            </w:pPr>
            <w:r w:rsidRPr="00713977">
              <w:rPr>
                <w:rFonts w:ascii="Arial" w:hAnsi="Arial" w:cs="Arial"/>
                <w:sz w:val="20"/>
                <w:szCs w:val="20"/>
              </w:rPr>
              <w:t>V 37.</w:t>
            </w:r>
            <w:r w:rsidR="007E0FA8" w:rsidRPr="00713977">
              <w:rPr>
                <w:rFonts w:ascii="Arial" w:hAnsi="Arial" w:cs="Arial"/>
                <w:sz w:val="20"/>
                <w:szCs w:val="20"/>
              </w:rPr>
              <w:t> </w:t>
            </w:r>
            <w:r w:rsidRPr="00713977">
              <w:rPr>
                <w:rFonts w:ascii="Arial" w:hAnsi="Arial" w:cs="Arial"/>
                <w:sz w:val="20"/>
                <w:szCs w:val="20"/>
              </w:rPr>
              <w:t>členu se v prvem odstavku 6.</w:t>
            </w:r>
            <w:r w:rsidR="007E0FA8" w:rsidRPr="00713977">
              <w:rPr>
                <w:rFonts w:ascii="Arial" w:hAnsi="Arial" w:cs="Arial"/>
                <w:sz w:val="20"/>
                <w:szCs w:val="20"/>
              </w:rPr>
              <w:t> </w:t>
            </w:r>
            <w:r w:rsidRPr="00713977">
              <w:rPr>
                <w:rFonts w:ascii="Arial" w:hAnsi="Arial" w:cs="Arial"/>
                <w:sz w:val="20"/>
                <w:szCs w:val="20"/>
              </w:rPr>
              <w:t>točka spremeni tako, da se glasi:</w:t>
            </w:r>
          </w:p>
          <w:p w14:paraId="16FA7CE6" w14:textId="77777777" w:rsidR="002E3B70" w:rsidRPr="00713977" w:rsidRDefault="002E3B70" w:rsidP="006D2068">
            <w:pPr>
              <w:spacing w:after="0" w:line="276" w:lineRule="auto"/>
              <w:jc w:val="both"/>
              <w:rPr>
                <w:rFonts w:ascii="Arial" w:hAnsi="Arial" w:cs="Arial"/>
                <w:sz w:val="20"/>
                <w:szCs w:val="20"/>
              </w:rPr>
            </w:pPr>
          </w:p>
          <w:p w14:paraId="7BEBCFFC" w14:textId="79F96955" w:rsidR="002E3B70" w:rsidRPr="00713977" w:rsidRDefault="002E3B70" w:rsidP="006D2068">
            <w:pPr>
              <w:spacing w:after="0" w:line="276" w:lineRule="auto"/>
              <w:jc w:val="both"/>
              <w:rPr>
                <w:rFonts w:ascii="Arial" w:hAnsi="Arial" w:cs="Arial"/>
                <w:sz w:val="20"/>
                <w:szCs w:val="20"/>
              </w:rPr>
            </w:pPr>
            <w:r w:rsidRPr="00713977">
              <w:rPr>
                <w:rFonts w:ascii="Arial" w:hAnsi="Arial" w:cs="Arial"/>
                <w:sz w:val="20"/>
                <w:szCs w:val="20"/>
              </w:rPr>
              <w:t>»6. prejemke, prejete zaradi začasnega neizplačila dohodka iz zaposlitve, vključno s plačili za delno plačilo za izgubljen dohodek po posebnih predpisih,«.</w:t>
            </w:r>
          </w:p>
          <w:p w14:paraId="1A1B9B62" w14:textId="77777777" w:rsidR="002E3B70" w:rsidRPr="00713977" w:rsidRDefault="002E3B70" w:rsidP="006D2068">
            <w:pPr>
              <w:spacing w:after="0" w:line="276" w:lineRule="auto"/>
              <w:jc w:val="both"/>
              <w:rPr>
                <w:rFonts w:ascii="Arial" w:hAnsi="Arial" w:cs="Arial"/>
                <w:sz w:val="20"/>
                <w:szCs w:val="20"/>
              </w:rPr>
            </w:pPr>
          </w:p>
          <w:p w14:paraId="1F8BF67D" w14:textId="2EA13870" w:rsidR="00AE35E3" w:rsidRPr="00713977" w:rsidRDefault="00AE35E3" w:rsidP="006D2068">
            <w:pPr>
              <w:spacing w:after="0" w:line="276" w:lineRule="auto"/>
              <w:jc w:val="both"/>
              <w:rPr>
                <w:rFonts w:ascii="Arial" w:hAnsi="Arial" w:cs="Arial"/>
                <w:sz w:val="20"/>
                <w:szCs w:val="20"/>
              </w:rPr>
            </w:pPr>
            <w:r w:rsidRPr="00713977">
              <w:rPr>
                <w:rFonts w:ascii="Arial" w:hAnsi="Arial" w:cs="Arial"/>
                <w:sz w:val="20"/>
                <w:szCs w:val="20"/>
              </w:rPr>
              <w:lastRenderedPageBreak/>
              <w:t>V drugem odstavku se v 6.</w:t>
            </w:r>
            <w:r w:rsidR="007E0FA8" w:rsidRPr="00713977">
              <w:rPr>
                <w:rFonts w:ascii="Arial" w:hAnsi="Arial" w:cs="Arial"/>
                <w:sz w:val="20"/>
                <w:szCs w:val="20"/>
              </w:rPr>
              <w:t> </w:t>
            </w:r>
            <w:r w:rsidRPr="00713977">
              <w:rPr>
                <w:rFonts w:ascii="Arial" w:hAnsi="Arial" w:cs="Arial"/>
                <w:sz w:val="20"/>
                <w:szCs w:val="20"/>
              </w:rPr>
              <w:t>točki besedilo »obveznega zdravstvenega zavarovanja in obveznega zavarovanja za primer brezposelnosti in za starševsko varstvo« nadomesti z besedilom »obveznega zdravstvenega zavarovanja, zavarovanja za dolgotrajno oskrbo, zavarovanja za primer brezposelnosti in za starševsko varstvo«.</w:t>
            </w:r>
          </w:p>
          <w:p w14:paraId="7B75452A" w14:textId="77777777" w:rsidR="00AE35E3" w:rsidRPr="00713977" w:rsidRDefault="00AE35E3" w:rsidP="006D2068">
            <w:pPr>
              <w:spacing w:after="0" w:line="276" w:lineRule="auto"/>
              <w:jc w:val="both"/>
              <w:rPr>
                <w:rFonts w:ascii="Arial" w:hAnsi="Arial" w:cs="Arial"/>
                <w:sz w:val="20"/>
                <w:szCs w:val="20"/>
              </w:rPr>
            </w:pPr>
          </w:p>
          <w:p w14:paraId="3E66A106" w14:textId="602EB756" w:rsidR="00817D13" w:rsidRPr="00713977" w:rsidDel="004F657F" w:rsidRDefault="00817D13" w:rsidP="006D2068">
            <w:pPr>
              <w:pStyle w:val="Odstavekseznama"/>
              <w:numPr>
                <w:ilvl w:val="0"/>
                <w:numId w:val="21"/>
              </w:numPr>
              <w:spacing w:line="276" w:lineRule="auto"/>
              <w:contextualSpacing/>
              <w:jc w:val="center"/>
              <w:rPr>
                <w:rFonts w:ascii="Arial" w:hAnsi="Arial" w:cs="Arial"/>
                <w:sz w:val="20"/>
                <w:szCs w:val="20"/>
              </w:rPr>
            </w:pPr>
            <w:r w:rsidRPr="00713977" w:rsidDel="004F657F">
              <w:rPr>
                <w:rFonts w:ascii="Arial" w:hAnsi="Arial" w:cs="Arial"/>
                <w:sz w:val="20"/>
                <w:szCs w:val="20"/>
              </w:rPr>
              <w:t>člen</w:t>
            </w:r>
          </w:p>
          <w:p w14:paraId="1C2F2F52" w14:textId="7B3C3887" w:rsidR="002E3B70" w:rsidRPr="00713977" w:rsidRDefault="002E3B70" w:rsidP="006D2068">
            <w:pPr>
              <w:spacing w:after="0" w:line="276" w:lineRule="auto"/>
              <w:jc w:val="both"/>
              <w:rPr>
                <w:rFonts w:ascii="Arial" w:hAnsi="Arial" w:cs="Arial"/>
                <w:sz w:val="20"/>
                <w:szCs w:val="20"/>
              </w:rPr>
            </w:pPr>
          </w:p>
          <w:p w14:paraId="6B0CC9EE" w14:textId="4DEAED18" w:rsidR="007A37F4" w:rsidRPr="00713977" w:rsidRDefault="002E3B70" w:rsidP="006D2068">
            <w:pPr>
              <w:spacing w:after="0" w:line="276" w:lineRule="auto"/>
              <w:jc w:val="both"/>
              <w:rPr>
                <w:rFonts w:ascii="Arial" w:hAnsi="Arial" w:cs="Arial"/>
                <w:sz w:val="20"/>
                <w:szCs w:val="20"/>
              </w:rPr>
            </w:pPr>
            <w:bookmarkStart w:id="6" w:name="_Hlk113527850"/>
            <w:r w:rsidRPr="00713977" w:rsidDel="004F657F">
              <w:rPr>
                <w:rFonts w:ascii="Arial" w:hAnsi="Arial" w:cs="Arial"/>
                <w:sz w:val="20"/>
                <w:szCs w:val="20"/>
              </w:rPr>
              <w:t xml:space="preserve">V </w:t>
            </w:r>
            <w:r w:rsidR="007A37F4" w:rsidRPr="00713977">
              <w:rPr>
                <w:rFonts w:ascii="Arial" w:hAnsi="Arial" w:cs="Arial"/>
                <w:sz w:val="20"/>
                <w:szCs w:val="20"/>
              </w:rPr>
              <w:t>39.</w:t>
            </w:r>
            <w:r w:rsidR="007E0FA8" w:rsidRPr="00713977">
              <w:rPr>
                <w:rFonts w:ascii="Arial" w:hAnsi="Arial" w:cs="Arial"/>
                <w:sz w:val="20"/>
                <w:szCs w:val="20"/>
              </w:rPr>
              <w:t> </w:t>
            </w:r>
            <w:r w:rsidR="007A37F4" w:rsidRPr="00713977">
              <w:rPr>
                <w:rFonts w:ascii="Arial" w:hAnsi="Arial" w:cs="Arial"/>
                <w:sz w:val="20"/>
                <w:szCs w:val="20"/>
              </w:rPr>
              <w:t>členu se v tretjem odstavku na koncu 7.</w:t>
            </w:r>
            <w:r w:rsidR="007E0FA8" w:rsidRPr="00713977">
              <w:rPr>
                <w:rFonts w:ascii="Arial" w:hAnsi="Arial" w:cs="Arial"/>
                <w:sz w:val="20"/>
                <w:szCs w:val="20"/>
              </w:rPr>
              <w:t> </w:t>
            </w:r>
            <w:r w:rsidR="007A37F4" w:rsidRPr="00713977">
              <w:rPr>
                <w:rFonts w:ascii="Arial" w:hAnsi="Arial" w:cs="Arial"/>
                <w:sz w:val="20"/>
                <w:szCs w:val="20"/>
              </w:rPr>
              <w:t xml:space="preserve">točke pika nadomesti </w:t>
            </w:r>
            <w:r w:rsidR="007F1F46" w:rsidRPr="00713977">
              <w:rPr>
                <w:rFonts w:ascii="Arial" w:hAnsi="Arial" w:cs="Arial"/>
                <w:sz w:val="20"/>
                <w:szCs w:val="20"/>
              </w:rPr>
              <w:t>s podpičjem</w:t>
            </w:r>
            <w:r w:rsidR="007A37F4" w:rsidRPr="00713977">
              <w:rPr>
                <w:rFonts w:ascii="Arial" w:hAnsi="Arial" w:cs="Arial"/>
                <w:sz w:val="20"/>
                <w:szCs w:val="20"/>
              </w:rPr>
              <w:t xml:space="preserve"> ter doda nova 8.</w:t>
            </w:r>
            <w:r w:rsidR="007E0FA8" w:rsidRPr="00713977">
              <w:rPr>
                <w:rFonts w:ascii="Arial" w:hAnsi="Arial" w:cs="Arial"/>
                <w:sz w:val="20"/>
                <w:szCs w:val="20"/>
              </w:rPr>
              <w:t> </w:t>
            </w:r>
            <w:r w:rsidR="007A37F4" w:rsidRPr="00713977">
              <w:rPr>
                <w:rFonts w:ascii="Arial" w:hAnsi="Arial" w:cs="Arial"/>
                <w:sz w:val="20"/>
                <w:szCs w:val="20"/>
              </w:rPr>
              <w:t>točka, ki se glasi:</w:t>
            </w:r>
          </w:p>
          <w:p w14:paraId="5C0D059C" w14:textId="77777777" w:rsidR="007A37F4" w:rsidRPr="00713977" w:rsidRDefault="007A37F4" w:rsidP="006D2068">
            <w:pPr>
              <w:spacing w:after="0" w:line="276" w:lineRule="auto"/>
              <w:jc w:val="both"/>
              <w:rPr>
                <w:rFonts w:ascii="Arial" w:hAnsi="Arial" w:cs="Arial"/>
                <w:sz w:val="20"/>
                <w:szCs w:val="20"/>
              </w:rPr>
            </w:pPr>
          </w:p>
          <w:p w14:paraId="2CCFDB7C" w14:textId="53F6DF4C" w:rsidR="007D4A02" w:rsidRPr="00713977" w:rsidRDefault="007A37F4" w:rsidP="006D2068">
            <w:pPr>
              <w:spacing w:after="0" w:line="276" w:lineRule="auto"/>
              <w:jc w:val="both"/>
              <w:rPr>
                <w:rFonts w:ascii="Arial" w:hAnsi="Arial" w:cs="Arial"/>
                <w:sz w:val="20"/>
                <w:szCs w:val="20"/>
              </w:rPr>
            </w:pPr>
            <w:r w:rsidRPr="00713977">
              <w:rPr>
                <w:rFonts w:ascii="Arial" w:hAnsi="Arial" w:cs="Arial"/>
                <w:sz w:val="20"/>
                <w:szCs w:val="20"/>
              </w:rPr>
              <w:t>»</w:t>
            </w:r>
            <w:r w:rsidR="00FD5ABE" w:rsidRPr="00713977">
              <w:rPr>
                <w:rFonts w:ascii="Arial" w:hAnsi="Arial" w:cs="Arial"/>
                <w:sz w:val="20"/>
                <w:szCs w:val="20"/>
              </w:rPr>
              <w:t xml:space="preserve">8. </w:t>
            </w:r>
            <w:r w:rsidR="00786FA0" w:rsidRPr="00713977">
              <w:rPr>
                <w:rFonts w:ascii="Arial" w:hAnsi="Arial" w:cs="Arial"/>
                <w:sz w:val="20"/>
                <w:szCs w:val="20"/>
              </w:rPr>
              <w:t xml:space="preserve">zagotavljanje električne energije </w:t>
            </w:r>
            <w:r w:rsidR="000816D0" w:rsidRPr="00713977">
              <w:rPr>
                <w:rFonts w:ascii="Arial" w:hAnsi="Arial" w:cs="Arial"/>
                <w:sz w:val="20"/>
                <w:szCs w:val="20"/>
              </w:rPr>
              <w:t xml:space="preserve">delojemalcu </w:t>
            </w:r>
            <w:r w:rsidR="00786FA0" w:rsidRPr="00713977">
              <w:rPr>
                <w:rFonts w:ascii="Arial" w:hAnsi="Arial" w:cs="Arial"/>
                <w:sz w:val="20"/>
                <w:szCs w:val="20"/>
              </w:rPr>
              <w:t>za polnjenje osebnih vozil delojemalca</w:t>
            </w:r>
            <w:r w:rsidR="009D2162" w:rsidRPr="00713977">
              <w:rPr>
                <w:rFonts w:ascii="Arial" w:hAnsi="Arial" w:cs="Arial"/>
                <w:sz w:val="20"/>
                <w:szCs w:val="20"/>
              </w:rPr>
              <w:t xml:space="preserve"> na nekomercialnih polnilnih postaja</w:t>
            </w:r>
            <w:r w:rsidR="000816D0" w:rsidRPr="00713977">
              <w:rPr>
                <w:rFonts w:ascii="Arial" w:hAnsi="Arial" w:cs="Arial"/>
                <w:sz w:val="20"/>
                <w:szCs w:val="20"/>
              </w:rPr>
              <w:t>h</w:t>
            </w:r>
            <w:r w:rsidR="009D2162" w:rsidRPr="00713977">
              <w:rPr>
                <w:rFonts w:ascii="Arial" w:hAnsi="Arial" w:cs="Arial"/>
                <w:sz w:val="20"/>
                <w:szCs w:val="20"/>
              </w:rPr>
              <w:t xml:space="preserve"> delodajalca</w:t>
            </w:r>
            <w:r w:rsidR="00786FA0" w:rsidRPr="00713977">
              <w:rPr>
                <w:rFonts w:ascii="Arial" w:hAnsi="Arial" w:cs="Arial"/>
                <w:sz w:val="20"/>
                <w:szCs w:val="20"/>
              </w:rPr>
              <w:t xml:space="preserve"> in </w:t>
            </w:r>
            <w:r w:rsidR="006F7FCE" w:rsidRPr="00713977">
              <w:rPr>
                <w:rFonts w:ascii="Arial" w:hAnsi="Arial" w:cs="Arial"/>
                <w:sz w:val="20"/>
                <w:szCs w:val="20"/>
              </w:rPr>
              <w:t xml:space="preserve">uporaba </w:t>
            </w:r>
            <w:r w:rsidRPr="00713977">
              <w:rPr>
                <w:rFonts w:ascii="Arial" w:hAnsi="Arial" w:cs="Arial"/>
                <w:sz w:val="20"/>
                <w:szCs w:val="20"/>
              </w:rPr>
              <w:t xml:space="preserve">kolesa, kot je opredeljeno po zakonu, ki ureja pravila cestnega prometa, </w:t>
            </w:r>
            <w:r w:rsidR="005A6D73" w:rsidRPr="00713977">
              <w:rPr>
                <w:rFonts w:ascii="Arial" w:hAnsi="Arial" w:cs="Arial"/>
                <w:sz w:val="20"/>
                <w:szCs w:val="20"/>
              </w:rPr>
              <w:t>vendar na posameznega delojemalca največ eno kolo v petih letih, če nabavna vrednost kolesa, vključno z davkom na dodano vrednost, ne presega 2.000</w:t>
            </w:r>
            <w:r w:rsidR="007E0FA8" w:rsidRPr="00713977">
              <w:rPr>
                <w:rFonts w:ascii="Arial" w:hAnsi="Arial" w:cs="Arial"/>
                <w:sz w:val="20"/>
                <w:szCs w:val="20"/>
              </w:rPr>
              <w:t> </w:t>
            </w:r>
            <w:r w:rsidR="005A6D73" w:rsidRPr="00713977">
              <w:rPr>
                <w:rFonts w:ascii="Arial" w:hAnsi="Arial" w:cs="Arial"/>
                <w:sz w:val="20"/>
                <w:szCs w:val="20"/>
              </w:rPr>
              <w:t>eurov.«.</w:t>
            </w:r>
          </w:p>
          <w:bookmarkEnd w:id="6"/>
          <w:p w14:paraId="347FC3F3" w14:textId="77777777" w:rsidR="002E3B70" w:rsidRPr="00713977" w:rsidRDefault="002E3B70" w:rsidP="006D2068">
            <w:pPr>
              <w:spacing w:after="0" w:line="276" w:lineRule="auto"/>
              <w:jc w:val="both"/>
              <w:rPr>
                <w:rFonts w:ascii="Arial" w:hAnsi="Arial" w:cs="Arial"/>
                <w:sz w:val="20"/>
                <w:szCs w:val="20"/>
              </w:rPr>
            </w:pPr>
          </w:p>
          <w:p w14:paraId="023C30CF" w14:textId="766DD9CC" w:rsidR="00817D13" w:rsidRPr="00713977" w:rsidRDefault="00817D13"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člen</w:t>
            </w:r>
          </w:p>
          <w:p w14:paraId="17C578BF" w14:textId="405EFBB4" w:rsidR="003B4A0B" w:rsidRPr="00713977" w:rsidRDefault="003B4A0B" w:rsidP="006D2068">
            <w:pPr>
              <w:spacing w:after="0" w:line="276" w:lineRule="auto"/>
              <w:contextualSpacing/>
              <w:rPr>
                <w:rFonts w:ascii="Arial" w:hAnsi="Arial" w:cs="Arial"/>
                <w:sz w:val="20"/>
                <w:szCs w:val="20"/>
              </w:rPr>
            </w:pPr>
          </w:p>
          <w:p w14:paraId="73ABB4A3" w14:textId="7505D1FD" w:rsidR="003B4A0B" w:rsidRPr="00713977" w:rsidRDefault="003B4A0B" w:rsidP="006D2068">
            <w:pPr>
              <w:spacing w:after="0" w:line="276" w:lineRule="auto"/>
              <w:contextualSpacing/>
              <w:rPr>
                <w:rFonts w:ascii="Arial" w:hAnsi="Arial" w:cs="Arial"/>
                <w:sz w:val="20"/>
                <w:szCs w:val="20"/>
              </w:rPr>
            </w:pPr>
            <w:r w:rsidRPr="00713977">
              <w:rPr>
                <w:rFonts w:ascii="Arial" w:hAnsi="Arial" w:cs="Arial"/>
                <w:sz w:val="20"/>
                <w:szCs w:val="20"/>
              </w:rPr>
              <w:t>V 42.</w:t>
            </w:r>
            <w:r w:rsidR="007E0FA8" w:rsidRPr="00713977">
              <w:rPr>
                <w:rFonts w:ascii="Arial" w:hAnsi="Arial" w:cs="Arial"/>
                <w:sz w:val="20"/>
                <w:szCs w:val="20"/>
              </w:rPr>
              <w:t> </w:t>
            </w:r>
            <w:r w:rsidRPr="00713977">
              <w:rPr>
                <w:rFonts w:ascii="Arial" w:hAnsi="Arial" w:cs="Arial"/>
                <w:sz w:val="20"/>
                <w:szCs w:val="20"/>
              </w:rPr>
              <w:t>členu se prvi odstavek črta.</w:t>
            </w:r>
          </w:p>
          <w:p w14:paraId="17F6D60B" w14:textId="77777777" w:rsidR="003B4A0B" w:rsidRPr="00713977" w:rsidRDefault="003B4A0B" w:rsidP="006D2068">
            <w:pPr>
              <w:spacing w:after="0" w:line="276" w:lineRule="auto"/>
              <w:contextualSpacing/>
              <w:rPr>
                <w:rFonts w:ascii="Arial" w:hAnsi="Arial" w:cs="Arial"/>
                <w:sz w:val="20"/>
                <w:szCs w:val="20"/>
              </w:rPr>
            </w:pPr>
          </w:p>
          <w:p w14:paraId="1BB06701" w14:textId="4049B03E" w:rsidR="003B4A0B" w:rsidRPr="00713977" w:rsidRDefault="003B4A0B"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člen</w:t>
            </w:r>
          </w:p>
          <w:p w14:paraId="63949DC4" w14:textId="77777777" w:rsidR="007D4A02" w:rsidRPr="00713977" w:rsidRDefault="007D4A02" w:rsidP="006D2068">
            <w:pPr>
              <w:spacing w:after="0" w:line="276" w:lineRule="auto"/>
              <w:contextualSpacing/>
              <w:rPr>
                <w:rFonts w:ascii="Arial" w:hAnsi="Arial" w:cs="Arial"/>
                <w:sz w:val="20"/>
                <w:szCs w:val="20"/>
              </w:rPr>
            </w:pPr>
          </w:p>
          <w:p w14:paraId="7C76F9B0" w14:textId="1E33E9A3" w:rsidR="008E6170" w:rsidRPr="00713977" w:rsidRDefault="008E6170" w:rsidP="006D2068">
            <w:pPr>
              <w:spacing w:after="0" w:line="276" w:lineRule="auto"/>
              <w:contextualSpacing/>
              <w:rPr>
                <w:rFonts w:ascii="Arial" w:hAnsi="Arial" w:cs="Arial"/>
                <w:sz w:val="20"/>
                <w:szCs w:val="20"/>
              </w:rPr>
            </w:pPr>
            <w:r w:rsidRPr="00713977">
              <w:rPr>
                <w:rFonts w:ascii="Arial" w:hAnsi="Arial" w:cs="Arial"/>
                <w:sz w:val="20"/>
                <w:szCs w:val="20"/>
              </w:rPr>
              <w:t>V 43.</w:t>
            </w:r>
            <w:r w:rsidR="007E0FA8" w:rsidRPr="00713977">
              <w:rPr>
                <w:rFonts w:ascii="Arial" w:hAnsi="Arial" w:cs="Arial"/>
                <w:sz w:val="20"/>
                <w:szCs w:val="20"/>
              </w:rPr>
              <w:t> </w:t>
            </w:r>
            <w:r w:rsidRPr="00713977">
              <w:rPr>
                <w:rFonts w:ascii="Arial" w:hAnsi="Arial" w:cs="Arial"/>
                <w:sz w:val="20"/>
                <w:szCs w:val="20"/>
              </w:rPr>
              <w:t>členu se za prvim odstavkom doda nov prvi a odstavek, ki se glasi:</w:t>
            </w:r>
          </w:p>
          <w:p w14:paraId="7B55C16E" w14:textId="77777777" w:rsidR="008E6170" w:rsidRPr="00713977" w:rsidRDefault="008E6170" w:rsidP="006D2068">
            <w:pPr>
              <w:spacing w:after="0" w:line="276" w:lineRule="auto"/>
              <w:contextualSpacing/>
              <w:rPr>
                <w:rFonts w:ascii="Arial" w:hAnsi="Arial" w:cs="Arial"/>
                <w:sz w:val="20"/>
                <w:szCs w:val="20"/>
              </w:rPr>
            </w:pPr>
          </w:p>
          <w:p w14:paraId="23EA99C4" w14:textId="3A2998A5" w:rsidR="008E6170" w:rsidRPr="00713977" w:rsidRDefault="008E6170" w:rsidP="006D2068">
            <w:pPr>
              <w:spacing w:after="0" w:line="276" w:lineRule="auto"/>
              <w:contextualSpacing/>
              <w:jc w:val="both"/>
              <w:rPr>
                <w:rFonts w:ascii="Arial" w:hAnsi="Arial" w:cs="Arial"/>
                <w:sz w:val="20"/>
                <w:szCs w:val="20"/>
              </w:rPr>
            </w:pPr>
            <w:r w:rsidRPr="00713977">
              <w:rPr>
                <w:rFonts w:ascii="Arial" w:hAnsi="Arial" w:cs="Arial"/>
                <w:sz w:val="20"/>
                <w:szCs w:val="20"/>
              </w:rPr>
              <w:t xml:space="preserve">»(1.a) Če je v skladu s prejšnjim odstavkom določen znesek bonitete treba pripisati več subjektom hkrati, se znesek pripiše posameznemu delojemalcu sorazmerno glede na število subjektov ali na drug način, ki ustrezneje odraža ugodnost posameznega delojemalca, če s tem </w:t>
            </w:r>
            <w:r w:rsidR="00E1348D" w:rsidRPr="00713977">
              <w:rPr>
                <w:rFonts w:ascii="Arial" w:hAnsi="Arial" w:cs="Arial"/>
                <w:sz w:val="20"/>
                <w:szCs w:val="20"/>
              </w:rPr>
              <w:t>členom ali s tem</w:t>
            </w:r>
            <w:r w:rsidRPr="00713977">
              <w:rPr>
                <w:rFonts w:ascii="Arial" w:hAnsi="Arial" w:cs="Arial"/>
                <w:sz w:val="20"/>
                <w:szCs w:val="20"/>
              </w:rPr>
              <w:t xml:space="preserve"> zakonom ni drugače določeno.«.</w:t>
            </w:r>
          </w:p>
          <w:p w14:paraId="7DBAA0B6" w14:textId="77777777" w:rsidR="006904A5" w:rsidRPr="00713977" w:rsidRDefault="006904A5" w:rsidP="006D2068">
            <w:pPr>
              <w:spacing w:after="0" w:line="276" w:lineRule="auto"/>
              <w:contextualSpacing/>
              <w:jc w:val="both"/>
              <w:rPr>
                <w:rFonts w:ascii="Arial" w:hAnsi="Arial" w:cs="Arial"/>
                <w:sz w:val="20"/>
                <w:szCs w:val="20"/>
              </w:rPr>
            </w:pPr>
          </w:p>
          <w:p w14:paraId="01B8E188" w14:textId="77777777" w:rsidR="00786FA0" w:rsidRPr="00713977" w:rsidRDefault="00786FA0" w:rsidP="006D2068">
            <w:pPr>
              <w:spacing w:after="0" w:line="276" w:lineRule="auto"/>
              <w:contextualSpacing/>
              <w:jc w:val="both"/>
              <w:rPr>
                <w:rFonts w:ascii="Arial" w:hAnsi="Arial" w:cs="Arial"/>
                <w:sz w:val="20"/>
                <w:szCs w:val="20"/>
              </w:rPr>
            </w:pPr>
            <w:r w:rsidRPr="00713977">
              <w:rPr>
                <w:rFonts w:ascii="Arial" w:hAnsi="Arial" w:cs="Arial"/>
                <w:sz w:val="20"/>
                <w:szCs w:val="20"/>
              </w:rPr>
              <w:t>V drugem odstavku se za besedilom »osebno motorno vozilo« doda vejica in besedilo »razen vozila iz drugega a odstavka tega člena,«.</w:t>
            </w:r>
          </w:p>
          <w:p w14:paraId="7D4E55FD" w14:textId="6159B44E" w:rsidR="008E6170" w:rsidRPr="00713977" w:rsidRDefault="008E6170" w:rsidP="006D2068">
            <w:pPr>
              <w:spacing w:after="0" w:line="276" w:lineRule="auto"/>
              <w:contextualSpacing/>
              <w:jc w:val="both"/>
              <w:rPr>
                <w:rFonts w:ascii="Arial" w:hAnsi="Arial" w:cs="Arial"/>
                <w:sz w:val="20"/>
                <w:szCs w:val="20"/>
              </w:rPr>
            </w:pPr>
          </w:p>
          <w:p w14:paraId="2BC7BDB8" w14:textId="47D8BC2E" w:rsidR="008E6170" w:rsidRPr="00713977" w:rsidRDefault="008E6170" w:rsidP="006D2068">
            <w:pPr>
              <w:spacing w:after="0" w:line="276" w:lineRule="auto"/>
              <w:contextualSpacing/>
              <w:jc w:val="both"/>
              <w:rPr>
                <w:rFonts w:ascii="Arial" w:hAnsi="Arial" w:cs="Arial"/>
                <w:sz w:val="20"/>
                <w:szCs w:val="20"/>
              </w:rPr>
            </w:pPr>
            <w:r w:rsidRPr="00713977">
              <w:rPr>
                <w:rFonts w:ascii="Arial" w:hAnsi="Arial" w:cs="Arial"/>
                <w:sz w:val="20"/>
                <w:szCs w:val="20"/>
              </w:rPr>
              <w:t xml:space="preserve">Drugi a odstavek se </w:t>
            </w:r>
            <w:r w:rsidR="000C20A1" w:rsidRPr="00713977">
              <w:rPr>
                <w:rFonts w:ascii="Arial" w:hAnsi="Arial" w:cs="Arial"/>
                <w:sz w:val="20"/>
                <w:szCs w:val="20"/>
              </w:rPr>
              <w:t>spremeni tako, da se glasi:</w:t>
            </w:r>
          </w:p>
          <w:p w14:paraId="2D049941" w14:textId="77777777" w:rsidR="000C20A1" w:rsidRPr="00713977" w:rsidRDefault="000C20A1" w:rsidP="006D2068">
            <w:pPr>
              <w:spacing w:after="0" w:line="276" w:lineRule="auto"/>
              <w:contextualSpacing/>
              <w:jc w:val="both"/>
              <w:rPr>
                <w:rFonts w:ascii="Arial" w:hAnsi="Arial" w:cs="Arial"/>
                <w:sz w:val="20"/>
                <w:szCs w:val="20"/>
              </w:rPr>
            </w:pPr>
          </w:p>
          <w:p w14:paraId="76C5212F" w14:textId="2F74FAD4" w:rsidR="00786FA0" w:rsidRPr="00713977" w:rsidRDefault="00786FA0" w:rsidP="006D2068">
            <w:pPr>
              <w:spacing w:after="0" w:line="276" w:lineRule="auto"/>
              <w:contextualSpacing/>
              <w:jc w:val="both"/>
              <w:rPr>
                <w:rFonts w:ascii="Arial" w:hAnsi="Arial" w:cs="Arial"/>
                <w:sz w:val="20"/>
                <w:szCs w:val="20"/>
              </w:rPr>
            </w:pPr>
            <w:r w:rsidRPr="00713977">
              <w:rPr>
                <w:rFonts w:ascii="Arial" w:hAnsi="Arial" w:cs="Arial"/>
                <w:sz w:val="20"/>
                <w:szCs w:val="20"/>
              </w:rPr>
              <w:t>(2a)</w:t>
            </w:r>
            <w:r w:rsidR="007E0FA8" w:rsidRPr="00713977">
              <w:rPr>
                <w:rFonts w:ascii="Arial" w:hAnsi="Arial" w:cs="Arial"/>
                <w:sz w:val="20"/>
                <w:szCs w:val="20"/>
              </w:rPr>
              <w:t xml:space="preserve"> </w:t>
            </w:r>
            <w:r w:rsidRPr="00713977">
              <w:rPr>
                <w:rFonts w:ascii="Arial" w:hAnsi="Arial" w:cs="Arial"/>
                <w:sz w:val="20"/>
                <w:szCs w:val="20"/>
              </w:rPr>
              <w:t>Če delodajalec zagotovi delojemalcu osebno motorno vozilo na električni pogon za privatne namene, se ne glede na dejansko uporabo vozila za privatne namene in ne glede na način, kako je delodajalec pridobil vozilo, v davčno osnovo delojemalca všteva 0,75</w:t>
            </w:r>
            <w:r w:rsidR="007B5DCE" w:rsidRPr="00713977">
              <w:rPr>
                <w:rFonts w:ascii="Arial" w:hAnsi="Arial" w:cs="Arial"/>
                <w:sz w:val="20"/>
                <w:szCs w:val="20"/>
              </w:rPr>
              <w:t> </w:t>
            </w:r>
            <w:r w:rsidRPr="00713977">
              <w:rPr>
                <w:rFonts w:ascii="Arial" w:hAnsi="Arial" w:cs="Arial"/>
                <w:sz w:val="20"/>
                <w:szCs w:val="20"/>
              </w:rPr>
              <w:t>% nabavne vrednosti vozila mesečno, za vsak začeti koledarski mesec uporabe vozila</w:t>
            </w:r>
            <w:r w:rsidR="004336B8" w:rsidRPr="00713977">
              <w:rPr>
                <w:rFonts w:ascii="Arial" w:hAnsi="Arial" w:cs="Arial"/>
                <w:sz w:val="20"/>
                <w:szCs w:val="20"/>
              </w:rPr>
              <w:t>.</w:t>
            </w:r>
            <w:r w:rsidRPr="00713977">
              <w:rPr>
                <w:rFonts w:ascii="Arial" w:hAnsi="Arial" w:cs="Arial"/>
                <w:sz w:val="20"/>
                <w:szCs w:val="20"/>
              </w:rPr>
              <w:t xml:space="preserve"> V nabavno vrednost vozila se, ne glede na način pridobitve vozila, všteva davek na dodano vrednost. Nabavna vrednost vozila, ki se upošteva pri izračunu davčne osnove, se v drugem letu zniža za 15</w:t>
            </w:r>
            <w:r w:rsidR="007B5DCE" w:rsidRPr="00713977">
              <w:rPr>
                <w:rFonts w:ascii="Arial" w:hAnsi="Arial" w:cs="Arial"/>
                <w:sz w:val="20"/>
                <w:szCs w:val="20"/>
              </w:rPr>
              <w:t> </w:t>
            </w:r>
            <w:r w:rsidRPr="00713977">
              <w:rPr>
                <w:rFonts w:ascii="Arial" w:hAnsi="Arial" w:cs="Arial"/>
                <w:sz w:val="20"/>
                <w:szCs w:val="20"/>
              </w:rPr>
              <w:t>% in v naslednjih letih do vključno četrtega leta še vsako leto za 15</w:t>
            </w:r>
            <w:r w:rsidR="007B5DCE" w:rsidRPr="00713977">
              <w:rPr>
                <w:rFonts w:ascii="Arial" w:hAnsi="Arial" w:cs="Arial"/>
                <w:sz w:val="20"/>
                <w:szCs w:val="20"/>
              </w:rPr>
              <w:t> </w:t>
            </w:r>
            <w:r w:rsidRPr="00713977">
              <w:rPr>
                <w:rFonts w:ascii="Arial" w:hAnsi="Arial" w:cs="Arial"/>
                <w:sz w:val="20"/>
                <w:szCs w:val="20"/>
              </w:rPr>
              <w:t>%, v petem letu se zniža še za 10</w:t>
            </w:r>
            <w:r w:rsidR="007B5DCE" w:rsidRPr="00713977">
              <w:rPr>
                <w:rFonts w:ascii="Arial" w:hAnsi="Arial" w:cs="Arial"/>
                <w:sz w:val="20"/>
                <w:szCs w:val="20"/>
              </w:rPr>
              <w:t> </w:t>
            </w:r>
            <w:r w:rsidRPr="00713977">
              <w:rPr>
                <w:rFonts w:ascii="Arial" w:hAnsi="Arial" w:cs="Arial"/>
                <w:sz w:val="20"/>
                <w:szCs w:val="20"/>
              </w:rPr>
              <w:t>% in v naslednjih letih do vključno osmega leta še vsako leto za 10</w:t>
            </w:r>
            <w:r w:rsidR="007B5DCE" w:rsidRPr="00713977">
              <w:rPr>
                <w:rFonts w:ascii="Arial" w:hAnsi="Arial" w:cs="Arial"/>
                <w:sz w:val="20"/>
                <w:szCs w:val="20"/>
              </w:rPr>
              <w:t> </w:t>
            </w:r>
            <w:r w:rsidRPr="00713977">
              <w:rPr>
                <w:rFonts w:ascii="Arial" w:hAnsi="Arial" w:cs="Arial"/>
                <w:sz w:val="20"/>
                <w:szCs w:val="20"/>
              </w:rPr>
              <w:t>%, v vseh naslednjih letih je enaka 10</w:t>
            </w:r>
            <w:r w:rsidR="007B5DCE" w:rsidRPr="00713977">
              <w:rPr>
                <w:rFonts w:ascii="Arial" w:hAnsi="Arial" w:cs="Arial"/>
                <w:sz w:val="20"/>
                <w:szCs w:val="20"/>
              </w:rPr>
              <w:t> </w:t>
            </w:r>
            <w:r w:rsidRPr="00713977">
              <w:rPr>
                <w:rFonts w:ascii="Arial" w:hAnsi="Arial" w:cs="Arial"/>
                <w:sz w:val="20"/>
                <w:szCs w:val="20"/>
              </w:rPr>
              <w:t>%. Če delojemalec mesečno prevozi manj kot 500</w:t>
            </w:r>
            <w:r w:rsidR="007B5DCE" w:rsidRPr="00713977">
              <w:rPr>
                <w:rFonts w:ascii="Arial" w:hAnsi="Arial" w:cs="Arial"/>
                <w:sz w:val="20"/>
                <w:szCs w:val="20"/>
              </w:rPr>
              <w:t> </w:t>
            </w:r>
            <w:r w:rsidRPr="00713977">
              <w:rPr>
                <w:rFonts w:ascii="Arial" w:hAnsi="Arial" w:cs="Arial"/>
                <w:sz w:val="20"/>
                <w:szCs w:val="20"/>
              </w:rPr>
              <w:t>km v privatne namene, se nabavna vrednost, ugotovljena na način določen v prejšnjem stavku, zmanjša za 50</w:t>
            </w:r>
            <w:r w:rsidR="007B5DCE" w:rsidRPr="00713977">
              <w:rPr>
                <w:rFonts w:ascii="Arial" w:hAnsi="Arial" w:cs="Arial"/>
                <w:sz w:val="20"/>
                <w:szCs w:val="20"/>
              </w:rPr>
              <w:t> </w:t>
            </w:r>
            <w:r w:rsidRPr="00713977">
              <w:rPr>
                <w:rFonts w:ascii="Arial" w:hAnsi="Arial" w:cs="Arial"/>
                <w:sz w:val="20"/>
                <w:szCs w:val="20"/>
              </w:rPr>
              <w:t>%. Boniteta se ne ugotavlja v primeru uporabe osebnega vozila na električni pogon zaradi izvajanja ukrepov varovanja, ki jih izvaja policija v skladu z zakonom o policiji.</w:t>
            </w:r>
            <w:r w:rsidR="009D2162" w:rsidRPr="00713977">
              <w:rPr>
                <w:rFonts w:ascii="Arial" w:hAnsi="Arial" w:cs="Arial"/>
                <w:sz w:val="20"/>
                <w:szCs w:val="20"/>
              </w:rPr>
              <w:t>«.</w:t>
            </w:r>
          </w:p>
          <w:p w14:paraId="78A35E32" w14:textId="77777777" w:rsidR="00031E4E" w:rsidRPr="00713977" w:rsidRDefault="00031E4E" w:rsidP="006D2068">
            <w:pPr>
              <w:spacing w:after="0" w:line="276" w:lineRule="auto"/>
              <w:contextualSpacing/>
              <w:jc w:val="both"/>
              <w:rPr>
                <w:rFonts w:ascii="Arial" w:hAnsi="Arial" w:cs="Arial"/>
                <w:sz w:val="20"/>
                <w:szCs w:val="20"/>
              </w:rPr>
            </w:pPr>
          </w:p>
          <w:p w14:paraId="46A6FFD9" w14:textId="4A5AF0A6" w:rsidR="008E6170" w:rsidRPr="00713977" w:rsidRDefault="008E6170" w:rsidP="006D2068">
            <w:pPr>
              <w:spacing w:after="0" w:line="276" w:lineRule="auto"/>
              <w:contextualSpacing/>
              <w:jc w:val="both"/>
              <w:rPr>
                <w:rFonts w:ascii="Arial" w:hAnsi="Arial" w:cs="Arial"/>
                <w:sz w:val="20"/>
                <w:szCs w:val="20"/>
              </w:rPr>
            </w:pPr>
            <w:r w:rsidRPr="00713977">
              <w:rPr>
                <w:rFonts w:ascii="Arial" w:hAnsi="Arial" w:cs="Arial"/>
                <w:sz w:val="20"/>
                <w:szCs w:val="20"/>
              </w:rPr>
              <w:t xml:space="preserve">Za </w:t>
            </w:r>
            <w:r w:rsidR="003B4A0B" w:rsidRPr="00713977">
              <w:rPr>
                <w:rFonts w:ascii="Arial" w:hAnsi="Arial" w:cs="Arial"/>
                <w:sz w:val="20"/>
                <w:szCs w:val="20"/>
              </w:rPr>
              <w:t xml:space="preserve">petim </w:t>
            </w:r>
            <w:r w:rsidRPr="00713977">
              <w:rPr>
                <w:rFonts w:ascii="Arial" w:hAnsi="Arial" w:cs="Arial"/>
                <w:sz w:val="20"/>
                <w:szCs w:val="20"/>
              </w:rPr>
              <w:t xml:space="preserve">odstavkom se doda nov </w:t>
            </w:r>
            <w:r w:rsidR="003B4A0B" w:rsidRPr="00713977">
              <w:rPr>
                <w:rFonts w:ascii="Arial" w:hAnsi="Arial" w:cs="Arial"/>
                <w:sz w:val="20"/>
                <w:szCs w:val="20"/>
              </w:rPr>
              <w:t xml:space="preserve">peti a </w:t>
            </w:r>
            <w:r w:rsidRPr="00713977">
              <w:rPr>
                <w:rFonts w:ascii="Arial" w:hAnsi="Arial" w:cs="Arial"/>
                <w:sz w:val="20"/>
                <w:szCs w:val="20"/>
              </w:rPr>
              <w:t>odstavek, ki se glasi:</w:t>
            </w:r>
          </w:p>
          <w:p w14:paraId="12280B3A" w14:textId="77777777" w:rsidR="00366A14" w:rsidRPr="00713977" w:rsidRDefault="00366A14" w:rsidP="006D2068">
            <w:pPr>
              <w:spacing w:after="0" w:line="276" w:lineRule="auto"/>
              <w:contextualSpacing/>
              <w:jc w:val="both"/>
              <w:rPr>
                <w:rFonts w:ascii="Arial" w:hAnsi="Arial" w:cs="Arial"/>
                <w:sz w:val="20"/>
                <w:szCs w:val="20"/>
              </w:rPr>
            </w:pPr>
          </w:p>
          <w:p w14:paraId="0FB1F516" w14:textId="53752E1E" w:rsidR="008E6170" w:rsidRPr="00713977" w:rsidRDefault="00366A14" w:rsidP="006D2068">
            <w:pPr>
              <w:spacing w:after="0" w:line="276" w:lineRule="auto"/>
              <w:contextualSpacing/>
              <w:jc w:val="both"/>
              <w:rPr>
                <w:rFonts w:ascii="Arial" w:hAnsi="Arial" w:cs="Arial"/>
                <w:sz w:val="20"/>
                <w:szCs w:val="20"/>
              </w:rPr>
            </w:pPr>
            <w:r w:rsidRPr="00713977">
              <w:rPr>
                <w:rFonts w:ascii="Arial" w:hAnsi="Arial" w:cs="Arial"/>
                <w:sz w:val="20"/>
                <w:szCs w:val="20"/>
              </w:rPr>
              <w:t>»(5.a) Če delodajalec zagotovi skupinsko zavarovanje odgovornosti članov organov vodenja in nadzora, ne glede na prvi in prvi a odstavek tega člena znesek bonitete na delojemalca znaša 1</w:t>
            </w:r>
            <w:r w:rsidR="007B5DCE" w:rsidRPr="00713977">
              <w:rPr>
                <w:rFonts w:ascii="Arial" w:hAnsi="Arial" w:cs="Arial"/>
                <w:sz w:val="20"/>
                <w:szCs w:val="20"/>
              </w:rPr>
              <w:t> </w:t>
            </w:r>
            <w:r w:rsidRPr="00713977">
              <w:rPr>
                <w:rFonts w:ascii="Arial" w:hAnsi="Arial" w:cs="Arial"/>
                <w:sz w:val="20"/>
                <w:szCs w:val="20"/>
              </w:rPr>
              <w:t>% dohodka iz delovnega razmerja, ki se všteva v davčno osnovo, prejetega v posameznem mesecu pri delodajalcu. Če delojemalec ne prejema rednega mesečnega dohodka</w:t>
            </w:r>
            <w:r w:rsidR="002A7A8C" w:rsidRPr="00713977">
              <w:rPr>
                <w:rFonts w:ascii="Arial" w:hAnsi="Arial" w:cs="Arial"/>
                <w:sz w:val="20"/>
                <w:szCs w:val="20"/>
              </w:rPr>
              <w:t xml:space="preserve"> iz zaposlitve</w:t>
            </w:r>
            <w:r w:rsidR="00337F18" w:rsidRPr="00713977">
              <w:rPr>
                <w:rFonts w:ascii="Arial" w:hAnsi="Arial" w:cs="Arial"/>
                <w:sz w:val="20"/>
                <w:szCs w:val="20"/>
              </w:rPr>
              <w:t xml:space="preserve"> pri delodajalcu</w:t>
            </w:r>
            <w:r w:rsidRPr="00713977">
              <w:rPr>
                <w:rFonts w:ascii="Arial" w:hAnsi="Arial" w:cs="Arial"/>
                <w:sz w:val="20"/>
                <w:szCs w:val="20"/>
              </w:rPr>
              <w:t xml:space="preserve">, znaša boniteta za vsak mesec vključenosti v zavarovanje </w:t>
            </w:r>
            <w:r w:rsidR="00337F18" w:rsidRPr="00713977">
              <w:rPr>
                <w:rFonts w:ascii="Arial" w:hAnsi="Arial" w:cs="Arial"/>
                <w:sz w:val="20"/>
                <w:szCs w:val="20"/>
              </w:rPr>
              <w:t>1</w:t>
            </w:r>
            <w:r w:rsidR="007B5DCE" w:rsidRPr="00713977">
              <w:rPr>
                <w:rFonts w:ascii="Arial" w:hAnsi="Arial" w:cs="Arial"/>
                <w:sz w:val="20"/>
                <w:szCs w:val="20"/>
              </w:rPr>
              <w:t> </w:t>
            </w:r>
            <w:r w:rsidRPr="00713977">
              <w:rPr>
                <w:rFonts w:ascii="Arial" w:hAnsi="Arial" w:cs="Arial"/>
                <w:sz w:val="20"/>
                <w:szCs w:val="20"/>
              </w:rPr>
              <w:t xml:space="preserve">% dohodka, ki se všteva v davčno osnovo, </w:t>
            </w:r>
            <w:r w:rsidRPr="00713977">
              <w:rPr>
                <w:rFonts w:ascii="Arial" w:hAnsi="Arial" w:cs="Arial"/>
                <w:sz w:val="20"/>
                <w:szCs w:val="20"/>
              </w:rPr>
              <w:lastRenderedPageBreak/>
              <w:t>prejetega v posameznem mesecu pri delodajalcu, vendar ne manj kot 2</w:t>
            </w:r>
            <w:r w:rsidR="007E0FA8" w:rsidRPr="00713977">
              <w:rPr>
                <w:rFonts w:ascii="Arial" w:hAnsi="Arial" w:cs="Arial"/>
                <w:sz w:val="20"/>
                <w:szCs w:val="20"/>
              </w:rPr>
              <w:t> </w:t>
            </w:r>
            <w:r w:rsidRPr="00713977">
              <w:rPr>
                <w:rFonts w:ascii="Arial" w:hAnsi="Arial" w:cs="Arial"/>
                <w:sz w:val="20"/>
                <w:szCs w:val="20"/>
              </w:rPr>
              <w:t>% zadnje znane povprečne letne plače zaposlenih v Sloveniji, preračunane na mesec, po podatkih Statističnega urada Republike Slovenije. Če delojemalec ne prejema rednega mesečnega dohodka</w:t>
            </w:r>
            <w:r w:rsidR="002A7A8C" w:rsidRPr="00713977">
              <w:rPr>
                <w:rFonts w:ascii="Arial" w:hAnsi="Arial" w:cs="Arial"/>
                <w:sz w:val="20"/>
                <w:szCs w:val="20"/>
              </w:rPr>
              <w:t xml:space="preserve"> iz zaposlitve pri delodajalcu</w:t>
            </w:r>
            <w:r w:rsidRPr="00713977">
              <w:rPr>
                <w:rFonts w:ascii="Arial" w:hAnsi="Arial" w:cs="Arial"/>
                <w:sz w:val="20"/>
                <w:szCs w:val="20"/>
              </w:rPr>
              <w:t>, se šteje, da je boniteta prejeta ob izplačilu dohodka tudi za vse mesece pred mesecem izplačila dohodka, v katerih ni bilo izplačanega dohodka</w:t>
            </w:r>
            <w:r w:rsidR="002A7A8C" w:rsidRPr="00713977">
              <w:rPr>
                <w:rFonts w:ascii="Arial" w:hAnsi="Arial" w:cs="Arial"/>
                <w:sz w:val="20"/>
                <w:szCs w:val="20"/>
              </w:rPr>
              <w:t>,</w:t>
            </w:r>
            <w:r w:rsidRPr="00713977">
              <w:rPr>
                <w:rFonts w:ascii="Arial" w:hAnsi="Arial" w:cs="Arial"/>
                <w:sz w:val="20"/>
                <w:szCs w:val="20"/>
              </w:rPr>
              <w:t xml:space="preserve"> oziroma na zadnji dan davčnega leta</w:t>
            </w:r>
            <w:r w:rsidR="002A7A8C" w:rsidRPr="00713977">
              <w:rPr>
                <w:rFonts w:ascii="Arial" w:hAnsi="Arial" w:cs="Arial"/>
                <w:sz w:val="20"/>
                <w:szCs w:val="20"/>
              </w:rPr>
              <w:t>.</w:t>
            </w:r>
            <w:r w:rsidR="00370192" w:rsidRPr="00713977">
              <w:rPr>
                <w:rFonts w:ascii="Arial" w:hAnsi="Arial" w:cs="Arial"/>
                <w:sz w:val="20"/>
                <w:szCs w:val="20"/>
              </w:rPr>
              <w:t xml:space="preserve"> </w:t>
            </w:r>
            <w:r w:rsidRPr="00713977">
              <w:rPr>
                <w:rFonts w:ascii="Arial" w:hAnsi="Arial" w:cs="Arial"/>
                <w:sz w:val="20"/>
                <w:szCs w:val="20"/>
              </w:rPr>
              <w:t>«.</w:t>
            </w:r>
          </w:p>
          <w:p w14:paraId="619D4113" w14:textId="77777777" w:rsidR="00211D15" w:rsidRPr="00713977" w:rsidRDefault="00211D15" w:rsidP="006D2068">
            <w:pPr>
              <w:spacing w:after="0" w:line="276" w:lineRule="auto"/>
              <w:contextualSpacing/>
              <w:rPr>
                <w:rFonts w:ascii="Arial" w:hAnsi="Arial" w:cs="Arial"/>
                <w:sz w:val="20"/>
                <w:szCs w:val="20"/>
              </w:rPr>
            </w:pPr>
          </w:p>
          <w:p w14:paraId="67B66EE5" w14:textId="57986C06" w:rsidR="007D4A02" w:rsidRPr="00713977" w:rsidRDefault="007D4A02"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člen</w:t>
            </w:r>
          </w:p>
          <w:p w14:paraId="38E1C116" w14:textId="47B9350B" w:rsidR="00C12473" w:rsidRPr="00713977" w:rsidRDefault="00C12473" w:rsidP="006D2068">
            <w:pPr>
              <w:spacing w:after="0" w:line="276" w:lineRule="auto"/>
              <w:jc w:val="both"/>
              <w:rPr>
                <w:rFonts w:ascii="Arial" w:hAnsi="Arial" w:cs="Arial"/>
                <w:sz w:val="20"/>
                <w:szCs w:val="20"/>
              </w:rPr>
            </w:pPr>
          </w:p>
          <w:p w14:paraId="4FC35483" w14:textId="312F6666" w:rsidR="00C875AE" w:rsidRPr="00713977" w:rsidRDefault="0028117D" w:rsidP="006D2068">
            <w:pPr>
              <w:spacing w:after="0" w:line="276" w:lineRule="auto"/>
              <w:contextualSpacing/>
              <w:rPr>
                <w:rFonts w:ascii="Arial" w:hAnsi="Arial" w:cs="Arial"/>
                <w:sz w:val="20"/>
                <w:szCs w:val="20"/>
              </w:rPr>
            </w:pPr>
            <w:bookmarkStart w:id="7" w:name="_Hlk113531530"/>
            <w:r w:rsidRPr="00713977">
              <w:rPr>
                <w:rFonts w:ascii="Arial" w:hAnsi="Arial" w:cs="Arial"/>
                <w:sz w:val="20"/>
                <w:szCs w:val="20"/>
              </w:rPr>
              <w:t>V 45.</w:t>
            </w:r>
            <w:r w:rsidR="007E0FA8" w:rsidRPr="00713977">
              <w:rPr>
                <w:rFonts w:ascii="Arial" w:hAnsi="Arial" w:cs="Arial"/>
                <w:sz w:val="20"/>
                <w:szCs w:val="20"/>
              </w:rPr>
              <w:t> </w:t>
            </w:r>
            <w:r w:rsidRPr="00713977">
              <w:rPr>
                <w:rFonts w:ascii="Arial" w:hAnsi="Arial" w:cs="Arial"/>
                <w:sz w:val="20"/>
                <w:szCs w:val="20"/>
              </w:rPr>
              <w:t xml:space="preserve">členu se v prvem odstavku </w:t>
            </w:r>
            <w:r w:rsidR="00DB65EC" w:rsidRPr="00713977">
              <w:rPr>
                <w:rFonts w:ascii="Arial" w:hAnsi="Arial" w:cs="Arial"/>
                <w:sz w:val="20"/>
                <w:szCs w:val="20"/>
              </w:rPr>
              <w:t xml:space="preserve">za besedo »podlagi« doda besedilo« </w:t>
            </w:r>
            <w:r w:rsidR="00E05E9F" w:rsidRPr="00713977">
              <w:rPr>
                <w:rFonts w:ascii="Arial" w:hAnsi="Arial" w:cs="Arial"/>
                <w:sz w:val="20"/>
                <w:szCs w:val="20"/>
              </w:rPr>
              <w:t>3.</w:t>
            </w:r>
            <w:r w:rsidR="007E0FA8" w:rsidRPr="00713977">
              <w:rPr>
                <w:rFonts w:ascii="Arial" w:hAnsi="Arial" w:cs="Arial"/>
                <w:sz w:val="20"/>
                <w:szCs w:val="20"/>
              </w:rPr>
              <w:t> </w:t>
            </w:r>
            <w:r w:rsidR="00E05E9F" w:rsidRPr="00713977">
              <w:rPr>
                <w:rFonts w:ascii="Arial" w:hAnsi="Arial" w:cs="Arial"/>
                <w:sz w:val="20"/>
                <w:szCs w:val="20"/>
              </w:rPr>
              <w:t xml:space="preserve">točke </w:t>
            </w:r>
            <w:r w:rsidR="00DB65EC" w:rsidRPr="00713977">
              <w:rPr>
                <w:rFonts w:ascii="Arial" w:hAnsi="Arial" w:cs="Arial"/>
                <w:sz w:val="20"/>
                <w:szCs w:val="20"/>
              </w:rPr>
              <w:t>prvega in«.</w:t>
            </w:r>
          </w:p>
          <w:bookmarkEnd w:id="7"/>
          <w:p w14:paraId="2EF4927D" w14:textId="70A871D3" w:rsidR="00B531DF" w:rsidRPr="00713977" w:rsidRDefault="00B531DF" w:rsidP="006D2068">
            <w:pPr>
              <w:spacing w:after="0" w:line="276" w:lineRule="auto"/>
              <w:contextualSpacing/>
              <w:jc w:val="both"/>
              <w:rPr>
                <w:rFonts w:ascii="Arial" w:hAnsi="Arial" w:cs="Arial"/>
                <w:sz w:val="20"/>
                <w:szCs w:val="20"/>
              </w:rPr>
            </w:pPr>
          </w:p>
          <w:p w14:paraId="788607DF" w14:textId="0E7AE506" w:rsidR="00231330" w:rsidRPr="00713977" w:rsidRDefault="00231330"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w:t>
            </w:r>
            <w:r w:rsidR="00B531DF" w:rsidRPr="00713977">
              <w:rPr>
                <w:rFonts w:ascii="Arial" w:hAnsi="Arial" w:cs="Arial"/>
                <w:sz w:val="20"/>
                <w:szCs w:val="20"/>
              </w:rPr>
              <w:t>len</w:t>
            </w:r>
          </w:p>
          <w:p w14:paraId="249A71A1" w14:textId="77777777" w:rsidR="00211D15" w:rsidRPr="00713977" w:rsidRDefault="00211D15" w:rsidP="006D2068">
            <w:pPr>
              <w:spacing w:after="0" w:line="276" w:lineRule="auto"/>
              <w:jc w:val="both"/>
              <w:rPr>
                <w:rFonts w:ascii="Arial" w:hAnsi="Arial" w:cs="Arial"/>
                <w:sz w:val="20"/>
                <w:szCs w:val="20"/>
              </w:rPr>
            </w:pPr>
          </w:p>
          <w:p w14:paraId="723168D8" w14:textId="160859E0"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Za 45.a</w:t>
            </w:r>
            <w:r w:rsidR="007E0FA8" w:rsidRPr="00713977">
              <w:rPr>
                <w:rFonts w:ascii="Arial" w:hAnsi="Arial" w:cs="Arial"/>
                <w:sz w:val="20"/>
                <w:szCs w:val="20"/>
              </w:rPr>
              <w:t> </w:t>
            </w:r>
            <w:r w:rsidRPr="00713977">
              <w:rPr>
                <w:rFonts w:ascii="Arial" w:hAnsi="Arial" w:cs="Arial"/>
                <w:sz w:val="20"/>
                <w:szCs w:val="20"/>
              </w:rPr>
              <w:t>členom se doda nov 45.b</w:t>
            </w:r>
            <w:r w:rsidR="007E0FA8" w:rsidRPr="00713977">
              <w:rPr>
                <w:rFonts w:ascii="Arial" w:hAnsi="Arial" w:cs="Arial"/>
                <w:sz w:val="20"/>
                <w:szCs w:val="20"/>
              </w:rPr>
              <w:t> </w:t>
            </w:r>
            <w:r w:rsidRPr="00713977">
              <w:rPr>
                <w:rFonts w:ascii="Arial" w:hAnsi="Arial" w:cs="Arial"/>
                <w:sz w:val="20"/>
                <w:szCs w:val="20"/>
              </w:rPr>
              <w:t>člen, ki se glasi:</w:t>
            </w:r>
          </w:p>
          <w:p w14:paraId="3080E677" w14:textId="77777777" w:rsidR="00057FEE" w:rsidRPr="00713977" w:rsidRDefault="00057FEE" w:rsidP="006D2068">
            <w:pPr>
              <w:spacing w:after="0" w:line="276" w:lineRule="auto"/>
              <w:jc w:val="both"/>
              <w:rPr>
                <w:rFonts w:ascii="Arial" w:hAnsi="Arial" w:cs="Arial"/>
                <w:sz w:val="20"/>
                <w:szCs w:val="20"/>
              </w:rPr>
            </w:pPr>
          </w:p>
          <w:p w14:paraId="6C902BFD" w14:textId="3AE3FEDA" w:rsidR="00231330" w:rsidRPr="00713977" w:rsidRDefault="00231330" w:rsidP="006D2068">
            <w:pPr>
              <w:spacing w:after="0" w:line="276" w:lineRule="auto"/>
              <w:jc w:val="center"/>
              <w:rPr>
                <w:rFonts w:ascii="Arial" w:hAnsi="Arial" w:cs="Arial"/>
                <w:sz w:val="20"/>
                <w:szCs w:val="20"/>
              </w:rPr>
            </w:pPr>
            <w:r w:rsidRPr="00713977">
              <w:rPr>
                <w:rFonts w:ascii="Arial" w:hAnsi="Arial" w:cs="Arial"/>
                <w:sz w:val="20"/>
                <w:szCs w:val="20"/>
              </w:rPr>
              <w:t>»45.b</w:t>
            </w:r>
            <w:r w:rsidR="007E0FA8" w:rsidRPr="00713977">
              <w:rPr>
                <w:rFonts w:ascii="Arial" w:hAnsi="Arial" w:cs="Arial"/>
                <w:sz w:val="20"/>
                <w:szCs w:val="20"/>
              </w:rPr>
              <w:t> </w:t>
            </w:r>
            <w:r w:rsidRPr="00713977">
              <w:rPr>
                <w:rFonts w:ascii="Arial" w:hAnsi="Arial" w:cs="Arial"/>
                <w:sz w:val="20"/>
                <w:szCs w:val="20"/>
              </w:rPr>
              <w:t>člen</w:t>
            </w:r>
          </w:p>
          <w:p w14:paraId="71F47D1F" w14:textId="77777777" w:rsidR="00231330" w:rsidRPr="00713977" w:rsidRDefault="00231330" w:rsidP="006D2068">
            <w:pPr>
              <w:spacing w:after="0" w:line="276" w:lineRule="auto"/>
              <w:jc w:val="center"/>
              <w:rPr>
                <w:rFonts w:ascii="Arial" w:hAnsi="Arial" w:cs="Arial"/>
                <w:sz w:val="20"/>
                <w:szCs w:val="20"/>
              </w:rPr>
            </w:pPr>
            <w:r w:rsidRPr="00713977">
              <w:rPr>
                <w:rFonts w:ascii="Arial" w:hAnsi="Arial" w:cs="Arial"/>
                <w:sz w:val="20"/>
                <w:szCs w:val="20"/>
              </w:rPr>
              <w:t>(posebna davčna obravnava za delavce inovativnih zagonskih podjetij)</w:t>
            </w:r>
          </w:p>
          <w:p w14:paraId="13B82052" w14:textId="77777777" w:rsidR="00057FEE" w:rsidRPr="00713977" w:rsidRDefault="00057FEE" w:rsidP="006D2068">
            <w:pPr>
              <w:spacing w:after="0" w:line="276" w:lineRule="auto"/>
              <w:jc w:val="both"/>
              <w:rPr>
                <w:rFonts w:ascii="Arial" w:hAnsi="Arial" w:cs="Arial"/>
                <w:sz w:val="20"/>
                <w:szCs w:val="20"/>
              </w:rPr>
            </w:pPr>
          </w:p>
          <w:p w14:paraId="4B7103F9" w14:textId="77777777"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(1) Posebno obravnavo po tem členu se lahko uveljavlja za dohodke, ki jih delavci prejmejo od svojega delodajalca, ki je gospodarska družba, v obliki delnic ali deležev v tem delodajalcu, če so izpolnjeni naslednji pogoji:</w:t>
            </w:r>
          </w:p>
          <w:p w14:paraId="49B24F15" w14:textId="77777777" w:rsidR="00231330" w:rsidRPr="00713977" w:rsidRDefault="00231330" w:rsidP="006D2068">
            <w:pPr>
              <w:spacing w:after="0" w:line="276" w:lineRule="auto"/>
              <w:ind w:left="708" w:hanging="424"/>
              <w:jc w:val="both"/>
              <w:rPr>
                <w:rFonts w:ascii="Arial" w:hAnsi="Arial" w:cs="Arial"/>
                <w:sz w:val="20"/>
                <w:szCs w:val="20"/>
              </w:rPr>
            </w:pPr>
            <w:r w:rsidRPr="00713977">
              <w:rPr>
                <w:rFonts w:ascii="Arial" w:hAnsi="Arial" w:cs="Arial"/>
                <w:sz w:val="20"/>
                <w:szCs w:val="20"/>
              </w:rPr>
              <w:t xml:space="preserve">1. </w:t>
            </w:r>
            <w:r w:rsidRPr="00713977">
              <w:rPr>
                <w:rFonts w:ascii="Arial" w:hAnsi="Arial" w:cs="Arial"/>
                <w:sz w:val="20"/>
                <w:szCs w:val="20"/>
              </w:rPr>
              <w:tab/>
              <w:t>delodajalec je v času podelitve delnic ali deležev oziroma podelitve opcijske pravice do nakupa oziroma pridobitve delnic ali deležev vpisan v register inovativnih zagonskih podjetij, ki je vzpostavljen in voden na podlagi zakona, ki ureja spodbujanje investicij,</w:t>
            </w:r>
          </w:p>
          <w:p w14:paraId="5890BA7C" w14:textId="77777777" w:rsidR="00231330" w:rsidRPr="00713977" w:rsidRDefault="00231330" w:rsidP="006D2068">
            <w:pPr>
              <w:spacing w:after="0" w:line="276" w:lineRule="auto"/>
              <w:ind w:left="708" w:hanging="424"/>
              <w:jc w:val="both"/>
              <w:rPr>
                <w:rFonts w:ascii="Arial" w:hAnsi="Arial" w:cs="Arial"/>
                <w:sz w:val="20"/>
                <w:szCs w:val="20"/>
              </w:rPr>
            </w:pPr>
            <w:r w:rsidRPr="00713977">
              <w:rPr>
                <w:rFonts w:ascii="Arial" w:hAnsi="Arial" w:cs="Arial"/>
                <w:sz w:val="20"/>
                <w:szCs w:val="20"/>
              </w:rPr>
              <w:t xml:space="preserve">2. </w:t>
            </w:r>
            <w:r w:rsidRPr="00713977">
              <w:rPr>
                <w:rFonts w:ascii="Arial" w:hAnsi="Arial" w:cs="Arial"/>
                <w:sz w:val="20"/>
                <w:szCs w:val="20"/>
              </w:rPr>
              <w:tab/>
              <w:t>delovno razmerje med delavcem in delodajalcem je do časa iz prejšnje točke trajalo več kot eno leto,</w:t>
            </w:r>
          </w:p>
          <w:p w14:paraId="434F096E" w14:textId="1273C820" w:rsidR="00231330" w:rsidRPr="00713977" w:rsidRDefault="00231330" w:rsidP="006D2068">
            <w:pPr>
              <w:spacing w:after="0" w:line="276" w:lineRule="auto"/>
              <w:ind w:left="708" w:hanging="424"/>
              <w:jc w:val="both"/>
              <w:rPr>
                <w:rFonts w:ascii="Arial" w:hAnsi="Arial" w:cs="Arial"/>
                <w:sz w:val="20"/>
                <w:szCs w:val="20"/>
              </w:rPr>
            </w:pPr>
            <w:r w:rsidRPr="00713977">
              <w:rPr>
                <w:rFonts w:ascii="Arial" w:hAnsi="Arial" w:cs="Arial"/>
                <w:sz w:val="20"/>
                <w:szCs w:val="20"/>
              </w:rPr>
              <w:t xml:space="preserve">3. </w:t>
            </w:r>
            <w:r w:rsidRPr="00713977">
              <w:rPr>
                <w:rFonts w:ascii="Arial" w:hAnsi="Arial" w:cs="Arial"/>
                <w:sz w:val="20"/>
                <w:szCs w:val="20"/>
              </w:rPr>
              <w:tab/>
              <w:t>delavec je oseba v delovnem razmerju z delodajalcem v času prejema dohodka v obliki delnic ali deležev oziroma v času pridobitve opcijske pravice do nakupa oziroma pridobitve delnic ali deležev, pri čemer se za delavca ne šteje večinski družbenik v času prejema dohodka v obliki delnic ali deležev oziroma v času pridobitve opcijske pravice do nakupa oziroma pridobitve delnic ali deležev, tudi če je v delovnem razmerju z gospodarsko družbo. Večinski družbenik je družbenik, ki ima ali je imel kadar koli v obdobju, v katerem je gospodarska družba vpisana v register inovativnih zagonskih podjetij, posredno ali neposredno deleže, delnice ali druge pravice v tej gospodarski družbi, na podlagi katerih ima najmanj 10 % delež glasovalnih pravic ali najmanj 10 % delež v kapitalu gospodarske družbe ali nadrejeni družbi.</w:t>
            </w:r>
          </w:p>
          <w:p w14:paraId="6C1FBA25" w14:textId="77777777" w:rsidR="001330FC" w:rsidRPr="00713977" w:rsidRDefault="001330FC" w:rsidP="006D2068">
            <w:pPr>
              <w:spacing w:after="0" w:line="276" w:lineRule="auto"/>
              <w:jc w:val="both"/>
              <w:rPr>
                <w:rFonts w:ascii="Arial" w:hAnsi="Arial" w:cs="Arial"/>
                <w:sz w:val="20"/>
                <w:szCs w:val="20"/>
              </w:rPr>
            </w:pPr>
          </w:p>
          <w:p w14:paraId="4A298765" w14:textId="70FB19F5"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(2) Ne glede na prvi odstavek 15.</w:t>
            </w:r>
            <w:r w:rsidR="007E0FA8" w:rsidRPr="00713977">
              <w:rPr>
                <w:rFonts w:ascii="Arial" w:hAnsi="Arial" w:cs="Arial"/>
                <w:sz w:val="20"/>
                <w:szCs w:val="20"/>
              </w:rPr>
              <w:t> </w:t>
            </w:r>
            <w:r w:rsidRPr="00713977">
              <w:rPr>
                <w:rFonts w:ascii="Arial" w:hAnsi="Arial" w:cs="Arial"/>
                <w:sz w:val="20"/>
                <w:szCs w:val="20"/>
              </w:rPr>
              <w:t>člena in četrti odstavek 43.</w:t>
            </w:r>
            <w:r w:rsidR="007E0FA8" w:rsidRPr="00713977">
              <w:rPr>
                <w:rFonts w:ascii="Arial" w:hAnsi="Arial" w:cs="Arial"/>
                <w:sz w:val="20"/>
                <w:szCs w:val="20"/>
              </w:rPr>
              <w:t> </w:t>
            </w:r>
            <w:r w:rsidRPr="00713977">
              <w:rPr>
                <w:rFonts w:ascii="Arial" w:hAnsi="Arial" w:cs="Arial"/>
                <w:sz w:val="20"/>
                <w:szCs w:val="20"/>
              </w:rPr>
              <w:t>člena tega zakona obveznost izračuna davčne obveznosti od dohodka iz prejšnjega odstavka nastane ob izpolnitvi katerega od naslednjih pogojev:</w:t>
            </w:r>
          </w:p>
          <w:p w14:paraId="363BFDA4" w14:textId="7ED120F4" w:rsidR="00231330" w:rsidRPr="00713977" w:rsidRDefault="00231330" w:rsidP="006D2068">
            <w:pPr>
              <w:spacing w:after="0" w:line="276" w:lineRule="auto"/>
              <w:ind w:left="851" w:hanging="425"/>
              <w:jc w:val="both"/>
              <w:rPr>
                <w:rFonts w:ascii="Arial" w:hAnsi="Arial" w:cs="Arial"/>
                <w:sz w:val="20"/>
                <w:szCs w:val="20"/>
              </w:rPr>
            </w:pPr>
            <w:r w:rsidRPr="00713977">
              <w:rPr>
                <w:rFonts w:ascii="Arial" w:hAnsi="Arial" w:cs="Arial"/>
                <w:sz w:val="20"/>
                <w:szCs w:val="20"/>
              </w:rPr>
              <w:t xml:space="preserve">1. </w:t>
            </w:r>
            <w:r w:rsidRPr="00713977">
              <w:rPr>
                <w:rFonts w:ascii="Arial" w:hAnsi="Arial" w:cs="Arial"/>
                <w:sz w:val="20"/>
                <w:szCs w:val="20"/>
              </w:rPr>
              <w:tab/>
              <w:t>odsvojitev pridobljenih delnic ali deležev,</w:t>
            </w:r>
          </w:p>
          <w:p w14:paraId="367E4F26" w14:textId="1168C2DD" w:rsidR="00231330" w:rsidRPr="00713977" w:rsidRDefault="00231330" w:rsidP="006D2068">
            <w:pPr>
              <w:spacing w:after="0" w:line="276" w:lineRule="auto"/>
              <w:ind w:left="851" w:hanging="425"/>
              <w:jc w:val="both"/>
              <w:rPr>
                <w:rFonts w:ascii="Arial" w:hAnsi="Arial" w:cs="Arial"/>
                <w:sz w:val="20"/>
                <w:szCs w:val="20"/>
              </w:rPr>
            </w:pPr>
            <w:r w:rsidRPr="00713977">
              <w:rPr>
                <w:rFonts w:ascii="Arial" w:hAnsi="Arial" w:cs="Arial"/>
                <w:sz w:val="20"/>
                <w:szCs w:val="20"/>
              </w:rPr>
              <w:t xml:space="preserve">2. </w:t>
            </w:r>
            <w:r w:rsidRPr="00713977">
              <w:rPr>
                <w:rFonts w:ascii="Arial" w:hAnsi="Arial" w:cs="Arial"/>
                <w:sz w:val="20"/>
                <w:szCs w:val="20"/>
              </w:rPr>
              <w:tab/>
              <w:t>prenehanje delovnega razmerja,</w:t>
            </w:r>
          </w:p>
          <w:p w14:paraId="26AF4517" w14:textId="2DC28741" w:rsidR="00231330" w:rsidRPr="00713977" w:rsidRDefault="00231330" w:rsidP="006D2068">
            <w:pPr>
              <w:spacing w:after="0" w:line="276" w:lineRule="auto"/>
              <w:ind w:left="851" w:hanging="425"/>
              <w:jc w:val="both"/>
              <w:rPr>
                <w:rFonts w:ascii="Arial" w:hAnsi="Arial" w:cs="Arial"/>
                <w:sz w:val="20"/>
                <w:szCs w:val="20"/>
              </w:rPr>
            </w:pPr>
            <w:r w:rsidRPr="00713977">
              <w:rPr>
                <w:rFonts w:ascii="Arial" w:hAnsi="Arial" w:cs="Arial"/>
                <w:sz w:val="20"/>
                <w:szCs w:val="20"/>
              </w:rPr>
              <w:t xml:space="preserve">3. </w:t>
            </w:r>
            <w:r w:rsidRPr="00713977">
              <w:rPr>
                <w:rFonts w:ascii="Arial" w:hAnsi="Arial" w:cs="Arial"/>
                <w:sz w:val="20"/>
                <w:szCs w:val="20"/>
              </w:rPr>
              <w:tab/>
              <w:t>prenehanje ali preoblikovanje delodajalca ali ko se delodajalec preneha šteti za plačnika davka v skladu z zakonom, ki ureja davčni postopek,</w:t>
            </w:r>
          </w:p>
          <w:p w14:paraId="2CFA467E" w14:textId="18DAB05B" w:rsidR="00231330" w:rsidRPr="00713977" w:rsidRDefault="00231330" w:rsidP="006D2068">
            <w:pPr>
              <w:spacing w:after="0" w:line="276" w:lineRule="auto"/>
              <w:ind w:left="851" w:hanging="425"/>
              <w:jc w:val="both"/>
              <w:rPr>
                <w:rFonts w:ascii="Arial" w:hAnsi="Arial" w:cs="Arial"/>
                <w:sz w:val="20"/>
                <w:szCs w:val="20"/>
              </w:rPr>
            </w:pPr>
            <w:r w:rsidRPr="00713977">
              <w:rPr>
                <w:rFonts w:ascii="Arial" w:hAnsi="Arial" w:cs="Arial"/>
                <w:sz w:val="20"/>
                <w:szCs w:val="20"/>
              </w:rPr>
              <w:t xml:space="preserve">4. </w:t>
            </w:r>
            <w:r w:rsidRPr="00713977">
              <w:rPr>
                <w:rFonts w:ascii="Arial" w:hAnsi="Arial" w:cs="Arial"/>
                <w:sz w:val="20"/>
                <w:szCs w:val="20"/>
              </w:rPr>
              <w:tab/>
              <w:t>je od pridobitve delnic ali deležev preteklo deset let.</w:t>
            </w:r>
          </w:p>
          <w:p w14:paraId="0E482A07" w14:textId="77777777" w:rsidR="001330FC" w:rsidRPr="00713977" w:rsidRDefault="001330FC" w:rsidP="006D2068">
            <w:pPr>
              <w:spacing w:after="0" w:line="276" w:lineRule="auto"/>
              <w:jc w:val="both"/>
              <w:rPr>
                <w:rFonts w:ascii="Arial" w:hAnsi="Arial" w:cs="Arial"/>
                <w:sz w:val="20"/>
                <w:szCs w:val="20"/>
              </w:rPr>
            </w:pPr>
          </w:p>
          <w:p w14:paraId="0C3FD81F" w14:textId="6912B8CB" w:rsidR="00231330" w:rsidRPr="00713977" w:rsidRDefault="002D1610" w:rsidP="006D2068">
            <w:pPr>
              <w:spacing w:after="0" w:line="276" w:lineRule="auto"/>
              <w:jc w:val="both"/>
              <w:rPr>
                <w:rFonts w:ascii="Arial" w:hAnsi="Arial" w:cs="Arial"/>
                <w:sz w:val="20"/>
                <w:szCs w:val="20"/>
              </w:rPr>
            </w:pPr>
            <w:r w:rsidRPr="00713977">
              <w:rPr>
                <w:rFonts w:ascii="Arial" w:hAnsi="Arial" w:cs="Arial"/>
                <w:sz w:val="20"/>
                <w:szCs w:val="20"/>
              </w:rPr>
              <w:t>(</w:t>
            </w:r>
            <w:r w:rsidR="00231330" w:rsidRPr="00713977">
              <w:rPr>
                <w:rFonts w:ascii="Arial" w:hAnsi="Arial" w:cs="Arial"/>
                <w:sz w:val="20"/>
                <w:szCs w:val="20"/>
              </w:rPr>
              <w:t>3) Davčna osnova od dohodka iz prvega odstavka tega člena je vrednost delnice ali deleža (bonitete) v času prejema delnice ali deleža, zmanjšana za:</w:t>
            </w:r>
          </w:p>
          <w:p w14:paraId="0852E5F2" w14:textId="09D6F66D" w:rsidR="00231330" w:rsidRPr="00713977" w:rsidRDefault="00231330" w:rsidP="006D2068">
            <w:pPr>
              <w:spacing w:after="0" w:line="276" w:lineRule="auto"/>
              <w:ind w:left="851" w:hanging="425"/>
              <w:jc w:val="both"/>
              <w:rPr>
                <w:rFonts w:ascii="Arial" w:hAnsi="Arial" w:cs="Arial"/>
                <w:sz w:val="20"/>
                <w:szCs w:val="20"/>
              </w:rPr>
            </w:pPr>
            <w:r w:rsidRPr="00713977">
              <w:rPr>
                <w:rFonts w:ascii="Arial" w:hAnsi="Arial" w:cs="Arial"/>
                <w:sz w:val="20"/>
                <w:szCs w:val="20"/>
              </w:rPr>
              <w:t xml:space="preserve">- </w:t>
            </w:r>
            <w:r w:rsidRPr="00713977">
              <w:rPr>
                <w:rFonts w:ascii="Arial" w:hAnsi="Arial" w:cs="Arial"/>
                <w:sz w:val="20"/>
                <w:szCs w:val="20"/>
              </w:rPr>
              <w:tab/>
              <w:t>morebitna plačila delavca za pridobitev delnice ali deleža ter</w:t>
            </w:r>
          </w:p>
          <w:p w14:paraId="6F4C2FBB" w14:textId="220881CD" w:rsidR="00231330" w:rsidRPr="00713977" w:rsidRDefault="00231330" w:rsidP="006D2068">
            <w:pPr>
              <w:spacing w:after="0" w:line="276" w:lineRule="auto"/>
              <w:ind w:left="851" w:hanging="425"/>
              <w:jc w:val="both"/>
              <w:rPr>
                <w:rFonts w:ascii="Arial" w:hAnsi="Arial" w:cs="Arial"/>
                <w:sz w:val="20"/>
                <w:szCs w:val="20"/>
              </w:rPr>
            </w:pPr>
            <w:r w:rsidRPr="00713977">
              <w:rPr>
                <w:rFonts w:ascii="Arial" w:hAnsi="Arial" w:cs="Arial"/>
                <w:sz w:val="20"/>
                <w:szCs w:val="20"/>
              </w:rPr>
              <w:t xml:space="preserve">- </w:t>
            </w:r>
            <w:r w:rsidRPr="00713977">
              <w:rPr>
                <w:rFonts w:ascii="Arial" w:hAnsi="Arial" w:cs="Arial"/>
                <w:sz w:val="20"/>
                <w:szCs w:val="20"/>
              </w:rPr>
              <w:tab/>
              <w:t>negativno razliko med vrednostjo delnice ali deleža v času nastanka obveznosti izračuna davčne obveznosti in vrednostjo delnice oziroma deleža v času prejema tega dohodka.</w:t>
            </w:r>
          </w:p>
          <w:p w14:paraId="5E997242" w14:textId="77777777" w:rsidR="001330FC" w:rsidRPr="00713977" w:rsidRDefault="001330FC" w:rsidP="006D2068">
            <w:pPr>
              <w:spacing w:after="0" w:line="276" w:lineRule="auto"/>
              <w:jc w:val="both"/>
              <w:rPr>
                <w:rFonts w:ascii="Arial" w:hAnsi="Arial" w:cs="Arial"/>
                <w:sz w:val="20"/>
                <w:szCs w:val="20"/>
              </w:rPr>
            </w:pPr>
          </w:p>
          <w:p w14:paraId="58D00953" w14:textId="68494999" w:rsidR="00231330" w:rsidRPr="00713977" w:rsidRDefault="002D1610" w:rsidP="006D2068">
            <w:pPr>
              <w:spacing w:after="0" w:line="276" w:lineRule="auto"/>
              <w:jc w:val="both"/>
              <w:rPr>
                <w:rFonts w:ascii="Arial" w:hAnsi="Arial" w:cs="Arial"/>
                <w:sz w:val="20"/>
                <w:szCs w:val="20"/>
              </w:rPr>
            </w:pPr>
            <w:r w:rsidRPr="00713977">
              <w:rPr>
                <w:rFonts w:ascii="Arial" w:hAnsi="Arial" w:cs="Arial"/>
                <w:sz w:val="20"/>
                <w:szCs w:val="20"/>
              </w:rPr>
              <w:t xml:space="preserve">(4) </w:t>
            </w:r>
            <w:r w:rsidR="00231330" w:rsidRPr="00713977">
              <w:rPr>
                <w:rFonts w:ascii="Arial" w:hAnsi="Arial" w:cs="Arial"/>
                <w:sz w:val="20"/>
                <w:szCs w:val="20"/>
              </w:rPr>
              <w:t xml:space="preserve">Vrednost delnice ali deleža </w:t>
            </w:r>
            <w:r w:rsidRPr="00713977">
              <w:rPr>
                <w:rFonts w:ascii="Arial" w:hAnsi="Arial" w:cs="Arial"/>
                <w:sz w:val="20"/>
                <w:szCs w:val="20"/>
              </w:rPr>
              <w:t xml:space="preserve">v času prejema delnice ali deleža iz prejšnjega odstavka tega člena </w:t>
            </w:r>
            <w:r w:rsidR="00231330" w:rsidRPr="00713977">
              <w:rPr>
                <w:rFonts w:ascii="Arial" w:hAnsi="Arial" w:cs="Arial"/>
                <w:sz w:val="20"/>
                <w:szCs w:val="20"/>
              </w:rPr>
              <w:t xml:space="preserve">se določa po pravilih določanja </w:t>
            </w:r>
            <w:r w:rsidR="00575411" w:rsidRPr="00713977">
              <w:rPr>
                <w:rFonts w:ascii="Arial" w:hAnsi="Arial" w:cs="Arial"/>
                <w:sz w:val="20"/>
                <w:szCs w:val="20"/>
              </w:rPr>
              <w:t>vrednosti</w:t>
            </w:r>
            <w:r w:rsidR="00231330" w:rsidRPr="00713977">
              <w:rPr>
                <w:rFonts w:ascii="Arial" w:hAnsi="Arial" w:cs="Arial"/>
                <w:sz w:val="20"/>
                <w:szCs w:val="20"/>
              </w:rPr>
              <w:t xml:space="preserve"> bonitete iz prvega odstavka 43.</w:t>
            </w:r>
            <w:r w:rsidR="007E0FA8" w:rsidRPr="00713977">
              <w:rPr>
                <w:rFonts w:ascii="Arial" w:hAnsi="Arial" w:cs="Arial"/>
                <w:sz w:val="20"/>
                <w:szCs w:val="20"/>
              </w:rPr>
              <w:t> </w:t>
            </w:r>
            <w:r w:rsidR="00231330" w:rsidRPr="00713977">
              <w:rPr>
                <w:rFonts w:ascii="Arial" w:hAnsi="Arial" w:cs="Arial"/>
                <w:sz w:val="20"/>
                <w:szCs w:val="20"/>
              </w:rPr>
              <w:t>člena tega zakona.</w:t>
            </w:r>
          </w:p>
          <w:p w14:paraId="07D8A73F" w14:textId="77777777" w:rsidR="001330FC" w:rsidRPr="00713977" w:rsidRDefault="001330FC" w:rsidP="006D2068">
            <w:pPr>
              <w:spacing w:after="0" w:line="276" w:lineRule="auto"/>
              <w:jc w:val="both"/>
              <w:rPr>
                <w:rFonts w:ascii="Arial" w:hAnsi="Arial" w:cs="Arial"/>
                <w:sz w:val="20"/>
                <w:szCs w:val="20"/>
              </w:rPr>
            </w:pPr>
          </w:p>
          <w:p w14:paraId="2E050FF1" w14:textId="21DBC9C7" w:rsidR="002D1610" w:rsidRPr="00713977" w:rsidRDefault="002D1610" w:rsidP="006D2068">
            <w:pPr>
              <w:spacing w:after="0" w:line="276" w:lineRule="auto"/>
              <w:jc w:val="both"/>
              <w:rPr>
                <w:rFonts w:ascii="Arial" w:hAnsi="Arial" w:cs="Arial"/>
                <w:sz w:val="20"/>
                <w:szCs w:val="20"/>
              </w:rPr>
            </w:pPr>
            <w:r w:rsidRPr="00713977">
              <w:rPr>
                <w:rFonts w:ascii="Arial" w:hAnsi="Arial" w:cs="Arial"/>
                <w:sz w:val="20"/>
                <w:szCs w:val="20"/>
              </w:rPr>
              <w:t>(5) Vrednost delnice ali deleža v času nastanka obveznosti izračuna davčne obveznosti iz druge alineje tretjega odstavka tega člena</w:t>
            </w:r>
            <w:r w:rsidR="00FD3EC8" w:rsidRPr="00713977">
              <w:rPr>
                <w:rFonts w:ascii="Arial" w:hAnsi="Arial" w:cs="Arial"/>
                <w:sz w:val="20"/>
                <w:szCs w:val="20"/>
              </w:rPr>
              <w:t xml:space="preserve"> je</w:t>
            </w:r>
            <w:r w:rsidRPr="00713977">
              <w:rPr>
                <w:rFonts w:ascii="Arial" w:hAnsi="Arial" w:cs="Arial"/>
                <w:sz w:val="20"/>
                <w:szCs w:val="20"/>
              </w:rPr>
              <w:t>:</w:t>
            </w:r>
          </w:p>
          <w:p w14:paraId="076779D7" w14:textId="5C87265F" w:rsidR="00FD3EC8" w:rsidRPr="00713977" w:rsidRDefault="00FD3EC8" w:rsidP="006D2068">
            <w:pPr>
              <w:pStyle w:val="Odstavekseznama"/>
              <w:numPr>
                <w:ilvl w:val="0"/>
                <w:numId w:val="38"/>
              </w:numPr>
              <w:spacing w:line="276" w:lineRule="auto"/>
              <w:contextualSpacing/>
              <w:jc w:val="both"/>
              <w:rPr>
                <w:rFonts w:ascii="Arial" w:hAnsi="Arial" w:cs="Arial"/>
                <w:sz w:val="20"/>
                <w:szCs w:val="20"/>
              </w:rPr>
            </w:pPr>
            <w:r w:rsidRPr="00713977">
              <w:rPr>
                <w:rFonts w:ascii="Arial" w:hAnsi="Arial" w:cs="Arial"/>
                <w:sz w:val="20"/>
                <w:szCs w:val="20"/>
              </w:rPr>
              <w:t>v primeru odsvojitve delnice ali deleža v okviru pridobivanja lastnih delnic ali deležev družbe</w:t>
            </w:r>
            <w:r w:rsidR="00753909" w:rsidRPr="00713977">
              <w:rPr>
                <w:rFonts w:ascii="Arial" w:hAnsi="Arial" w:cs="Arial"/>
                <w:sz w:val="20"/>
                <w:szCs w:val="20"/>
              </w:rPr>
              <w:t>,</w:t>
            </w:r>
            <w:r w:rsidRPr="00713977">
              <w:rPr>
                <w:rFonts w:ascii="Arial" w:hAnsi="Arial" w:cs="Arial"/>
                <w:sz w:val="20"/>
                <w:szCs w:val="20"/>
              </w:rPr>
              <w:t xml:space="preserve"> </w:t>
            </w:r>
            <w:r w:rsidR="00753909" w:rsidRPr="00713977">
              <w:rPr>
                <w:rFonts w:ascii="Arial" w:hAnsi="Arial" w:cs="Arial"/>
                <w:sz w:val="20"/>
                <w:szCs w:val="20"/>
              </w:rPr>
              <w:t>razen v primeru, ko družba pridobiva lastne delnice na organiziranem trgu</w:t>
            </w:r>
            <w:r w:rsidR="000F5B65" w:rsidRPr="00713977">
              <w:rPr>
                <w:rFonts w:ascii="Arial" w:hAnsi="Arial" w:cs="Arial"/>
                <w:sz w:val="20"/>
                <w:szCs w:val="20"/>
              </w:rPr>
              <w:t xml:space="preserve">, </w:t>
            </w:r>
            <w:r w:rsidRPr="00713977">
              <w:rPr>
                <w:rFonts w:ascii="Arial" w:hAnsi="Arial" w:cs="Arial"/>
                <w:sz w:val="20"/>
                <w:szCs w:val="20"/>
              </w:rPr>
              <w:t>enaka dogovorjeni odkupni vrednosti delnice ali deleža;</w:t>
            </w:r>
          </w:p>
          <w:p w14:paraId="13416F1D" w14:textId="28F5D0E0" w:rsidR="002D1610" w:rsidRPr="00713977" w:rsidRDefault="00FD3EC8" w:rsidP="006D2068">
            <w:pPr>
              <w:pStyle w:val="Odstavekseznama"/>
              <w:numPr>
                <w:ilvl w:val="0"/>
                <w:numId w:val="38"/>
              </w:numPr>
              <w:spacing w:line="276" w:lineRule="auto"/>
              <w:contextualSpacing/>
              <w:jc w:val="both"/>
              <w:rPr>
                <w:rFonts w:ascii="Arial" w:hAnsi="Arial" w:cs="Arial"/>
                <w:sz w:val="20"/>
                <w:szCs w:val="20"/>
              </w:rPr>
            </w:pPr>
            <w:r w:rsidRPr="00713977">
              <w:rPr>
                <w:rFonts w:ascii="Arial" w:hAnsi="Arial" w:cs="Arial"/>
                <w:sz w:val="20"/>
                <w:szCs w:val="20"/>
              </w:rPr>
              <w:t>v</w:t>
            </w:r>
            <w:r w:rsidR="002D1610" w:rsidRPr="00713977">
              <w:rPr>
                <w:rFonts w:ascii="Arial" w:hAnsi="Arial" w:cs="Arial"/>
                <w:sz w:val="20"/>
                <w:szCs w:val="20"/>
              </w:rPr>
              <w:t xml:space="preserve"> primeru </w:t>
            </w:r>
            <w:r w:rsidRPr="00713977">
              <w:rPr>
                <w:rFonts w:ascii="Arial" w:hAnsi="Arial" w:cs="Arial"/>
                <w:sz w:val="20"/>
                <w:szCs w:val="20"/>
              </w:rPr>
              <w:t>drug</w:t>
            </w:r>
            <w:r w:rsidR="00553795" w:rsidRPr="00713977">
              <w:rPr>
                <w:rFonts w:ascii="Arial" w:hAnsi="Arial" w:cs="Arial"/>
                <w:sz w:val="20"/>
                <w:szCs w:val="20"/>
              </w:rPr>
              <w:t>ih</w:t>
            </w:r>
            <w:r w:rsidRPr="00713977">
              <w:rPr>
                <w:rFonts w:ascii="Arial" w:hAnsi="Arial" w:cs="Arial"/>
                <w:sz w:val="20"/>
                <w:szCs w:val="20"/>
              </w:rPr>
              <w:t xml:space="preserve"> </w:t>
            </w:r>
            <w:r w:rsidR="002D1610" w:rsidRPr="00713977">
              <w:rPr>
                <w:rFonts w:ascii="Arial" w:hAnsi="Arial" w:cs="Arial"/>
                <w:sz w:val="20"/>
                <w:szCs w:val="20"/>
              </w:rPr>
              <w:t>odsvojit</w:t>
            </w:r>
            <w:r w:rsidR="00553795" w:rsidRPr="00713977">
              <w:rPr>
                <w:rFonts w:ascii="Arial" w:hAnsi="Arial" w:cs="Arial"/>
                <w:sz w:val="20"/>
                <w:szCs w:val="20"/>
              </w:rPr>
              <w:t>ev</w:t>
            </w:r>
            <w:r w:rsidR="002D1610" w:rsidRPr="00713977">
              <w:rPr>
                <w:rFonts w:ascii="Arial" w:hAnsi="Arial" w:cs="Arial"/>
                <w:sz w:val="20"/>
                <w:szCs w:val="20"/>
              </w:rPr>
              <w:t xml:space="preserve"> delnic ali delež</w:t>
            </w:r>
            <w:r w:rsidR="00553795" w:rsidRPr="00713977">
              <w:rPr>
                <w:rFonts w:ascii="Arial" w:hAnsi="Arial" w:cs="Arial"/>
                <w:sz w:val="20"/>
                <w:szCs w:val="20"/>
              </w:rPr>
              <w:t>ev</w:t>
            </w:r>
            <w:r w:rsidR="002D1610" w:rsidRPr="00713977">
              <w:rPr>
                <w:rFonts w:ascii="Arial" w:hAnsi="Arial" w:cs="Arial"/>
                <w:sz w:val="20"/>
                <w:szCs w:val="20"/>
              </w:rPr>
              <w:t xml:space="preserve"> iz 1.</w:t>
            </w:r>
            <w:r w:rsidR="007E0FA8" w:rsidRPr="00713977">
              <w:rPr>
                <w:rFonts w:ascii="Arial" w:hAnsi="Arial" w:cs="Arial"/>
                <w:sz w:val="20"/>
                <w:szCs w:val="20"/>
              </w:rPr>
              <w:t> </w:t>
            </w:r>
            <w:r w:rsidR="002D1610" w:rsidRPr="00713977">
              <w:rPr>
                <w:rFonts w:ascii="Arial" w:hAnsi="Arial" w:cs="Arial"/>
                <w:sz w:val="20"/>
                <w:szCs w:val="20"/>
              </w:rPr>
              <w:t>točke drugega odstavka tega člena ter prenehanja ali preoblikovanja delodajalca iz 3.</w:t>
            </w:r>
            <w:r w:rsidR="007E0FA8" w:rsidRPr="00713977">
              <w:rPr>
                <w:rFonts w:ascii="Arial" w:hAnsi="Arial" w:cs="Arial"/>
                <w:sz w:val="20"/>
                <w:szCs w:val="20"/>
              </w:rPr>
              <w:t> </w:t>
            </w:r>
            <w:r w:rsidR="002D1610" w:rsidRPr="00713977">
              <w:rPr>
                <w:rFonts w:ascii="Arial" w:hAnsi="Arial" w:cs="Arial"/>
                <w:sz w:val="20"/>
                <w:szCs w:val="20"/>
              </w:rPr>
              <w:t xml:space="preserve">točke drugega odstavka tega člena </w:t>
            </w:r>
            <w:r w:rsidRPr="00713977">
              <w:rPr>
                <w:rFonts w:ascii="Arial" w:hAnsi="Arial" w:cs="Arial"/>
                <w:sz w:val="20"/>
                <w:szCs w:val="20"/>
              </w:rPr>
              <w:t xml:space="preserve">enaka vrednosti, ki se </w:t>
            </w:r>
            <w:r w:rsidR="002D1610" w:rsidRPr="00713977">
              <w:rPr>
                <w:rFonts w:ascii="Arial" w:hAnsi="Arial" w:cs="Arial"/>
                <w:sz w:val="20"/>
                <w:szCs w:val="20"/>
              </w:rPr>
              <w:t>določi v skladu s prvim odstavkom 99.</w:t>
            </w:r>
            <w:r w:rsidR="007E0FA8" w:rsidRPr="00713977">
              <w:rPr>
                <w:rFonts w:ascii="Arial" w:hAnsi="Arial" w:cs="Arial"/>
                <w:sz w:val="20"/>
                <w:szCs w:val="20"/>
              </w:rPr>
              <w:t> </w:t>
            </w:r>
            <w:r w:rsidR="002D1610" w:rsidRPr="00713977">
              <w:rPr>
                <w:rFonts w:ascii="Arial" w:hAnsi="Arial" w:cs="Arial"/>
                <w:sz w:val="20"/>
                <w:szCs w:val="20"/>
              </w:rPr>
              <w:t>člena tega zakona;</w:t>
            </w:r>
          </w:p>
          <w:p w14:paraId="2F254498" w14:textId="1E1072BD" w:rsidR="002D1610" w:rsidRPr="00713977" w:rsidRDefault="002D1610" w:rsidP="006D2068">
            <w:pPr>
              <w:pStyle w:val="Odstavekseznama"/>
              <w:numPr>
                <w:ilvl w:val="0"/>
                <w:numId w:val="38"/>
              </w:numPr>
              <w:spacing w:line="276" w:lineRule="auto"/>
              <w:contextualSpacing/>
              <w:jc w:val="both"/>
              <w:rPr>
                <w:rFonts w:ascii="Arial" w:hAnsi="Arial" w:cs="Arial"/>
                <w:sz w:val="20"/>
                <w:szCs w:val="20"/>
              </w:rPr>
            </w:pPr>
            <w:r w:rsidRPr="00713977">
              <w:rPr>
                <w:rFonts w:ascii="Arial" w:hAnsi="Arial" w:cs="Arial"/>
                <w:sz w:val="20"/>
                <w:szCs w:val="20"/>
              </w:rPr>
              <w:t xml:space="preserve">v drugih primerih enaka </w:t>
            </w:r>
            <w:r w:rsidR="00B913A1" w:rsidRPr="00713977">
              <w:rPr>
                <w:rFonts w:ascii="Arial" w:hAnsi="Arial" w:cs="Arial"/>
                <w:sz w:val="20"/>
                <w:szCs w:val="20"/>
              </w:rPr>
              <w:t xml:space="preserve">primerljivi tržni ceni delnice </w:t>
            </w:r>
            <w:r w:rsidR="006B2895" w:rsidRPr="00713977">
              <w:rPr>
                <w:rFonts w:ascii="Arial" w:hAnsi="Arial" w:cs="Arial"/>
                <w:sz w:val="20"/>
                <w:szCs w:val="20"/>
              </w:rPr>
              <w:t xml:space="preserve">ali deleža </w:t>
            </w:r>
            <w:r w:rsidR="00B913A1" w:rsidRPr="00713977">
              <w:rPr>
                <w:rFonts w:ascii="Arial" w:hAnsi="Arial" w:cs="Arial"/>
                <w:sz w:val="20"/>
                <w:szCs w:val="20"/>
              </w:rPr>
              <w:t>v tem času</w:t>
            </w:r>
            <w:r w:rsidR="0038363A" w:rsidRPr="00713977">
              <w:rPr>
                <w:rFonts w:ascii="Arial" w:hAnsi="Arial" w:cs="Arial"/>
                <w:sz w:val="20"/>
                <w:szCs w:val="20"/>
              </w:rPr>
              <w:t>.</w:t>
            </w:r>
          </w:p>
          <w:p w14:paraId="67A9D142" w14:textId="77777777" w:rsidR="001330FC" w:rsidRPr="00713977" w:rsidRDefault="001330FC" w:rsidP="006D2068">
            <w:pPr>
              <w:spacing w:after="0" w:line="276" w:lineRule="auto"/>
              <w:jc w:val="both"/>
              <w:rPr>
                <w:rFonts w:ascii="Arial" w:hAnsi="Arial" w:cs="Arial"/>
                <w:color w:val="000000" w:themeColor="text1"/>
                <w:sz w:val="20"/>
                <w:szCs w:val="20"/>
              </w:rPr>
            </w:pPr>
          </w:p>
          <w:p w14:paraId="4002A0AD" w14:textId="159A9DF1" w:rsidR="00231330" w:rsidRPr="00713977" w:rsidRDefault="00231330" w:rsidP="006D2068">
            <w:pPr>
              <w:spacing w:after="0" w:line="276" w:lineRule="auto"/>
              <w:jc w:val="both"/>
              <w:rPr>
                <w:rFonts w:ascii="Arial" w:hAnsi="Arial" w:cs="Arial"/>
                <w:color w:val="000000" w:themeColor="text1"/>
                <w:sz w:val="20"/>
                <w:szCs w:val="20"/>
              </w:rPr>
            </w:pPr>
            <w:r w:rsidRPr="00713977">
              <w:rPr>
                <w:rFonts w:ascii="Arial" w:hAnsi="Arial" w:cs="Arial"/>
                <w:color w:val="000000" w:themeColor="text1"/>
                <w:sz w:val="20"/>
                <w:szCs w:val="20"/>
              </w:rPr>
              <w:t>(</w:t>
            </w:r>
            <w:r w:rsidR="00FD3EC8" w:rsidRPr="00713977">
              <w:rPr>
                <w:rFonts w:ascii="Arial" w:hAnsi="Arial" w:cs="Arial"/>
                <w:color w:val="000000" w:themeColor="text1"/>
                <w:sz w:val="20"/>
                <w:szCs w:val="20"/>
              </w:rPr>
              <w:t>6</w:t>
            </w:r>
            <w:r w:rsidRPr="00713977">
              <w:rPr>
                <w:rFonts w:ascii="Arial" w:hAnsi="Arial" w:cs="Arial"/>
                <w:color w:val="000000" w:themeColor="text1"/>
                <w:sz w:val="20"/>
                <w:szCs w:val="20"/>
              </w:rPr>
              <w:t>) V primeru iz 1.</w:t>
            </w:r>
            <w:r w:rsidR="007E0FA8" w:rsidRPr="00713977">
              <w:rPr>
                <w:rFonts w:ascii="Arial" w:hAnsi="Arial" w:cs="Arial"/>
                <w:color w:val="000000" w:themeColor="text1"/>
                <w:sz w:val="20"/>
                <w:szCs w:val="20"/>
              </w:rPr>
              <w:t> </w:t>
            </w:r>
            <w:r w:rsidRPr="00713977">
              <w:rPr>
                <w:rFonts w:ascii="Arial" w:hAnsi="Arial" w:cs="Arial"/>
                <w:color w:val="000000" w:themeColor="text1"/>
                <w:sz w:val="20"/>
                <w:szCs w:val="20"/>
              </w:rPr>
              <w:t>točke drugega odstavka tega člena delavec obvesti delodajalca o odsvojitvi delnic</w:t>
            </w:r>
            <w:r w:rsidR="00FF080D" w:rsidRPr="00713977">
              <w:rPr>
                <w:rFonts w:ascii="Arial" w:hAnsi="Arial" w:cs="Arial"/>
                <w:color w:val="000000" w:themeColor="text1"/>
                <w:sz w:val="20"/>
                <w:szCs w:val="20"/>
              </w:rPr>
              <w:t xml:space="preserve"> ali</w:t>
            </w:r>
            <w:r w:rsidRPr="00713977">
              <w:rPr>
                <w:rFonts w:ascii="Arial" w:hAnsi="Arial" w:cs="Arial"/>
                <w:color w:val="000000" w:themeColor="text1"/>
                <w:sz w:val="20"/>
                <w:szCs w:val="20"/>
              </w:rPr>
              <w:t xml:space="preserve"> deležev </w:t>
            </w:r>
            <w:r w:rsidR="00C31988" w:rsidRPr="00713977">
              <w:rPr>
                <w:rFonts w:ascii="Arial" w:hAnsi="Arial" w:cs="Arial"/>
                <w:color w:val="000000" w:themeColor="text1"/>
                <w:sz w:val="20"/>
                <w:szCs w:val="20"/>
              </w:rPr>
              <w:t>na način, določen z zakonom, ki ureja davčni postopek</w:t>
            </w:r>
            <w:r w:rsidRPr="00713977">
              <w:rPr>
                <w:rFonts w:ascii="Arial" w:hAnsi="Arial" w:cs="Arial"/>
                <w:color w:val="000000" w:themeColor="text1"/>
                <w:sz w:val="20"/>
                <w:szCs w:val="20"/>
              </w:rPr>
              <w:t>.</w:t>
            </w:r>
          </w:p>
          <w:p w14:paraId="4CFEE0C0" w14:textId="77777777" w:rsidR="001330FC" w:rsidRPr="00713977" w:rsidRDefault="001330FC" w:rsidP="006D2068">
            <w:pPr>
              <w:spacing w:after="0" w:line="276" w:lineRule="auto"/>
              <w:jc w:val="both"/>
              <w:rPr>
                <w:rFonts w:ascii="Arial" w:hAnsi="Arial" w:cs="Arial"/>
                <w:sz w:val="20"/>
                <w:szCs w:val="20"/>
              </w:rPr>
            </w:pPr>
          </w:p>
          <w:p w14:paraId="18B388F3" w14:textId="5E5A65C3" w:rsidR="001D4D81"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w:t>
            </w:r>
            <w:r w:rsidR="0038363A" w:rsidRPr="00713977">
              <w:rPr>
                <w:rFonts w:ascii="Arial" w:hAnsi="Arial" w:cs="Arial"/>
                <w:sz w:val="20"/>
                <w:szCs w:val="20"/>
              </w:rPr>
              <w:t>7</w:t>
            </w:r>
            <w:r w:rsidRPr="00713977">
              <w:rPr>
                <w:rFonts w:ascii="Arial" w:hAnsi="Arial" w:cs="Arial"/>
                <w:sz w:val="20"/>
                <w:szCs w:val="20"/>
              </w:rPr>
              <w:t>) Za odsvojitev pridobljene delnice ali deleža iz 1.</w:t>
            </w:r>
            <w:r w:rsidR="007E0FA8" w:rsidRPr="00713977">
              <w:rPr>
                <w:rFonts w:ascii="Arial" w:hAnsi="Arial" w:cs="Arial"/>
                <w:sz w:val="20"/>
                <w:szCs w:val="20"/>
              </w:rPr>
              <w:t> </w:t>
            </w:r>
            <w:r w:rsidRPr="00713977">
              <w:rPr>
                <w:rFonts w:ascii="Arial" w:hAnsi="Arial" w:cs="Arial"/>
                <w:sz w:val="20"/>
                <w:szCs w:val="20"/>
              </w:rPr>
              <w:t>točke drugega odstavka tega člena se šteje odsvojitev, kot je opredeljena v 94.</w:t>
            </w:r>
            <w:r w:rsidR="007E0FA8" w:rsidRPr="00713977">
              <w:rPr>
                <w:rFonts w:ascii="Arial" w:hAnsi="Arial" w:cs="Arial"/>
                <w:sz w:val="20"/>
                <w:szCs w:val="20"/>
              </w:rPr>
              <w:t> </w:t>
            </w:r>
            <w:r w:rsidRPr="00713977">
              <w:rPr>
                <w:rFonts w:ascii="Arial" w:hAnsi="Arial" w:cs="Arial"/>
                <w:sz w:val="20"/>
                <w:szCs w:val="20"/>
              </w:rPr>
              <w:t>členu tega zakona, vključno z odsvojitvijo v okviru pridobivanja lastnih delnic ali deležev družbe.</w:t>
            </w:r>
          </w:p>
          <w:p w14:paraId="41C463A1" w14:textId="77777777" w:rsidR="00606158" w:rsidRPr="00713977" w:rsidRDefault="00606158" w:rsidP="006D2068">
            <w:pPr>
              <w:spacing w:after="0" w:line="276" w:lineRule="auto"/>
              <w:jc w:val="both"/>
              <w:rPr>
                <w:rFonts w:ascii="Arial" w:hAnsi="Arial" w:cs="Arial"/>
                <w:sz w:val="20"/>
                <w:szCs w:val="20"/>
              </w:rPr>
            </w:pPr>
          </w:p>
          <w:p w14:paraId="6307B10F" w14:textId="616EAE76" w:rsidR="00231330" w:rsidRPr="00713977" w:rsidRDefault="001D4D81" w:rsidP="006D2068">
            <w:pPr>
              <w:spacing w:after="0" w:line="276" w:lineRule="auto"/>
              <w:contextualSpacing/>
              <w:rPr>
                <w:rFonts w:ascii="Arial" w:hAnsi="Arial" w:cs="Arial"/>
                <w:sz w:val="20"/>
                <w:szCs w:val="20"/>
              </w:rPr>
            </w:pPr>
            <w:r w:rsidRPr="00713977">
              <w:rPr>
                <w:rFonts w:ascii="Arial" w:hAnsi="Arial" w:cs="Arial"/>
                <w:sz w:val="20"/>
                <w:szCs w:val="20"/>
              </w:rPr>
              <w:t xml:space="preserve">(8) </w:t>
            </w:r>
            <w:r w:rsidR="00775918" w:rsidRPr="00713977">
              <w:rPr>
                <w:rFonts w:ascii="Arial" w:hAnsi="Arial" w:cs="Arial"/>
                <w:sz w:val="20"/>
                <w:szCs w:val="20"/>
              </w:rPr>
              <w:t>Uporaba</w:t>
            </w:r>
            <w:r w:rsidRPr="00713977">
              <w:rPr>
                <w:rFonts w:ascii="Arial" w:hAnsi="Arial" w:cs="Arial"/>
                <w:sz w:val="20"/>
                <w:szCs w:val="20"/>
              </w:rPr>
              <w:t xml:space="preserve"> posebne davčne obravnave za dohodke po tem členu se </w:t>
            </w:r>
            <w:r w:rsidR="00775918" w:rsidRPr="00713977">
              <w:rPr>
                <w:rFonts w:ascii="Arial" w:hAnsi="Arial" w:cs="Arial"/>
                <w:sz w:val="20"/>
                <w:szCs w:val="20"/>
              </w:rPr>
              <w:t>izključuje z uporabo</w:t>
            </w:r>
            <w:r w:rsidRPr="00713977">
              <w:rPr>
                <w:rFonts w:ascii="Arial" w:hAnsi="Arial" w:cs="Arial"/>
                <w:sz w:val="20"/>
                <w:szCs w:val="20"/>
              </w:rPr>
              <w:t xml:space="preserve"> šest</w:t>
            </w:r>
            <w:r w:rsidR="00775918" w:rsidRPr="00713977">
              <w:rPr>
                <w:rFonts w:ascii="Arial" w:hAnsi="Arial" w:cs="Arial"/>
                <w:sz w:val="20"/>
                <w:szCs w:val="20"/>
              </w:rPr>
              <w:t>ega</w:t>
            </w:r>
            <w:r w:rsidRPr="00713977">
              <w:rPr>
                <w:rFonts w:ascii="Arial" w:hAnsi="Arial" w:cs="Arial"/>
                <w:sz w:val="20"/>
                <w:szCs w:val="20"/>
              </w:rPr>
              <w:t>, sedm</w:t>
            </w:r>
            <w:r w:rsidR="00775918" w:rsidRPr="00713977">
              <w:rPr>
                <w:rFonts w:ascii="Arial" w:hAnsi="Arial" w:cs="Arial"/>
                <w:sz w:val="20"/>
                <w:szCs w:val="20"/>
              </w:rPr>
              <w:t>ega</w:t>
            </w:r>
            <w:r w:rsidRPr="00713977">
              <w:rPr>
                <w:rFonts w:ascii="Arial" w:hAnsi="Arial" w:cs="Arial"/>
                <w:sz w:val="20"/>
                <w:szCs w:val="20"/>
              </w:rPr>
              <w:t xml:space="preserve"> in osm</w:t>
            </w:r>
            <w:r w:rsidR="00775918" w:rsidRPr="00713977">
              <w:rPr>
                <w:rFonts w:ascii="Arial" w:hAnsi="Arial" w:cs="Arial"/>
                <w:sz w:val="20"/>
                <w:szCs w:val="20"/>
              </w:rPr>
              <w:t>ega</w:t>
            </w:r>
            <w:r w:rsidRPr="00713977">
              <w:rPr>
                <w:rFonts w:ascii="Arial" w:hAnsi="Arial" w:cs="Arial"/>
                <w:sz w:val="20"/>
                <w:szCs w:val="20"/>
              </w:rPr>
              <w:t xml:space="preserve"> odstav</w:t>
            </w:r>
            <w:r w:rsidR="00775918" w:rsidRPr="00713977">
              <w:rPr>
                <w:rFonts w:ascii="Arial" w:hAnsi="Arial" w:cs="Arial"/>
                <w:sz w:val="20"/>
                <w:szCs w:val="20"/>
              </w:rPr>
              <w:t>ka</w:t>
            </w:r>
            <w:r w:rsidRPr="00713977">
              <w:rPr>
                <w:rFonts w:ascii="Arial" w:hAnsi="Arial" w:cs="Arial"/>
                <w:sz w:val="20"/>
                <w:szCs w:val="20"/>
              </w:rPr>
              <w:t xml:space="preserve"> 43.</w:t>
            </w:r>
            <w:r w:rsidR="007E0FA8" w:rsidRPr="00713977">
              <w:rPr>
                <w:rFonts w:ascii="Arial" w:hAnsi="Arial" w:cs="Arial"/>
                <w:sz w:val="20"/>
                <w:szCs w:val="20"/>
              </w:rPr>
              <w:t> </w:t>
            </w:r>
            <w:r w:rsidRPr="00713977">
              <w:rPr>
                <w:rFonts w:ascii="Arial" w:hAnsi="Arial" w:cs="Arial"/>
                <w:sz w:val="20"/>
                <w:szCs w:val="20"/>
              </w:rPr>
              <w:t>člena tega zakona.«.</w:t>
            </w:r>
          </w:p>
          <w:p w14:paraId="7029B1F6" w14:textId="77777777" w:rsidR="001D4D81" w:rsidRPr="00713977" w:rsidRDefault="001D4D81" w:rsidP="006D2068">
            <w:pPr>
              <w:spacing w:after="0" w:line="276" w:lineRule="auto"/>
              <w:contextualSpacing/>
              <w:rPr>
                <w:rFonts w:ascii="Arial" w:hAnsi="Arial" w:cs="Arial"/>
                <w:sz w:val="20"/>
                <w:szCs w:val="20"/>
              </w:rPr>
            </w:pPr>
          </w:p>
          <w:p w14:paraId="37AF4A12" w14:textId="06DDE954" w:rsidR="004F1497" w:rsidRPr="00713977" w:rsidRDefault="004F1497"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člen</w:t>
            </w:r>
          </w:p>
          <w:p w14:paraId="538710AA" w14:textId="77777777" w:rsidR="004F1497" w:rsidRPr="00713977" w:rsidRDefault="004F1497" w:rsidP="006D2068">
            <w:pPr>
              <w:spacing w:after="0" w:line="276" w:lineRule="auto"/>
              <w:contextualSpacing/>
              <w:rPr>
                <w:rFonts w:ascii="Arial" w:hAnsi="Arial" w:cs="Arial"/>
                <w:sz w:val="20"/>
                <w:szCs w:val="20"/>
              </w:rPr>
            </w:pPr>
          </w:p>
          <w:p w14:paraId="1A9940D6" w14:textId="14160C11" w:rsidR="004F1497" w:rsidRPr="00713977" w:rsidRDefault="004F1497" w:rsidP="006D2068">
            <w:pPr>
              <w:spacing w:after="0" w:line="276" w:lineRule="auto"/>
              <w:jc w:val="both"/>
              <w:rPr>
                <w:rFonts w:ascii="Arial" w:hAnsi="Arial" w:cs="Arial"/>
                <w:kern w:val="2"/>
                <w:sz w:val="20"/>
                <w:szCs w:val="20"/>
                <w14:ligatures w14:val="standardContextual"/>
              </w:rPr>
            </w:pPr>
            <w:r w:rsidRPr="00713977">
              <w:rPr>
                <w:rFonts w:ascii="Arial" w:hAnsi="Arial" w:cs="Arial"/>
                <w:kern w:val="2"/>
                <w:sz w:val="20"/>
                <w:szCs w:val="20"/>
                <w14:ligatures w14:val="standardContextual"/>
              </w:rPr>
              <w:t>V 48.</w:t>
            </w:r>
            <w:r w:rsidR="007E0FA8" w:rsidRPr="00713977">
              <w:rPr>
                <w:rFonts w:ascii="Arial" w:hAnsi="Arial" w:cs="Arial"/>
                <w:kern w:val="2"/>
                <w:sz w:val="20"/>
                <w:szCs w:val="20"/>
                <w14:ligatures w14:val="standardContextual"/>
              </w:rPr>
              <w:t> </w:t>
            </w:r>
            <w:r w:rsidRPr="00713977">
              <w:rPr>
                <w:rFonts w:ascii="Arial" w:hAnsi="Arial" w:cs="Arial"/>
                <w:kern w:val="2"/>
                <w:sz w:val="20"/>
                <w:szCs w:val="20"/>
                <w14:ligatures w14:val="standardContextual"/>
              </w:rPr>
              <w:t>členu se tretji odstavek spremeni tako, da se glasi:</w:t>
            </w:r>
          </w:p>
          <w:p w14:paraId="0686792B" w14:textId="77777777" w:rsidR="009871A3" w:rsidRPr="00713977" w:rsidRDefault="009871A3" w:rsidP="006D2068">
            <w:pPr>
              <w:spacing w:after="0" w:line="276" w:lineRule="auto"/>
              <w:jc w:val="both"/>
              <w:rPr>
                <w:rFonts w:ascii="Arial" w:hAnsi="Arial" w:cs="Arial"/>
                <w:kern w:val="2"/>
                <w:sz w:val="20"/>
                <w:szCs w:val="20"/>
                <w14:ligatures w14:val="standardContextual"/>
              </w:rPr>
            </w:pPr>
          </w:p>
          <w:p w14:paraId="0458FEC7" w14:textId="28A2298E" w:rsidR="004F1497" w:rsidRPr="00713977" w:rsidRDefault="004F1497" w:rsidP="006D2068">
            <w:pPr>
              <w:spacing w:after="0" w:line="276" w:lineRule="auto"/>
              <w:jc w:val="both"/>
              <w:rPr>
                <w:rFonts w:ascii="Arial" w:hAnsi="Arial" w:cs="Arial"/>
                <w:kern w:val="2"/>
                <w:sz w:val="20"/>
                <w:szCs w:val="20"/>
                <w14:ligatures w14:val="standardContextual"/>
              </w:rPr>
            </w:pPr>
            <w:r w:rsidRPr="00713977">
              <w:rPr>
                <w:rFonts w:ascii="Arial" w:hAnsi="Arial" w:cs="Arial"/>
                <w:kern w:val="2"/>
                <w:sz w:val="20"/>
                <w:szCs w:val="20"/>
                <w14:ligatures w14:val="standardContextual"/>
              </w:rPr>
              <w:t>»(3) Zavezanec lahko pri ugotavljanju davčne osnove davčnega leta upošteva normirane odhodke v višini, določeni v 59.</w:t>
            </w:r>
            <w:r w:rsidR="007E0FA8" w:rsidRPr="00713977">
              <w:rPr>
                <w:rFonts w:ascii="Arial" w:hAnsi="Arial" w:cs="Arial"/>
                <w:kern w:val="2"/>
                <w:sz w:val="20"/>
                <w:szCs w:val="20"/>
                <w14:ligatures w14:val="standardContextual"/>
              </w:rPr>
              <w:t> </w:t>
            </w:r>
            <w:r w:rsidRPr="00713977">
              <w:rPr>
                <w:rFonts w:ascii="Arial" w:hAnsi="Arial" w:cs="Arial"/>
                <w:kern w:val="2"/>
                <w:sz w:val="20"/>
                <w:szCs w:val="20"/>
                <w14:ligatures w14:val="standardContextual"/>
              </w:rPr>
              <w:t xml:space="preserve">členu tega zakona, če priglasi ugotavljanje davčne osnove z upoštevanjem dejanskih prihodkov in normiranih odhodkov v skladu z zakonom, ki ureja davčni postopek, </w:t>
            </w:r>
            <w:r w:rsidR="00AB0A84" w:rsidRPr="00713977">
              <w:rPr>
                <w:rFonts w:ascii="Arial" w:hAnsi="Arial" w:cs="Arial"/>
                <w:kern w:val="2"/>
                <w:sz w:val="20"/>
                <w:szCs w:val="20"/>
                <w14:ligatures w14:val="standardContextual"/>
              </w:rPr>
              <w:t xml:space="preserve">in </w:t>
            </w:r>
            <w:r w:rsidRPr="00713977">
              <w:rPr>
                <w:rFonts w:ascii="Arial" w:hAnsi="Arial" w:cs="Arial"/>
                <w:kern w:val="2"/>
                <w:sz w:val="20"/>
                <w:szCs w:val="20"/>
                <w14:ligatures w14:val="standardContextual"/>
              </w:rPr>
              <w:t xml:space="preserve">če v davčnem letu pred tem davčnim letom, njegovi prihodki iz dejavnosti, ugotovljeni po pravilih o </w:t>
            </w:r>
            <w:proofErr w:type="spellStart"/>
            <w:r w:rsidRPr="00713977">
              <w:rPr>
                <w:rFonts w:ascii="Arial" w:hAnsi="Arial" w:cs="Arial"/>
                <w:kern w:val="2"/>
                <w:sz w:val="20"/>
                <w:szCs w:val="20"/>
                <w14:ligatures w14:val="standardContextual"/>
              </w:rPr>
              <w:t>računovodenju</w:t>
            </w:r>
            <w:proofErr w:type="spellEnd"/>
            <w:r w:rsidRPr="00713977">
              <w:rPr>
                <w:rFonts w:ascii="Arial" w:hAnsi="Arial" w:cs="Arial"/>
                <w:kern w:val="2"/>
                <w:sz w:val="20"/>
                <w:szCs w:val="20"/>
                <w14:ligatures w14:val="standardContextual"/>
              </w:rPr>
              <w:t>, ne presegajo 60.000</w:t>
            </w:r>
            <w:r w:rsidR="007E0FA8" w:rsidRPr="00713977">
              <w:rPr>
                <w:rFonts w:ascii="Arial" w:hAnsi="Arial" w:cs="Arial"/>
                <w:kern w:val="2"/>
                <w:sz w:val="20"/>
                <w:szCs w:val="20"/>
                <w14:ligatures w14:val="standardContextual"/>
              </w:rPr>
              <w:t> </w:t>
            </w:r>
            <w:r w:rsidRPr="00713977">
              <w:rPr>
                <w:rFonts w:ascii="Arial" w:hAnsi="Arial" w:cs="Arial"/>
                <w:kern w:val="2"/>
                <w:sz w:val="20"/>
                <w:szCs w:val="20"/>
                <w14:ligatures w14:val="standardContextual"/>
              </w:rPr>
              <w:t>eurov, in ni z drugimi določbami tega člena ali zakonom drugače določeno.«.</w:t>
            </w:r>
          </w:p>
          <w:p w14:paraId="58D39607" w14:textId="77777777" w:rsidR="009871A3" w:rsidRPr="00713977" w:rsidRDefault="009871A3" w:rsidP="006D2068">
            <w:pPr>
              <w:spacing w:after="0" w:line="276" w:lineRule="auto"/>
              <w:jc w:val="both"/>
              <w:rPr>
                <w:rFonts w:ascii="Arial" w:hAnsi="Arial" w:cs="Arial"/>
                <w:kern w:val="2"/>
                <w:sz w:val="20"/>
                <w:szCs w:val="20"/>
                <w14:ligatures w14:val="standardContextual"/>
              </w:rPr>
            </w:pPr>
          </w:p>
          <w:p w14:paraId="6532D223" w14:textId="0E4EA7ED" w:rsidR="004F1497" w:rsidRPr="00713977" w:rsidRDefault="004F1497" w:rsidP="006D2068">
            <w:pPr>
              <w:spacing w:after="0" w:line="276" w:lineRule="auto"/>
              <w:jc w:val="both"/>
              <w:rPr>
                <w:rFonts w:ascii="Arial" w:hAnsi="Arial" w:cs="Arial"/>
                <w:kern w:val="2"/>
                <w:sz w:val="20"/>
                <w:szCs w:val="20"/>
                <w14:ligatures w14:val="standardContextual"/>
              </w:rPr>
            </w:pPr>
            <w:r w:rsidRPr="00713977">
              <w:rPr>
                <w:rFonts w:ascii="Arial" w:hAnsi="Arial" w:cs="Arial"/>
                <w:kern w:val="2"/>
                <w:sz w:val="20"/>
                <w:szCs w:val="20"/>
                <w14:ligatures w14:val="standardContextual"/>
              </w:rPr>
              <w:t xml:space="preserve">V šestem odstavku se </w:t>
            </w:r>
            <w:r w:rsidR="00B676E5" w:rsidRPr="00713977">
              <w:rPr>
                <w:rFonts w:ascii="Arial" w:hAnsi="Arial" w:cs="Arial"/>
                <w:kern w:val="2"/>
                <w:sz w:val="20"/>
                <w:szCs w:val="20"/>
                <w14:ligatures w14:val="standardContextual"/>
              </w:rPr>
              <w:t>znesek</w:t>
            </w:r>
            <w:r w:rsidRPr="00713977">
              <w:rPr>
                <w:rFonts w:ascii="Arial" w:hAnsi="Arial" w:cs="Arial"/>
                <w:kern w:val="2"/>
                <w:sz w:val="20"/>
                <w:szCs w:val="20"/>
                <w14:ligatures w14:val="standardContextual"/>
              </w:rPr>
              <w:t xml:space="preserve"> »100.000</w:t>
            </w:r>
            <w:r w:rsidR="007E0FA8" w:rsidRPr="00713977">
              <w:rPr>
                <w:rFonts w:ascii="Arial" w:hAnsi="Arial" w:cs="Arial"/>
                <w:kern w:val="2"/>
                <w:sz w:val="20"/>
                <w:szCs w:val="20"/>
                <w14:ligatures w14:val="standardContextual"/>
              </w:rPr>
              <w:t> </w:t>
            </w:r>
            <w:r w:rsidRPr="00713977">
              <w:rPr>
                <w:rFonts w:ascii="Arial" w:hAnsi="Arial" w:cs="Arial"/>
                <w:kern w:val="2"/>
                <w:sz w:val="20"/>
                <w:szCs w:val="20"/>
                <w14:ligatures w14:val="standardContextual"/>
              </w:rPr>
              <w:t xml:space="preserve">eurov« nadomesti z </w:t>
            </w:r>
            <w:r w:rsidR="00B676E5" w:rsidRPr="00713977">
              <w:rPr>
                <w:rFonts w:ascii="Arial" w:hAnsi="Arial" w:cs="Arial"/>
                <w:kern w:val="2"/>
                <w:sz w:val="20"/>
                <w:szCs w:val="20"/>
                <w14:ligatures w14:val="standardContextual"/>
              </w:rPr>
              <w:t>zneskom</w:t>
            </w:r>
            <w:r w:rsidRPr="00713977">
              <w:rPr>
                <w:rFonts w:ascii="Arial" w:hAnsi="Arial" w:cs="Arial"/>
                <w:kern w:val="2"/>
                <w:sz w:val="20"/>
                <w:szCs w:val="20"/>
                <w14:ligatures w14:val="standardContextual"/>
              </w:rPr>
              <w:t xml:space="preserve"> »60.000</w:t>
            </w:r>
            <w:r w:rsidR="007E0FA8" w:rsidRPr="00713977">
              <w:rPr>
                <w:rFonts w:ascii="Arial" w:hAnsi="Arial" w:cs="Arial"/>
                <w:kern w:val="2"/>
                <w:sz w:val="20"/>
                <w:szCs w:val="20"/>
                <w14:ligatures w14:val="standardContextual"/>
              </w:rPr>
              <w:t> </w:t>
            </w:r>
            <w:r w:rsidRPr="00713977">
              <w:rPr>
                <w:rFonts w:ascii="Arial" w:hAnsi="Arial" w:cs="Arial"/>
                <w:kern w:val="2"/>
                <w:sz w:val="20"/>
                <w:szCs w:val="20"/>
                <w14:ligatures w14:val="standardContextual"/>
              </w:rPr>
              <w:t>eurov«.</w:t>
            </w:r>
          </w:p>
          <w:p w14:paraId="62172EF4" w14:textId="77777777" w:rsidR="009871A3" w:rsidRPr="00713977" w:rsidRDefault="009871A3" w:rsidP="006D2068">
            <w:pPr>
              <w:spacing w:after="0" w:line="276" w:lineRule="auto"/>
              <w:jc w:val="both"/>
              <w:rPr>
                <w:rFonts w:ascii="Arial" w:hAnsi="Arial" w:cs="Arial"/>
                <w:kern w:val="2"/>
                <w:sz w:val="20"/>
                <w:szCs w:val="20"/>
                <w14:ligatures w14:val="standardContextual"/>
              </w:rPr>
            </w:pPr>
          </w:p>
          <w:p w14:paraId="49832441" w14:textId="6B249490" w:rsidR="004F1497" w:rsidRPr="00713977" w:rsidRDefault="00B676E5" w:rsidP="006D2068">
            <w:pPr>
              <w:spacing w:after="0" w:line="276" w:lineRule="auto"/>
              <w:jc w:val="both"/>
              <w:rPr>
                <w:rFonts w:ascii="Arial" w:hAnsi="Arial" w:cs="Arial"/>
                <w:kern w:val="2"/>
                <w:sz w:val="20"/>
                <w:szCs w:val="20"/>
                <w14:ligatures w14:val="standardContextual"/>
              </w:rPr>
            </w:pPr>
            <w:r w:rsidRPr="00713977">
              <w:rPr>
                <w:rFonts w:ascii="Arial" w:hAnsi="Arial" w:cs="Arial"/>
                <w:kern w:val="2"/>
                <w:sz w:val="20"/>
                <w:szCs w:val="20"/>
                <w14:ligatures w14:val="standardContextual"/>
              </w:rPr>
              <w:t>V š</w:t>
            </w:r>
            <w:r w:rsidR="004F1497" w:rsidRPr="00713977">
              <w:rPr>
                <w:rFonts w:ascii="Arial" w:hAnsi="Arial" w:cs="Arial"/>
                <w:kern w:val="2"/>
                <w:sz w:val="20"/>
                <w:szCs w:val="20"/>
                <w14:ligatures w14:val="standardContextual"/>
              </w:rPr>
              <w:t>tirinajst</w:t>
            </w:r>
            <w:r w:rsidRPr="00713977">
              <w:rPr>
                <w:rFonts w:ascii="Arial" w:hAnsi="Arial" w:cs="Arial"/>
                <w:kern w:val="2"/>
                <w:sz w:val="20"/>
                <w:szCs w:val="20"/>
                <w14:ligatures w14:val="standardContextual"/>
              </w:rPr>
              <w:t>em</w:t>
            </w:r>
            <w:r w:rsidR="004F1497" w:rsidRPr="00713977">
              <w:rPr>
                <w:rFonts w:ascii="Arial" w:hAnsi="Arial" w:cs="Arial"/>
                <w:kern w:val="2"/>
                <w:sz w:val="20"/>
                <w:szCs w:val="20"/>
                <w14:ligatures w14:val="standardContextual"/>
              </w:rPr>
              <w:t xml:space="preserve"> odstav</w:t>
            </w:r>
            <w:r w:rsidRPr="00713977">
              <w:rPr>
                <w:rFonts w:ascii="Arial" w:hAnsi="Arial" w:cs="Arial"/>
                <w:kern w:val="2"/>
                <w:sz w:val="20"/>
                <w:szCs w:val="20"/>
                <w14:ligatures w14:val="standardContextual"/>
              </w:rPr>
              <w:t>ku se znesek »150.000 eurov« na dveh mestih nadomesti z zneskom »60.000 eurov«.</w:t>
            </w:r>
            <w:bookmarkStart w:id="8" w:name="_Hlk166062511"/>
          </w:p>
          <w:p w14:paraId="057E5D88" w14:textId="77777777" w:rsidR="009871A3" w:rsidRPr="00713977" w:rsidRDefault="009871A3" w:rsidP="006D2068">
            <w:pPr>
              <w:spacing w:after="0" w:line="276" w:lineRule="auto"/>
              <w:jc w:val="both"/>
              <w:rPr>
                <w:rFonts w:ascii="Arial" w:hAnsi="Arial" w:cs="Arial"/>
                <w:kern w:val="2"/>
                <w:sz w:val="20"/>
                <w:szCs w:val="20"/>
                <w14:ligatures w14:val="standardContextual"/>
              </w:rPr>
            </w:pPr>
          </w:p>
          <w:bookmarkEnd w:id="8"/>
          <w:p w14:paraId="4712BFAF" w14:textId="77777777" w:rsidR="004F1497" w:rsidRPr="00713977" w:rsidRDefault="004F1497" w:rsidP="006D2068">
            <w:pPr>
              <w:spacing w:after="0" w:line="276" w:lineRule="auto"/>
              <w:jc w:val="both"/>
              <w:rPr>
                <w:rFonts w:ascii="Arial" w:hAnsi="Arial" w:cs="Arial"/>
                <w:kern w:val="2"/>
                <w:sz w:val="20"/>
                <w:szCs w:val="20"/>
                <w14:ligatures w14:val="standardContextual"/>
              </w:rPr>
            </w:pPr>
            <w:r w:rsidRPr="00713977">
              <w:rPr>
                <w:rFonts w:ascii="Arial" w:hAnsi="Arial" w:cs="Arial"/>
                <w:kern w:val="2"/>
                <w:sz w:val="20"/>
                <w:szCs w:val="20"/>
                <w14:ligatures w14:val="standardContextual"/>
              </w:rPr>
              <w:t>Za štirinajstim odstavkom se doda nov petnajsti odstavek, ki se glasi:</w:t>
            </w:r>
          </w:p>
          <w:p w14:paraId="43BE5DD7" w14:textId="77777777" w:rsidR="009871A3" w:rsidRPr="00713977" w:rsidRDefault="009871A3" w:rsidP="006D2068">
            <w:pPr>
              <w:spacing w:after="0" w:line="276" w:lineRule="auto"/>
              <w:jc w:val="both"/>
              <w:rPr>
                <w:rFonts w:ascii="Arial" w:hAnsi="Arial" w:cs="Arial"/>
                <w:kern w:val="2"/>
                <w:sz w:val="20"/>
                <w:szCs w:val="20"/>
                <w14:ligatures w14:val="standardContextual"/>
              </w:rPr>
            </w:pPr>
            <w:bookmarkStart w:id="9" w:name="_Hlk166062615"/>
          </w:p>
          <w:p w14:paraId="35506FE5" w14:textId="67E5B71B" w:rsidR="004F1497" w:rsidRPr="00713977" w:rsidRDefault="004F1497" w:rsidP="006D2068">
            <w:pPr>
              <w:spacing w:after="0" w:line="276" w:lineRule="auto"/>
              <w:jc w:val="both"/>
              <w:rPr>
                <w:rFonts w:ascii="Arial" w:hAnsi="Arial" w:cs="Arial"/>
                <w:kern w:val="2"/>
                <w:sz w:val="20"/>
                <w:szCs w:val="20"/>
                <w14:ligatures w14:val="standardContextual"/>
              </w:rPr>
            </w:pPr>
            <w:r w:rsidRPr="00713977">
              <w:rPr>
                <w:rFonts w:ascii="Arial" w:hAnsi="Arial" w:cs="Arial"/>
                <w:kern w:val="2"/>
                <w:sz w:val="20"/>
                <w:szCs w:val="20"/>
                <w14:ligatures w14:val="standardContextual"/>
              </w:rPr>
              <w:t>»(15) Zavezanec, ki ugotavlja davčno osnovo z upoštevanjem normiranih odhodkov</w:t>
            </w:r>
            <w:r w:rsidR="00457675" w:rsidRPr="00713977">
              <w:rPr>
                <w:rFonts w:ascii="Arial" w:hAnsi="Arial" w:cs="Arial"/>
                <w:kern w:val="2"/>
                <w:sz w:val="20"/>
                <w:szCs w:val="20"/>
                <w14:ligatures w14:val="standardContextual"/>
              </w:rPr>
              <w:t>,</w:t>
            </w:r>
            <w:r w:rsidRPr="00713977">
              <w:rPr>
                <w:rFonts w:ascii="Arial" w:hAnsi="Arial" w:cs="Arial"/>
                <w:kern w:val="2"/>
                <w:sz w:val="20"/>
                <w:szCs w:val="20"/>
                <w14:ligatures w14:val="standardContextual"/>
              </w:rPr>
              <w:t xml:space="preserve"> za davčno leto v davčnem obračunu razkrije znesek prihodkov, ugotovljenih po pravilih o </w:t>
            </w:r>
            <w:proofErr w:type="spellStart"/>
            <w:r w:rsidRPr="00713977">
              <w:rPr>
                <w:rFonts w:ascii="Arial" w:hAnsi="Arial" w:cs="Arial"/>
                <w:kern w:val="2"/>
                <w:sz w:val="20"/>
                <w:szCs w:val="20"/>
                <w14:ligatures w14:val="standardContextual"/>
              </w:rPr>
              <w:t>računovodenju</w:t>
            </w:r>
            <w:proofErr w:type="spellEnd"/>
            <w:r w:rsidRPr="00713977">
              <w:rPr>
                <w:rFonts w:ascii="Arial" w:hAnsi="Arial" w:cs="Arial"/>
                <w:kern w:val="2"/>
                <w:sz w:val="20"/>
                <w:szCs w:val="20"/>
                <w14:ligatures w14:val="standardContextual"/>
              </w:rPr>
              <w:t xml:space="preserve">, ki so doseženi s posamezno povezano osebo ter </w:t>
            </w:r>
            <w:r w:rsidR="00457675" w:rsidRPr="00713977">
              <w:rPr>
                <w:rFonts w:ascii="Arial" w:hAnsi="Arial" w:cs="Arial"/>
                <w:kern w:val="2"/>
                <w:sz w:val="20"/>
                <w:szCs w:val="20"/>
                <w14:ligatures w14:val="standardContextual"/>
              </w:rPr>
              <w:t xml:space="preserve">z </w:t>
            </w:r>
            <w:r w:rsidRPr="00713977">
              <w:rPr>
                <w:rFonts w:ascii="Arial" w:hAnsi="Arial" w:cs="Arial"/>
                <w:kern w:val="2"/>
                <w:sz w:val="20"/>
                <w:szCs w:val="20"/>
                <w14:ligatures w14:val="standardContextual"/>
              </w:rPr>
              <w:t>osebo, s katero je v delovnem razmerju na podlagi sklenjene pogodbe o zaposlitvi.«.</w:t>
            </w:r>
          </w:p>
          <w:bookmarkEnd w:id="9"/>
          <w:p w14:paraId="4FB2ABE9" w14:textId="77777777" w:rsidR="004F1497" w:rsidRPr="00713977" w:rsidRDefault="004F1497" w:rsidP="006D2068">
            <w:pPr>
              <w:spacing w:after="0" w:line="276" w:lineRule="auto"/>
              <w:contextualSpacing/>
              <w:rPr>
                <w:rFonts w:ascii="Arial" w:hAnsi="Arial" w:cs="Arial"/>
                <w:sz w:val="20"/>
                <w:szCs w:val="20"/>
              </w:rPr>
            </w:pPr>
          </w:p>
          <w:p w14:paraId="244B8D57" w14:textId="4133685A" w:rsidR="005B5DA5" w:rsidRPr="00713977" w:rsidRDefault="005B5DA5"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člen</w:t>
            </w:r>
          </w:p>
          <w:p w14:paraId="69966C5B" w14:textId="77777777" w:rsidR="005B5DA5" w:rsidRPr="00713977" w:rsidRDefault="005B5DA5" w:rsidP="00546E37">
            <w:pPr>
              <w:spacing w:line="276" w:lineRule="auto"/>
              <w:contextualSpacing/>
              <w:rPr>
                <w:rFonts w:ascii="Arial" w:hAnsi="Arial" w:cs="Arial"/>
                <w:sz w:val="20"/>
                <w:szCs w:val="20"/>
              </w:rPr>
            </w:pPr>
          </w:p>
          <w:p w14:paraId="77445FC1" w14:textId="7B4AE879" w:rsidR="005B5DA5" w:rsidRPr="00713977" w:rsidRDefault="005B5DA5" w:rsidP="006D2068">
            <w:pPr>
              <w:spacing w:after="0" w:line="276" w:lineRule="auto"/>
              <w:jc w:val="both"/>
              <w:rPr>
                <w:rFonts w:ascii="Arial" w:hAnsi="Arial" w:cs="Arial"/>
                <w:sz w:val="20"/>
                <w:szCs w:val="20"/>
              </w:rPr>
            </w:pPr>
            <w:r w:rsidRPr="00713977">
              <w:rPr>
                <w:rFonts w:ascii="Arial" w:hAnsi="Arial" w:cs="Arial"/>
                <w:sz w:val="20"/>
                <w:szCs w:val="20"/>
              </w:rPr>
              <w:t>59.</w:t>
            </w:r>
            <w:r w:rsidR="007E0FA8" w:rsidRPr="00713977">
              <w:rPr>
                <w:rFonts w:ascii="Arial" w:hAnsi="Arial" w:cs="Arial"/>
                <w:sz w:val="20"/>
                <w:szCs w:val="20"/>
              </w:rPr>
              <w:t> </w:t>
            </w:r>
            <w:r w:rsidRPr="00713977">
              <w:rPr>
                <w:rFonts w:ascii="Arial" w:hAnsi="Arial" w:cs="Arial"/>
                <w:sz w:val="20"/>
                <w:szCs w:val="20"/>
              </w:rPr>
              <w:t>člen se spremeni tako, da se glasi:</w:t>
            </w:r>
          </w:p>
          <w:p w14:paraId="106D3070" w14:textId="77777777" w:rsidR="009871A3" w:rsidRPr="00713977" w:rsidRDefault="009871A3" w:rsidP="006D2068">
            <w:pPr>
              <w:spacing w:after="0" w:line="276" w:lineRule="auto"/>
              <w:jc w:val="both"/>
              <w:rPr>
                <w:rFonts w:ascii="Arial" w:hAnsi="Arial" w:cs="Arial"/>
                <w:sz w:val="20"/>
                <w:szCs w:val="20"/>
              </w:rPr>
            </w:pPr>
          </w:p>
          <w:p w14:paraId="151A71A4" w14:textId="77777777" w:rsidR="005B5DA5" w:rsidRPr="00713977" w:rsidRDefault="005B5DA5" w:rsidP="006D2068">
            <w:pPr>
              <w:spacing w:after="0" w:line="276" w:lineRule="auto"/>
              <w:jc w:val="both"/>
              <w:rPr>
                <w:rFonts w:ascii="Arial" w:hAnsi="Arial" w:cs="Arial"/>
                <w:sz w:val="20"/>
                <w:szCs w:val="20"/>
              </w:rPr>
            </w:pPr>
            <w:r w:rsidRPr="00713977">
              <w:rPr>
                <w:rFonts w:ascii="Arial" w:hAnsi="Arial" w:cs="Arial"/>
                <w:sz w:val="20"/>
                <w:szCs w:val="20"/>
              </w:rPr>
              <w:t>»(1) Pri ugotavljanju davčne osnove zavezanca iz tretjega in četrtega odstavka 48. člena tega zakona se upoštevajo normirani odhodki, če je bil zavezanec v davčnem letu, za katero se ugotavlja davčna osnova, v skladu z zakonom, ki ureja pokojninsko in invalidsko zavarovanje, obvezno zavarovan na podlagi samozaposlitve za polni delovni čas neprekinjeno vsaj devet mesecev, v naslednji višini:</w:t>
            </w:r>
          </w:p>
          <w:p w14:paraId="184C50C8" w14:textId="77777777" w:rsidR="009871A3" w:rsidRPr="00713977" w:rsidRDefault="009871A3" w:rsidP="006D2068">
            <w:pPr>
              <w:spacing w:after="0" w:line="276" w:lineRule="auto"/>
              <w:jc w:val="both"/>
              <w:rPr>
                <w:rFonts w:ascii="Arial" w:hAnsi="Arial" w:cs="Arial"/>
                <w:sz w:val="20"/>
                <w:szCs w:val="20"/>
              </w:rPr>
            </w:pPr>
          </w:p>
          <w:tbl>
            <w:tblPr>
              <w:tblStyle w:val="Tabelamrea"/>
              <w:tblW w:w="8813" w:type="dxa"/>
              <w:tblLook w:val="04A0" w:firstRow="1" w:lastRow="0" w:firstColumn="1" w:lastColumn="0" w:noHBand="0" w:noVBand="1"/>
            </w:tblPr>
            <w:tblGrid>
              <w:gridCol w:w="1789"/>
              <w:gridCol w:w="1789"/>
              <w:gridCol w:w="1789"/>
              <w:gridCol w:w="1790"/>
              <w:gridCol w:w="1656"/>
            </w:tblGrid>
            <w:tr w:rsidR="00457675" w:rsidRPr="00713977" w14:paraId="2DBAC3E4" w14:textId="77777777" w:rsidTr="001B4380">
              <w:trPr>
                <w:trHeight w:val="880"/>
              </w:trPr>
              <w:tc>
                <w:tcPr>
                  <w:tcW w:w="3578" w:type="dxa"/>
                  <w:gridSpan w:val="2"/>
                </w:tcPr>
                <w:p w14:paraId="3286643D" w14:textId="77777777" w:rsidR="005B5DA5" w:rsidRPr="00713977" w:rsidRDefault="005B5DA5" w:rsidP="006D2068">
                  <w:pPr>
                    <w:spacing w:line="276" w:lineRule="auto"/>
                    <w:jc w:val="both"/>
                    <w:rPr>
                      <w:rFonts w:ascii="Arial" w:hAnsi="Arial" w:cs="Arial"/>
                    </w:rPr>
                  </w:pPr>
                  <w:r w:rsidRPr="00713977">
                    <w:rPr>
                      <w:rFonts w:ascii="Arial" w:hAnsi="Arial" w:cs="Arial"/>
                    </w:rPr>
                    <w:t>Če znašajo prihodki iz dejavnosti, za leto, za katero se ugotavlja davčna osnova, v eurih</w:t>
                  </w:r>
                </w:p>
              </w:tc>
              <w:tc>
                <w:tcPr>
                  <w:tcW w:w="5235" w:type="dxa"/>
                  <w:gridSpan w:val="3"/>
                  <w:vMerge w:val="restart"/>
                </w:tcPr>
                <w:p w14:paraId="68C052D2" w14:textId="77777777" w:rsidR="005B5DA5" w:rsidRPr="00713977" w:rsidRDefault="005B5DA5" w:rsidP="006D2068">
                  <w:pPr>
                    <w:spacing w:line="276" w:lineRule="auto"/>
                    <w:jc w:val="center"/>
                    <w:rPr>
                      <w:rFonts w:ascii="Arial" w:hAnsi="Arial" w:cs="Arial"/>
                    </w:rPr>
                  </w:pPr>
                </w:p>
                <w:p w14:paraId="35363A40" w14:textId="77777777" w:rsidR="005B5DA5" w:rsidRPr="00713977" w:rsidRDefault="005B5DA5" w:rsidP="006D2068">
                  <w:pPr>
                    <w:spacing w:line="276" w:lineRule="auto"/>
                    <w:ind w:right="136"/>
                    <w:jc w:val="center"/>
                    <w:rPr>
                      <w:rFonts w:ascii="Arial" w:hAnsi="Arial" w:cs="Arial"/>
                    </w:rPr>
                  </w:pPr>
                  <w:r w:rsidRPr="00713977">
                    <w:rPr>
                      <w:rFonts w:ascii="Arial" w:hAnsi="Arial" w:cs="Arial"/>
                    </w:rPr>
                    <w:t>% prihodkov</w:t>
                  </w:r>
                </w:p>
              </w:tc>
            </w:tr>
            <w:tr w:rsidR="00457675" w:rsidRPr="00713977" w14:paraId="3707BE90" w14:textId="77777777" w:rsidTr="001B4380">
              <w:trPr>
                <w:trHeight w:val="293"/>
              </w:trPr>
              <w:tc>
                <w:tcPr>
                  <w:tcW w:w="1789" w:type="dxa"/>
                </w:tcPr>
                <w:p w14:paraId="5C4647D4" w14:textId="77777777" w:rsidR="005B5DA5" w:rsidRPr="00713977" w:rsidRDefault="005B5DA5" w:rsidP="006D2068">
                  <w:pPr>
                    <w:spacing w:line="276" w:lineRule="auto"/>
                    <w:jc w:val="both"/>
                    <w:rPr>
                      <w:rFonts w:ascii="Arial" w:hAnsi="Arial" w:cs="Arial"/>
                    </w:rPr>
                  </w:pPr>
                  <w:r w:rsidRPr="00713977">
                    <w:rPr>
                      <w:rFonts w:ascii="Arial" w:hAnsi="Arial" w:cs="Arial"/>
                    </w:rPr>
                    <w:t>nad</w:t>
                  </w:r>
                </w:p>
              </w:tc>
              <w:tc>
                <w:tcPr>
                  <w:tcW w:w="1789" w:type="dxa"/>
                </w:tcPr>
                <w:p w14:paraId="0F3E81D6" w14:textId="77777777" w:rsidR="005B5DA5" w:rsidRPr="00713977" w:rsidRDefault="005B5DA5" w:rsidP="006D2068">
                  <w:pPr>
                    <w:spacing w:line="276" w:lineRule="auto"/>
                    <w:jc w:val="both"/>
                    <w:rPr>
                      <w:rFonts w:ascii="Arial" w:hAnsi="Arial" w:cs="Arial"/>
                    </w:rPr>
                  </w:pPr>
                  <w:r w:rsidRPr="00713977">
                    <w:rPr>
                      <w:rFonts w:ascii="Arial" w:hAnsi="Arial" w:cs="Arial"/>
                    </w:rPr>
                    <w:t>do</w:t>
                  </w:r>
                </w:p>
              </w:tc>
              <w:tc>
                <w:tcPr>
                  <w:tcW w:w="5235" w:type="dxa"/>
                  <w:gridSpan w:val="3"/>
                  <w:vMerge/>
                </w:tcPr>
                <w:p w14:paraId="6C079ED8" w14:textId="77777777" w:rsidR="005B5DA5" w:rsidRPr="00713977" w:rsidRDefault="005B5DA5" w:rsidP="006D2068">
                  <w:pPr>
                    <w:spacing w:line="276" w:lineRule="auto"/>
                    <w:jc w:val="both"/>
                    <w:rPr>
                      <w:rFonts w:ascii="Arial" w:hAnsi="Arial" w:cs="Arial"/>
                    </w:rPr>
                  </w:pPr>
                </w:p>
              </w:tc>
            </w:tr>
            <w:tr w:rsidR="005B5DA5" w:rsidRPr="00713977" w14:paraId="42E578BC" w14:textId="77777777" w:rsidTr="001B4380">
              <w:trPr>
                <w:trHeight w:val="293"/>
              </w:trPr>
              <w:tc>
                <w:tcPr>
                  <w:tcW w:w="1789" w:type="dxa"/>
                </w:tcPr>
                <w:p w14:paraId="07FDA5D7" w14:textId="77777777" w:rsidR="005B5DA5" w:rsidRPr="00713977" w:rsidRDefault="005B5DA5" w:rsidP="006D2068">
                  <w:pPr>
                    <w:spacing w:line="276" w:lineRule="auto"/>
                    <w:jc w:val="both"/>
                    <w:rPr>
                      <w:rFonts w:ascii="Arial" w:hAnsi="Arial" w:cs="Arial"/>
                    </w:rPr>
                  </w:pPr>
                  <w:bookmarkStart w:id="10" w:name="_Hlk167705770"/>
                </w:p>
              </w:tc>
              <w:tc>
                <w:tcPr>
                  <w:tcW w:w="1789" w:type="dxa"/>
                </w:tcPr>
                <w:p w14:paraId="28CFED84" w14:textId="77777777" w:rsidR="005B5DA5" w:rsidRPr="00713977" w:rsidRDefault="005B5DA5" w:rsidP="006D2068">
                  <w:pPr>
                    <w:spacing w:line="276" w:lineRule="auto"/>
                    <w:jc w:val="both"/>
                    <w:rPr>
                      <w:rFonts w:ascii="Arial" w:hAnsi="Arial" w:cs="Arial"/>
                    </w:rPr>
                  </w:pPr>
                  <w:r w:rsidRPr="00713977">
                    <w:rPr>
                      <w:rFonts w:ascii="Arial" w:hAnsi="Arial" w:cs="Arial"/>
                    </w:rPr>
                    <w:t>60.000</w:t>
                  </w:r>
                </w:p>
              </w:tc>
              <w:tc>
                <w:tcPr>
                  <w:tcW w:w="1789" w:type="dxa"/>
                </w:tcPr>
                <w:p w14:paraId="4BD7B493" w14:textId="58126D25" w:rsidR="005B5DA5" w:rsidRPr="00713977" w:rsidRDefault="005B5DA5" w:rsidP="006D2068">
                  <w:pPr>
                    <w:spacing w:line="276" w:lineRule="auto"/>
                    <w:jc w:val="both"/>
                    <w:rPr>
                      <w:rFonts w:ascii="Arial" w:hAnsi="Arial" w:cs="Arial"/>
                    </w:rPr>
                  </w:pPr>
                  <w:r w:rsidRPr="00713977">
                    <w:rPr>
                      <w:rFonts w:ascii="Arial" w:hAnsi="Arial" w:cs="Arial"/>
                    </w:rPr>
                    <w:t>80</w:t>
                  </w:r>
                  <w:r w:rsidR="007B5DCE" w:rsidRPr="00713977">
                    <w:rPr>
                      <w:rFonts w:ascii="Arial" w:hAnsi="Arial" w:cs="Arial"/>
                    </w:rPr>
                    <w:t> </w:t>
                  </w:r>
                  <w:r w:rsidRPr="00713977">
                    <w:rPr>
                      <w:rFonts w:ascii="Arial" w:hAnsi="Arial" w:cs="Arial"/>
                    </w:rPr>
                    <w:t>%</w:t>
                  </w:r>
                </w:p>
              </w:tc>
              <w:tc>
                <w:tcPr>
                  <w:tcW w:w="1790" w:type="dxa"/>
                </w:tcPr>
                <w:p w14:paraId="2D373A27" w14:textId="77777777" w:rsidR="005B5DA5" w:rsidRPr="00713977" w:rsidRDefault="005B5DA5" w:rsidP="006D2068">
                  <w:pPr>
                    <w:spacing w:line="276" w:lineRule="auto"/>
                    <w:jc w:val="both"/>
                    <w:rPr>
                      <w:rFonts w:ascii="Arial" w:hAnsi="Arial" w:cs="Arial"/>
                    </w:rPr>
                  </w:pPr>
                </w:p>
              </w:tc>
              <w:tc>
                <w:tcPr>
                  <w:tcW w:w="1656" w:type="dxa"/>
                </w:tcPr>
                <w:p w14:paraId="3ABEC056" w14:textId="77777777" w:rsidR="005B5DA5" w:rsidRPr="00713977" w:rsidRDefault="005B5DA5" w:rsidP="006D2068">
                  <w:pPr>
                    <w:spacing w:line="276" w:lineRule="auto"/>
                    <w:jc w:val="both"/>
                    <w:rPr>
                      <w:rFonts w:ascii="Arial" w:hAnsi="Arial" w:cs="Arial"/>
                    </w:rPr>
                  </w:pPr>
                </w:p>
              </w:tc>
            </w:tr>
            <w:tr w:rsidR="005B5DA5" w:rsidRPr="00713977" w14:paraId="025F168B" w14:textId="77777777" w:rsidTr="001B4380">
              <w:trPr>
                <w:trHeight w:val="293"/>
              </w:trPr>
              <w:tc>
                <w:tcPr>
                  <w:tcW w:w="1789" w:type="dxa"/>
                </w:tcPr>
                <w:p w14:paraId="7855A7CC" w14:textId="77777777" w:rsidR="005B5DA5" w:rsidRPr="00713977" w:rsidRDefault="005B5DA5" w:rsidP="006D2068">
                  <w:pPr>
                    <w:spacing w:line="276" w:lineRule="auto"/>
                    <w:jc w:val="both"/>
                    <w:rPr>
                      <w:rFonts w:ascii="Arial" w:hAnsi="Arial" w:cs="Arial"/>
                    </w:rPr>
                  </w:pPr>
                  <w:r w:rsidRPr="00713977">
                    <w:rPr>
                      <w:rFonts w:ascii="Arial" w:hAnsi="Arial" w:cs="Arial"/>
                    </w:rPr>
                    <w:t>60.000</w:t>
                  </w:r>
                </w:p>
              </w:tc>
              <w:tc>
                <w:tcPr>
                  <w:tcW w:w="1789" w:type="dxa"/>
                </w:tcPr>
                <w:p w14:paraId="091345B5" w14:textId="77777777" w:rsidR="005B5DA5" w:rsidRPr="00713977" w:rsidRDefault="005B5DA5" w:rsidP="006D2068">
                  <w:pPr>
                    <w:spacing w:line="276" w:lineRule="auto"/>
                    <w:jc w:val="both"/>
                    <w:rPr>
                      <w:rFonts w:ascii="Arial" w:hAnsi="Arial" w:cs="Arial"/>
                    </w:rPr>
                  </w:pPr>
                </w:p>
              </w:tc>
              <w:tc>
                <w:tcPr>
                  <w:tcW w:w="1789" w:type="dxa"/>
                </w:tcPr>
                <w:p w14:paraId="4365E953" w14:textId="6B420CB5" w:rsidR="005B5DA5" w:rsidRPr="00713977" w:rsidRDefault="005B5DA5" w:rsidP="006D2068">
                  <w:pPr>
                    <w:spacing w:line="276" w:lineRule="auto"/>
                    <w:jc w:val="both"/>
                    <w:rPr>
                      <w:rFonts w:ascii="Arial" w:hAnsi="Arial" w:cs="Arial"/>
                    </w:rPr>
                  </w:pPr>
                  <w:r w:rsidRPr="00713977">
                    <w:rPr>
                      <w:rFonts w:ascii="Arial" w:hAnsi="Arial" w:cs="Arial"/>
                    </w:rPr>
                    <w:t>0</w:t>
                  </w:r>
                  <w:r w:rsidR="007B5DCE" w:rsidRPr="00713977">
                    <w:rPr>
                      <w:rFonts w:ascii="Arial" w:hAnsi="Arial" w:cs="Arial"/>
                    </w:rPr>
                    <w:t> </w:t>
                  </w:r>
                  <w:r w:rsidRPr="00713977">
                    <w:rPr>
                      <w:rFonts w:ascii="Arial" w:hAnsi="Arial" w:cs="Arial"/>
                    </w:rPr>
                    <w:t>%</w:t>
                  </w:r>
                </w:p>
              </w:tc>
              <w:tc>
                <w:tcPr>
                  <w:tcW w:w="1790" w:type="dxa"/>
                </w:tcPr>
                <w:p w14:paraId="37B4F450" w14:textId="77777777" w:rsidR="005B5DA5" w:rsidRPr="00713977" w:rsidRDefault="005B5DA5" w:rsidP="006D2068">
                  <w:pPr>
                    <w:spacing w:line="276" w:lineRule="auto"/>
                    <w:jc w:val="both"/>
                    <w:rPr>
                      <w:rFonts w:ascii="Arial" w:hAnsi="Arial" w:cs="Arial"/>
                    </w:rPr>
                  </w:pPr>
                  <w:r w:rsidRPr="00713977">
                    <w:rPr>
                      <w:rFonts w:ascii="Arial" w:hAnsi="Arial" w:cs="Arial"/>
                    </w:rPr>
                    <w:t>nad</w:t>
                  </w:r>
                </w:p>
              </w:tc>
              <w:tc>
                <w:tcPr>
                  <w:tcW w:w="1656" w:type="dxa"/>
                </w:tcPr>
                <w:p w14:paraId="340D6EC4" w14:textId="77777777" w:rsidR="005B5DA5" w:rsidRPr="00713977" w:rsidRDefault="005B5DA5" w:rsidP="006D2068">
                  <w:pPr>
                    <w:spacing w:line="276" w:lineRule="auto"/>
                    <w:jc w:val="both"/>
                    <w:rPr>
                      <w:rFonts w:ascii="Arial" w:hAnsi="Arial" w:cs="Arial"/>
                    </w:rPr>
                  </w:pPr>
                  <w:r w:rsidRPr="00713977">
                    <w:rPr>
                      <w:rFonts w:ascii="Arial" w:hAnsi="Arial" w:cs="Arial"/>
                    </w:rPr>
                    <w:t>60.000</w:t>
                  </w:r>
                </w:p>
              </w:tc>
            </w:tr>
            <w:bookmarkEnd w:id="10"/>
          </w:tbl>
          <w:p w14:paraId="14F094F6" w14:textId="77777777" w:rsidR="005B5DA5" w:rsidRPr="00713977" w:rsidRDefault="005B5DA5" w:rsidP="006D2068">
            <w:pPr>
              <w:spacing w:after="0" w:line="276" w:lineRule="auto"/>
              <w:jc w:val="both"/>
              <w:rPr>
                <w:rFonts w:ascii="Arial" w:hAnsi="Arial" w:cs="Arial"/>
                <w:sz w:val="20"/>
                <w:szCs w:val="20"/>
              </w:rPr>
            </w:pPr>
          </w:p>
          <w:p w14:paraId="6C8F5943" w14:textId="78513B8D" w:rsidR="005B5DA5" w:rsidRPr="00713977" w:rsidRDefault="005B5DA5" w:rsidP="006D2068">
            <w:pPr>
              <w:spacing w:after="0" w:line="276" w:lineRule="auto"/>
              <w:jc w:val="both"/>
              <w:rPr>
                <w:rFonts w:ascii="Arial" w:hAnsi="Arial" w:cs="Arial"/>
                <w:sz w:val="20"/>
                <w:szCs w:val="20"/>
              </w:rPr>
            </w:pPr>
            <w:r w:rsidRPr="00713977">
              <w:rPr>
                <w:rFonts w:ascii="Arial" w:hAnsi="Arial" w:cs="Arial"/>
                <w:sz w:val="20"/>
                <w:szCs w:val="20"/>
              </w:rPr>
              <w:t>(2) Če v davčnem letu, za katero se ugotavlja davčna osnova, zavezanec v skladu z zakonom, ki ureja pokojninsko in invalidsko zavarovanje, ni bil obvezno zavarovan na podlagi samozaposlitve za polni delovni čas neprekinjeno vsaj devet mesecev, se pri ugotavljanju davčne osnove zavezanca iz tretjega in četrtega odstavka 48. člena tega zakona upoštevajo normirani odhodki v naslednji višini:</w:t>
            </w:r>
          </w:p>
          <w:p w14:paraId="10382AF0" w14:textId="77777777" w:rsidR="009871A3" w:rsidRPr="00713977" w:rsidRDefault="009871A3" w:rsidP="006D2068">
            <w:pPr>
              <w:spacing w:after="0" w:line="276"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1771"/>
              <w:gridCol w:w="1772"/>
              <w:gridCol w:w="1766"/>
              <w:gridCol w:w="1762"/>
              <w:gridCol w:w="1773"/>
            </w:tblGrid>
            <w:tr w:rsidR="00E44D3F" w:rsidRPr="00713977" w14:paraId="36C31F68" w14:textId="77777777" w:rsidTr="00433D57">
              <w:tc>
                <w:tcPr>
                  <w:tcW w:w="3624" w:type="dxa"/>
                  <w:gridSpan w:val="2"/>
                </w:tcPr>
                <w:p w14:paraId="52606383" w14:textId="77777777" w:rsidR="005B5DA5" w:rsidRPr="00713977" w:rsidRDefault="005B5DA5" w:rsidP="006D2068">
                  <w:pPr>
                    <w:spacing w:line="276" w:lineRule="auto"/>
                    <w:jc w:val="both"/>
                    <w:rPr>
                      <w:rFonts w:ascii="Arial" w:hAnsi="Arial" w:cs="Arial"/>
                    </w:rPr>
                  </w:pPr>
                  <w:r w:rsidRPr="00713977">
                    <w:rPr>
                      <w:rFonts w:ascii="Arial" w:hAnsi="Arial" w:cs="Arial"/>
                    </w:rPr>
                    <w:t>Če znašajo prihodki iz dejavnosti, za leto, za katero se ugotavlja davčna osnova, v eurih</w:t>
                  </w:r>
                </w:p>
              </w:tc>
              <w:tc>
                <w:tcPr>
                  <w:tcW w:w="5438" w:type="dxa"/>
                  <w:gridSpan w:val="3"/>
                  <w:vMerge w:val="restart"/>
                </w:tcPr>
                <w:p w14:paraId="56D68250" w14:textId="77777777" w:rsidR="005B5DA5" w:rsidRPr="00713977" w:rsidRDefault="005B5DA5" w:rsidP="006D2068">
                  <w:pPr>
                    <w:spacing w:line="276" w:lineRule="auto"/>
                    <w:jc w:val="center"/>
                    <w:rPr>
                      <w:rFonts w:ascii="Arial" w:hAnsi="Arial" w:cs="Arial"/>
                    </w:rPr>
                  </w:pPr>
                </w:p>
                <w:p w14:paraId="7E521C36" w14:textId="77777777" w:rsidR="005B5DA5" w:rsidRPr="00713977" w:rsidRDefault="005B5DA5" w:rsidP="006D2068">
                  <w:pPr>
                    <w:spacing w:line="276" w:lineRule="auto"/>
                    <w:jc w:val="center"/>
                    <w:rPr>
                      <w:rFonts w:ascii="Arial" w:hAnsi="Arial" w:cs="Arial"/>
                    </w:rPr>
                  </w:pPr>
                  <w:r w:rsidRPr="00713977">
                    <w:rPr>
                      <w:rFonts w:ascii="Arial" w:hAnsi="Arial" w:cs="Arial"/>
                    </w:rPr>
                    <w:t>% prihodkov</w:t>
                  </w:r>
                </w:p>
              </w:tc>
            </w:tr>
            <w:tr w:rsidR="00E44D3F" w:rsidRPr="00713977" w14:paraId="142CA97D" w14:textId="77777777" w:rsidTr="00433D57">
              <w:tc>
                <w:tcPr>
                  <w:tcW w:w="1812" w:type="dxa"/>
                </w:tcPr>
                <w:p w14:paraId="459FD2CF" w14:textId="77777777" w:rsidR="005B5DA5" w:rsidRPr="00713977" w:rsidRDefault="005B5DA5" w:rsidP="006D2068">
                  <w:pPr>
                    <w:spacing w:line="276" w:lineRule="auto"/>
                    <w:jc w:val="both"/>
                    <w:rPr>
                      <w:rFonts w:ascii="Arial" w:hAnsi="Arial" w:cs="Arial"/>
                    </w:rPr>
                  </w:pPr>
                  <w:r w:rsidRPr="00713977">
                    <w:rPr>
                      <w:rFonts w:ascii="Arial" w:hAnsi="Arial" w:cs="Arial"/>
                    </w:rPr>
                    <w:t>nad</w:t>
                  </w:r>
                </w:p>
              </w:tc>
              <w:tc>
                <w:tcPr>
                  <w:tcW w:w="1812" w:type="dxa"/>
                </w:tcPr>
                <w:p w14:paraId="1F67369A" w14:textId="77777777" w:rsidR="005B5DA5" w:rsidRPr="00713977" w:rsidRDefault="005B5DA5" w:rsidP="006D2068">
                  <w:pPr>
                    <w:spacing w:line="276" w:lineRule="auto"/>
                    <w:jc w:val="both"/>
                    <w:rPr>
                      <w:rFonts w:ascii="Arial" w:hAnsi="Arial" w:cs="Arial"/>
                    </w:rPr>
                  </w:pPr>
                  <w:r w:rsidRPr="00713977">
                    <w:rPr>
                      <w:rFonts w:ascii="Arial" w:hAnsi="Arial" w:cs="Arial"/>
                    </w:rPr>
                    <w:t>do</w:t>
                  </w:r>
                </w:p>
              </w:tc>
              <w:tc>
                <w:tcPr>
                  <w:tcW w:w="5438" w:type="dxa"/>
                  <w:gridSpan w:val="3"/>
                  <w:vMerge/>
                </w:tcPr>
                <w:p w14:paraId="55A67EE5" w14:textId="77777777" w:rsidR="005B5DA5" w:rsidRPr="00713977" w:rsidRDefault="005B5DA5" w:rsidP="006D2068">
                  <w:pPr>
                    <w:spacing w:line="276" w:lineRule="auto"/>
                    <w:jc w:val="both"/>
                    <w:rPr>
                      <w:rFonts w:ascii="Arial" w:hAnsi="Arial" w:cs="Arial"/>
                    </w:rPr>
                  </w:pPr>
                </w:p>
              </w:tc>
            </w:tr>
            <w:tr w:rsidR="00E44D3F" w:rsidRPr="00713977" w14:paraId="67AB59E9" w14:textId="77777777" w:rsidTr="00433D57">
              <w:tc>
                <w:tcPr>
                  <w:tcW w:w="1812" w:type="dxa"/>
                </w:tcPr>
                <w:p w14:paraId="2B738D7F" w14:textId="77777777" w:rsidR="005B5DA5" w:rsidRPr="00713977" w:rsidRDefault="005B5DA5" w:rsidP="006D2068">
                  <w:pPr>
                    <w:spacing w:line="276" w:lineRule="auto"/>
                    <w:jc w:val="both"/>
                    <w:rPr>
                      <w:rFonts w:ascii="Arial" w:hAnsi="Arial" w:cs="Arial"/>
                    </w:rPr>
                  </w:pPr>
                </w:p>
              </w:tc>
              <w:tc>
                <w:tcPr>
                  <w:tcW w:w="1812" w:type="dxa"/>
                </w:tcPr>
                <w:p w14:paraId="0B081BBB" w14:textId="77777777" w:rsidR="005B5DA5" w:rsidRPr="00713977" w:rsidRDefault="005B5DA5" w:rsidP="006D2068">
                  <w:pPr>
                    <w:spacing w:line="276" w:lineRule="auto"/>
                    <w:jc w:val="both"/>
                    <w:rPr>
                      <w:rFonts w:ascii="Arial" w:hAnsi="Arial" w:cs="Arial"/>
                    </w:rPr>
                  </w:pPr>
                  <w:r w:rsidRPr="00713977">
                    <w:rPr>
                      <w:rFonts w:ascii="Arial" w:hAnsi="Arial" w:cs="Arial"/>
                    </w:rPr>
                    <w:t>12.500</w:t>
                  </w:r>
                </w:p>
              </w:tc>
              <w:tc>
                <w:tcPr>
                  <w:tcW w:w="1812" w:type="dxa"/>
                </w:tcPr>
                <w:p w14:paraId="511C7933" w14:textId="06F5A65B" w:rsidR="005B5DA5" w:rsidRPr="00713977" w:rsidRDefault="005B5DA5" w:rsidP="006D2068">
                  <w:pPr>
                    <w:spacing w:line="276" w:lineRule="auto"/>
                    <w:jc w:val="both"/>
                    <w:rPr>
                      <w:rFonts w:ascii="Arial" w:hAnsi="Arial" w:cs="Arial"/>
                    </w:rPr>
                  </w:pPr>
                  <w:r w:rsidRPr="00713977">
                    <w:rPr>
                      <w:rFonts w:ascii="Arial" w:hAnsi="Arial" w:cs="Arial"/>
                    </w:rPr>
                    <w:t>80</w:t>
                  </w:r>
                  <w:r w:rsidR="007B5DCE" w:rsidRPr="00713977">
                    <w:rPr>
                      <w:rFonts w:ascii="Arial" w:hAnsi="Arial" w:cs="Arial"/>
                    </w:rPr>
                    <w:t> </w:t>
                  </w:r>
                  <w:r w:rsidRPr="00713977">
                    <w:rPr>
                      <w:rFonts w:ascii="Arial" w:hAnsi="Arial" w:cs="Arial"/>
                    </w:rPr>
                    <w:t>%</w:t>
                  </w:r>
                </w:p>
              </w:tc>
              <w:tc>
                <w:tcPr>
                  <w:tcW w:w="1813" w:type="dxa"/>
                </w:tcPr>
                <w:p w14:paraId="4C627012" w14:textId="77777777" w:rsidR="005B5DA5" w:rsidRPr="00713977" w:rsidRDefault="005B5DA5" w:rsidP="006D2068">
                  <w:pPr>
                    <w:spacing w:line="276" w:lineRule="auto"/>
                    <w:jc w:val="both"/>
                    <w:rPr>
                      <w:rFonts w:ascii="Arial" w:hAnsi="Arial" w:cs="Arial"/>
                    </w:rPr>
                  </w:pPr>
                </w:p>
              </w:tc>
              <w:tc>
                <w:tcPr>
                  <w:tcW w:w="1813" w:type="dxa"/>
                </w:tcPr>
                <w:p w14:paraId="77723482" w14:textId="77777777" w:rsidR="005B5DA5" w:rsidRPr="00713977" w:rsidRDefault="005B5DA5" w:rsidP="006D2068">
                  <w:pPr>
                    <w:spacing w:line="276" w:lineRule="auto"/>
                    <w:jc w:val="both"/>
                    <w:rPr>
                      <w:rFonts w:ascii="Arial" w:hAnsi="Arial" w:cs="Arial"/>
                    </w:rPr>
                  </w:pPr>
                </w:p>
              </w:tc>
            </w:tr>
            <w:tr w:rsidR="00C77D58" w:rsidRPr="00713977" w14:paraId="1909E79C" w14:textId="77777777" w:rsidTr="00433D57">
              <w:tc>
                <w:tcPr>
                  <w:tcW w:w="1812" w:type="dxa"/>
                </w:tcPr>
                <w:p w14:paraId="2B972397" w14:textId="77777777" w:rsidR="005B5DA5" w:rsidRPr="00713977" w:rsidRDefault="005B5DA5" w:rsidP="006D2068">
                  <w:pPr>
                    <w:spacing w:line="276" w:lineRule="auto"/>
                    <w:jc w:val="both"/>
                    <w:rPr>
                      <w:rFonts w:ascii="Arial" w:hAnsi="Arial" w:cs="Arial"/>
                    </w:rPr>
                  </w:pPr>
                  <w:r w:rsidRPr="00713977">
                    <w:rPr>
                      <w:rFonts w:ascii="Arial" w:hAnsi="Arial" w:cs="Arial"/>
                    </w:rPr>
                    <w:t>12.500</w:t>
                  </w:r>
                </w:p>
              </w:tc>
              <w:tc>
                <w:tcPr>
                  <w:tcW w:w="1812" w:type="dxa"/>
                </w:tcPr>
                <w:p w14:paraId="603D2C26" w14:textId="77777777" w:rsidR="005B5DA5" w:rsidRPr="00713977" w:rsidRDefault="005B5DA5" w:rsidP="006D2068">
                  <w:pPr>
                    <w:spacing w:line="276" w:lineRule="auto"/>
                    <w:jc w:val="both"/>
                    <w:rPr>
                      <w:rFonts w:ascii="Arial" w:hAnsi="Arial" w:cs="Arial"/>
                    </w:rPr>
                  </w:pPr>
                  <w:r w:rsidRPr="00713977">
                    <w:rPr>
                      <w:rFonts w:ascii="Arial" w:hAnsi="Arial" w:cs="Arial"/>
                    </w:rPr>
                    <w:t>30.000</w:t>
                  </w:r>
                </w:p>
              </w:tc>
              <w:tc>
                <w:tcPr>
                  <w:tcW w:w="1812" w:type="dxa"/>
                </w:tcPr>
                <w:p w14:paraId="25D394E8" w14:textId="6361EF03" w:rsidR="005B5DA5" w:rsidRPr="00713977" w:rsidRDefault="005B5DA5" w:rsidP="006D2068">
                  <w:pPr>
                    <w:spacing w:line="276" w:lineRule="auto"/>
                    <w:jc w:val="both"/>
                    <w:rPr>
                      <w:rFonts w:ascii="Arial" w:hAnsi="Arial" w:cs="Arial"/>
                    </w:rPr>
                  </w:pPr>
                  <w:r w:rsidRPr="00713977">
                    <w:rPr>
                      <w:rFonts w:ascii="Arial" w:hAnsi="Arial" w:cs="Arial"/>
                    </w:rPr>
                    <w:t>40</w:t>
                  </w:r>
                  <w:r w:rsidR="007B5DCE" w:rsidRPr="00713977">
                    <w:rPr>
                      <w:rFonts w:ascii="Arial" w:hAnsi="Arial" w:cs="Arial"/>
                    </w:rPr>
                    <w:t> </w:t>
                  </w:r>
                  <w:r w:rsidRPr="00713977">
                    <w:rPr>
                      <w:rFonts w:ascii="Arial" w:hAnsi="Arial" w:cs="Arial"/>
                    </w:rPr>
                    <w:t>%</w:t>
                  </w:r>
                </w:p>
              </w:tc>
              <w:tc>
                <w:tcPr>
                  <w:tcW w:w="1813" w:type="dxa"/>
                </w:tcPr>
                <w:p w14:paraId="41045FB9" w14:textId="77777777" w:rsidR="005B5DA5" w:rsidRPr="00713977" w:rsidRDefault="005B5DA5" w:rsidP="006D2068">
                  <w:pPr>
                    <w:spacing w:line="276" w:lineRule="auto"/>
                    <w:jc w:val="both"/>
                    <w:rPr>
                      <w:rFonts w:ascii="Arial" w:hAnsi="Arial" w:cs="Arial"/>
                    </w:rPr>
                  </w:pPr>
                  <w:r w:rsidRPr="00713977">
                    <w:rPr>
                      <w:rFonts w:ascii="Arial" w:hAnsi="Arial" w:cs="Arial"/>
                    </w:rPr>
                    <w:t>nad</w:t>
                  </w:r>
                </w:p>
              </w:tc>
              <w:tc>
                <w:tcPr>
                  <w:tcW w:w="1813" w:type="dxa"/>
                </w:tcPr>
                <w:p w14:paraId="5FD91512" w14:textId="77777777" w:rsidR="005B5DA5" w:rsidRPr="00713977" w:rsidRDefault="005B5DA5" w:rsidP="006D2068">
                  <w:pPr>
                    <w:spacing w:line="276" w:lineRule="auto"/>
                    <w:jc w:val="both"/>
                    <w:rPr>
                      <w:rFonts w:ascii="Arial" w:hAnsi="Arial" w:cs="Arial"/>
                    </w:rPr>
                  </w:pPr>
                  <w:r w:rsidRPr="00713977">
                    <w:rPr>
                      <w:rFonts w:ascii="Arial" w:hAnsi="Arial" w:cs="Arial"/>
                    </w:rPr>
                    <w:t>12.500</w:t>
                  </w:r>
                </w:p>
              </w:tc>
            </w:tr>
            <w:tr w:rsidR="00C77D58" w:rsidRPr="00713977" w14:paraId="7731E45D" w14:textId="77777777" w:rsidTr="00433D57">
              <w:tc>
                <w:tcPr>
                  <w:tcW w:w="1812" w:type="dxa"/>
                </w:tcPr>
                <w:p w14:paraId="71EE57B7" w14:textId="77777777" w:rsidR="005B5DA5" w:rsidRPr="00713977" w:rsidRDefault="005B5DA5" w:rsidP="006D2068">
                  <w:pPr>
                    <w:spacing w:line="276" w:lineRule="auto"/>
                    <w:jc w:val="both"/>
                    <w:rPr>
                      <w:rFonts w:ascii="Arial" w:hAnsi="Arial" w:cs="Arial"/>
                    </w:rPr>
                  </w:pPr>
                  <w:r w:rsidRPr="00713977">
                    <w:rPr>
                      <w:rFonts w:ascii="Arial" w:hAnsi="Arial" w:cs="Arial"/>
                    </w:rPr>
                    <w:t>30.000</w:t>
                  </w:r>
                </w:p>
              </w:tc>
              <w:tc>
                <w:tcPr>
                  <w:tcW w:w="1812" w:type="dxa"/>
                </w:tcPr>
                <w:p w14:paraId="5FA7F732" w14:textId="77777777" w:rsidR="005B5DA5" w:rsidRPr="00713977" w:rsidRDefault="005B5DA5" w:rsidP="006D2068">
                  <w:pPr>
                    <w:spacing w:line="276" w:lineRule="auto"/>
                    <w:jc w:val="both"/>
                    <w:rPr>
                      <w:rFonts w:ascii="Arial" w:hAnsi="Arial" w:cs="Arial"/>
                    </w:rPr>
                  </w:pPr>
                </w:p>
              </w:tc>
              <w:tc>
                <w:tcPr>
                  <w:tcW w:w="1812" w:type="dxa"/>
                </w:tcPr>
                <w:p w14:paraId="49C332C6" w14:textId="58E76307" w:rsidR="005B5DA5" w:rsidRPr="00713977" w:rsidRDefault="005B5DA5" w:rsidP="006D2068">
                  <w:pPr>
                    <w:spacing w:line="276" w:lineRule="auto"/>
                    <w:jc w:val="both"/>
                    <w:rPr>
                      <w:rFonts w:ascii="Arial" w:hAnsi="Arial" w:cs="Arial"/>
                    </w:rPr>
                  </w:pPr>
                  <w:r w:rsidRPr="00713977">
                    <w:rPr>
                      <w:rFonts w:ascii="Arial" w:hAnsi="Arial" w:cs="Arial"/>
                    </w:rPr>
                    <w:t>0</w:t>
                  </w:r>
                  <w:r w:rsidR="007B5DCE" w:rsidRPr="00713977">
                    <w:rPr>
                      <w:rFonts w:ascii="Arial" w:hAnsi="Arial" w:cs="Arial"/>
                    </w:rPr>
                    <w:t> </w:t>
                  </w:r>
                  <w:r w:rsidRPr="00713977">
                    <w:rPr>
                      <w:rFonts w:ascii="Arial" w:hAnsi="Arial" w:cs="Arial"/>
                    </w:rPr>
                    <w:t>%</w:t>
                  </w:r>
                </w:p>
              </w:tc>
              <w:tc>
                <w:tcPr>
                  <w:tcW w:w="1813" w:type="dxa"/>
                </w:tcPr>
                <w:p w14:paraId="607FA833" w14:textId="77777777" w:rsidR="005B5DA5" w:rsidRPr="00713977" w:rsidRDefault="005B5DA5" w:rsidP="006D2068">
                  <w:pPr>
                    <w:spacing w:line="276" w:lineRule="auto"/>
                    <w:jc w:val="both"/>
                    <w:rPr>
                      <w:rFonts w:ascii="Arial" w:hAnsi="Arial" w:cs="Arial"/>
                    </w:rPr>
                  </w:pPr>
                  <w:r w:rsidRPr="00713977">
                    <w:rPr>
                      <w:rFonts w:ascii="Arial" w:hAnsi="Arial" w:cs="Arial"/>
                    </w:rPr>
                    <w:t>nad</w:t>
                  </w:r>
                </w:p>
              </w:tc>
              <w:tc>
                <w:tcPr>
                  <w:tcW w:w="1813" w:type="dxa"/>
                </w:tcPr>
                <w:p w14:paraId="1C64974D" w14:textId="77777777" w:rsidR="005B5DA5" w:rsidRPr="00713977" w:rsidRDefault="005B5DA5" w:rsidP="006D2068">
                  <w:pPr>
                    <w:spacing w:line="276" w:lineRule="auto"/>
                    <w:jc w:val="both"/>
                    <w:rPr>
                      <w:rFonts w:ascii="Arial" w:hAnsi="Arial" w:cs="Arial"/>
                    </w:rPr>
                  </w:pPr>
                  <w:r w:rsidRPr="00713977">
                    <w:rPr>
                      <w:rFonts w:ascii="Arial" w:hAnsi="Arial" w:cs="Arial"/>
                    </w:rPr>
                    <w:t>30.000</w:t>
                  </w:r>
                </w:p>
              </w:tc>
            </w:tr>
          </w:tbl>
          <w:p w14:paraId="4840EDF8" w14:textId="77777777" w:rsidR="005B5DA5" w:rsidRPr="00713977" w:rsidRDefault="005B5DA5" w:rsidP="006D2068">
            <w:pPr>
              <w:spacing w:after="0" w:line="276" w:lineRule="auto"/>
              <w:jc w:val="both"/>
              <w:rPr>
                <w:rFonts w:ascii="Arial" w:hAnsi="Arial" w:cs="Arial"/>
                <w:sz w:val="20"/>
                <w:szCs w:val="20"/>
              </w:rPr>
            </w:pPr>
          </w:p>
          <w:p w14:paraId="7DF61942" w14:textId="4BD0A501" w:rsidR="005B5DA5" w:rsidRPr="00713977" w:rsidRDefault="005B5DA5" w:rsidP="006D2068">
            <w:pPr>
              <w:spacing w:after="0" w:line="276" w:lineRule="auto"/>
              <w:jc w:val="both"/>
              <w:rPr>
                <w:rFonts w:ascii="Arial" w:hAnsi="Arial" w:cs="Arial"/>
                <w:sz w:val="20"/>
                <w:szCs w:val="20"/>
              </w:rPr>
            </w:pPr>
            <w:r w:rsidRPr="00713977">
              <w:rPr>
                <w:rFonts w:ascii="Arial" w:hAnsi="Arial" w:cs="Arial"/>
                <w:sz w:val="20"/>
                <w:szCs w:val="20"/>
              </w:rPr>
              <w:t>(3) Ne glede na prvi in drugi odstavek tega člena se za zavezance iz šestega odstavka 48. člena tega zakona upoštevajo normirani odhodki v višini 80 % prihodkov, vendar ne več kot 48.000</w:t>
            </w:r>
            <w:r w:rsidR="007E0FA8" w:rsidRPr="00713977">
              <w:rPr>
                <w:rFonts w:ascii="Arial" w:hAnsi="Arial" w:cs="Arial"/>
                <w:sz w:val="20"/>
                <w:szCs w:val="20"/>
              </w:rPr>
              <w:t> </w:t>
            </w:r>
            <w:r w:rsidRPr="00713977">
              <w:rPr>
                <w:rFonts w:ascii="Arial" w:hAnsi="Arial" w:cs="Arial"/>
                <w:sz w:val="20"/>
                <w:szCs w:val="20"/>
              </w:rPr>
              <w:t xml:space="preserve">eurov </w:t>
            </w:r>
            <w:r w:rsidR="00FB6DF3" w:rsidRPr="00713977">
              <w:rPr>
                <w:rFonts w:ascii="Arial" w:hAnsi="Arial" w:cs="Arial"/>
                <w:sz w:val="20"/>
                <w:szCs w:val="20"/>
              </w:rPr>
              <w:t>na nosilca in na drugega člana kmečkega gospodinjstva, ki je vključen v obvezno pokojninsko in invalidsko zavarovanje kot kmet oziroma član kmečkega gospodinjstva</w:t>
            </w:r>
            <w:r w:rsidRPr="00713977">
              <w:rPr>
                <w:rFonts w:ascii="Arial" w:hAnsi="Arial" w:cs="Arial"/>
                <w:sz w:val="20"/>
                <w:szCs w:val="20"/>
              </w:rPr>
              <w:t>.«.</w:t>
            </w:r>
          </w:p>
          <w:p w14:paraId="75457338" w14:textId="77777777" w:rsidR="005B5DA5" w:rsidRPr="00713977" w:rsidRDefault="005B5DA5" w:rsidP="006D2068">
            <w:pPr>
              <w:spacing w:after="0" w:line="276" w:lineRule="auto"/>
              <w:contextualSpacing/>
              <w:rPr>
                <w:rFonts w:ascii="Arial" w:hAnsi="Arial" w:cs="Arial"/>
                <w:sz w:val="20"/>
                <w:szCs w:val="20"/>
              </w:rPr>
            </w:pPr>
          </w:p>
          <w:p w14:paraId="66D4724A" w14:textId="59AB8649" w:rsidR="00231330" w:rsidRPr="00713977" w:rsidRDefault="00231330"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člen</w:t>
            </w:r>
          </w:p>
          <w:p w14:paraId="2CDB4138" w14:textId="77777777" w:rsidR="00231330" w:rsidRPr="00713977" w:rsidRDefault="00231330" w:rsidP="006D2068">
            <w:pPr>
              <w:spacing w:after="0" w:line="276" w:lineRule="auto"/>
              <w:contextualSpacing/>
              <w:jc w:val="both"/>
              <w:rPr>
                <w:rFonts w:ascii="Arial" w:hAnsi="Arial" w:cs="Arial"/>
                <w:sz w:val="20"/>
                <w:szCs w:val="20"/>
              </w:rPr>
            </w:pPr>
          </w:p>
          <w:p w14:paraId="7D062AE4" w14:textId="7241213B" w:rsidR="00B531DF" w:rsidRPr="00713977" w:rsidRDefault="00912EAC" w:rsidP="006D2068">
            <w:pPr>
              <w:spacing w:after="0" w:line="276" w:lineRule="auto"/>
              <w:contextualSpacing/>
              <w:jc w:val="both"/>
              <w:rPr>
                <w:rFonts w:ascii="Arial" w:hAnsi="Arial" w:cs="Arial"/>
                <w:sz w:val="20"/>
                <w:szCs w:val="20"/>
              </w:rPr>
            </w:pPr>
            <w:r w:rsidRPr="00713977">
              <w:rPr>
                <w:rFonts w:ascii="Arial" w:hAnsi="Arial" w:cs="Arial"/>
                <w:sz w:val="20"/>
                <w:szCs w:val="20"/>
              </w:rPr>
              <w:t>V 60.</w:t>
            </w:r>
            <w:r w:rsidR="007E0FA8" w:rsidRPr="00713977">
              <w:rPr>
                <w:rFonts w:ascii="Arial" w:hAnsi="Arial" w:cs="Arial"/>
                <w:sz w:val="20"/>
                <w:szCs w:val="20"/>
              </w:rPr>
              <w:t> </w:t>
            </w:r>
            <w:r w:rsidRPr="00713977">
              <w:rPr>
                <w:rFonts w:ascii="Arial" w:hAnsi="Arial" w:cs="Arial"/>
                <w:sz w:val="20"/>
                <w:szCs w:val="20"/>
              </w:rPr>
              <w:t>členu se v drugem odstavku za besedilom »naslednjih« doda besedilo »petih«.</w:t>
            </w:r>
          </w:p>
          <w:p w14:paraId="7ACD97E9" w14:textId="77777777" w:rsidR="009458D9" w:rsidRPr="00713977" w:rsidRDefault="009458D9" w:rsidP="006D2068">
            <w:pPr>
              <w:spacing w:after="0" w:line="276" w:lineRule="auto"/>
              <w:contextualSpacing/>
              <w:jc w:val="both"/>
              <w:rPr>
                <w:rFonts w:ascii="Arial" w:hAnsi="Arial" w:cs="Arial"/>
                <w:sz w:val="20"/>
                <w:szCs w:val="20"/>
              </w:rPr>
            </w:pPr>
          </w:p>
          <w:p w14:paraId="094FB97D" w14:textId="689F1021" w:rsidR="007A3406" w:rsidRPr="00713977" w:rsidRDefault="007A3406"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člen</w:t>
            </w:r>
          </w:p>
          <w:p w14:paraId="393AB8AD" w14:textId="60817B6A" w:rsidR="007A3406" w:rsidRPr="00713977" w:rsidRDefault="007A3406" w:rsidP="006D2068">
            <w:pPr>
              <w:spacing w:after="0" w:line="276" w:lineRule="auto"/>
              <w:contextualSpacing/>
              <w:rPr>
                <w:rFonts w:ascii="Arial" w:hAnsi="Arial" w:cs="Arial"/>
                <w:sz w:val="20"/>
                <w:szCs w:val="20"/>
              </w:rPr>
            </w:pPr>
          </w:p>
          <w:p w14:paraId="7CD90BC3" w14:textId="54AD1811" w:rsidR="003F4BE4" w:rsidRPr="00713977" w:rsidRDefault="006411EF" w:rsidP="006D2068">
            <w:pPr>
              <w:spacing w:after="0" w:line="276" w:lineRule="auto"/>
              <w:contextualSpacing/>
              <w:jc w:val="both"/>
              <w:rPr>
                <w:rFonts w:ascii="Arial" w:hAnsi="Arial" w:cs="Arial"/>
                <w:sz w:val="20"/>
                <w:szCs w:val="20"/>
              </w:rPr>
            </w:pPr>
            <w:r w:rsidRPr="00713977">
              <w:rPr>
                <w:rFonts w:ascii="Arial" w:hAnsi="Arial" w:cs="Arial"/>
                <w:sz w:val="20"/>
                <w:szCs w:val="20"/>
              </w:rPr>
              <w:t xml:space="preserve">V </w:t>
            </w:r>
            <w:r w:rsidR="003D1345" w:rsidRPr="00713977">
              <w:rPr>
                <w:rFonts w:ascii="Arial" w:hAnsi="Arial" w:cs="Arial"/>
                <w:sz w:val="20"/>
                <w:szCs w:val="20"/>
              </w:rPr>
              <w:t>65.a</w:t>
            </w:r>
            <w:r w:rsidR="007E0FA8" w:rsidRPr="00713977">
              <w:rPr>
                <w:rFonts w:ascii="Arial" w:hAnsi="Arial" w:cs="Arial"/>
                <w:sz w:val="20"/>
                <w:szCs w:val="20"/>
              </w:rPr>
              <w:t> </w:t>
            </w:r>
            <w:r w:rsidR="003D1345" w:rsidRPr="00713977">
              <w:rPr>
                <w:rFonts w:ascii="Arial" w:hAnsi="Arial" w:cs="Arial"/>
                <w:sz w:val="20"/>
                <w:szCs w:val="20"/>
              </w:rPr>
              <w:t xml:space="preserve">členu </w:t>
            </w:r>
            <w:r w:rsidR="003F4BE4" w:rsidRPr="00713977">
              <w:rPr>
                <w:rFonts w:ascii="Arial" w:hAnsi="Arial" w:cs="Arial"/>
                <w:sz w:val="20"/>
                <w:szCs w:val="20"/>
              </w:rPr>
              <w:t>se za drugim odstavkom doda</w:t>
            </w:r>
            <w:r w:rsidR="009C5C62" w:rsidRPr="00713977">
              <w:rPr>
                <w:rFonts w:ascii="Arial" w:hAnsi="Arial" w:cs="Arial"/>
                <w:sz w:val="20"/>
                <w:szCs w:val="20"/>
              </w:rPr>
              <w:t>ta</w:t>
            </w:r>
            <w:r w:rsidR="003F4BE4" w:rsidRPr="00713977">
              <w:rPr>
                <w:rFonts w:ascii="Arial" w:hAnsi="Arial" w:cs="Arial"/>
                <w:sz w:val="20"/>
                <w:szCs w:val="20"/>
              </w:rPr>
              <w:t xml:space="preserve"> nov</w:t>
            </w:r>
            <w:r w:rsidR="009C5C62" w:rsidRPr="00713977">
              <w:rPr>
                <w:rFonts w:ascii="Arial" w:hAnsi="Arial" w:cs="Arial"/>
                <w:sz w:val="20"/>
                <w:szCs w:val="20"/>
              </w:rPr>
              <w:t>a</w:t>
            </w:r>
            <w:r w:rsidR="003F4BE4" w:rsidRPr="00713977">
              <w:rPr>
                <w:rFonts w:ascii="Arial" w:hAnsi="Arial" w:cs="Arial"/>
                <w:sz w:val="20"/>
                <w:szCs w:val="20"/>
              </w:rPr>
              <w:t xml:space="preserve"> drugi a </w:t>
            </w:r>
            <w:r w:rsidR="009C5C62" w:rsidRPr="00713977">
              <w:rPr>
                <w:rFonts w:ascii="Arial" w:hAnsi="Arial" w:cs="Arial"/>
                <w:sz w:val="20"/>
                <w:szCs w:val="20"/>
              </w:rPr>
              <w:t xml:space="preserve">in drugi b </w:t>
            </w:r>
            <w:r w:rsidR="003F4BE4" w:rsidRPr="00713977">
              <w:rPr>
                <w:rFonts w:ascii="Arial" w:hAnsi="Arial" w:cs="Arial"/>
                <w:sz w:val="20"/>
                <w:szCs w:val="20"/>
              </w:rPr>
              <w:t>odstavek, ki se glasi</w:t>
            </w:r>
            <w:r w:rsidR="009C5C62" w:rsidRPr="00713977">
              <w:rPr>
                <w:rFonts w:ascii="Arial" w:hAnsi="Arial" w:cs="Arial"/>
                <w:sz w:val="20"/>
                <w:szCs w:val="20"/>
              </w:rPr>
              <w:t>ta</w:t>
            </w:r>
            <w:r w:rsidR="003F4BE4" w:rsidRPr="00713977">
              <w:rPr>
                <w:rFonts w:ascii="Arial" w:hAnsi="Arial" w:cs="Arial"/>
                <w:sz w:val="20"/>
                <w:szCs w:val="20"/>
              </w:rPr>
              <w:t>:</w:t>
            </w:r>
          </w:p>
          <w:p w14:paraId="52F5CBED" w14:textId="77777777" w:rsidR="003F4BE4" w:rsidRPr="00713977" w:rsidRDefault="003F4BE4" w:rsidP="006D2068">
            <w:pPr>
              <w:spacing w:after="0" w:line="276" w:lineRule="auto"/>
              <w:contextualSpacing/>
              <w:jc w:val="both"/>
              <w:rPr>
                <w:rFonts w:ascii="Arial" w:hAnsi="Arial" w:cs="Arial"/>
                <w:sz w:val="20"/>
                <w:szCs w:val="20"/>
              </w:rPr>
            </w:pPr>
          </w:p>
          <w:p w14:paraId="1D5D6824" w14:textId="034D1662" w:rsidR="002300AC" w:rsidRPr="00713977" w:rsidRDefault="003F4BE4" w:rsidP="006D2068">
            <w:pPr>
              <w:spacing w:after="0" w:line="276" w:lineRule="auto"/>
              <w:contextualSpacing/>
              <w:jc w:val="both"/>
              <w:rPr>
                <w:rFonts w:ascii="Arial" w:hAnsi="Arial" w:cs="Arial"/>
                <w:sz w:val="20"/>
                <w:szCs w:val="20"/>
              </w:rPr>
            </w:pPr>
            <w:r w:rsidRPr="00713977">
              <w:rPr>
                <w:rFonts w:ascii="Arial" w:hAnsi="Arial" w:cs="Arial"/>
                <w:sz w:val="20"/>
                <w:szCs w:val="20"/>
              </w:rPr>
              <w:t>»(2.a)</w:t>
            </w:r>
            <w:r w:rsidR="007E0FA8" w:rsidRPr="00713977">
              <w:rPr>
                <w:rFonts w:ascii="Arial" w:hAnsi="Arial" w:cs="Arial"/>
                <w:sz w:val="20"/>
                <w:szCs w:val="20"/>
              </w:rPr>
              <w:t xml:space="preserve"> </w:t>
            </w:r>
            <w:r w:rsidRPr="00713977">
              <w:rPr>
                <w:rFonts w:ascii="Arial" w:hAnsi="Arial" w:cs="Arial"/>
                <w:sz w:val="20"/>
                <w:szCs w:val="20"/>
              </w:rPr>
              <w:t>Zavezanec lahko za neizkoriščen del olajšave iz prvega odstavka tega člena zmanjšuje davčno osnovo v naslednjih petih davčnih letih po letu vlaganja.</w:t>
            </w:r>
          </w:p>
          <w:p w14:paraId="6F993DDA" w14:textId="77777777" w:rsidR="002300AC" w:rsidRPr="00713977" w:rsidRDefault="002300AC" w:rsidP="006D2068">
            <w:pPr>
              <w:spacing w:after="0" w:line="276" w:lineRule="auto"/>
              <w:contextualSpacing/>
              <w:jc w:val="both"/>
              <w:rPr>
                <w:rFonts w:ascii="Arial" w:hAnsi="Arial" w:cs="Arial"/>
                <w:sz w:val="20"/>
                <w:szCs w:val="20"/>
              </w:rPr>
            </w:pPr>
          </w:p>
          <w:p w14:paraId="201F9341" w14:textId="2A2DAAD3" w:rsidR="003F4BE4" w:rsidRPr="00713977" w:rsidRDefault="002300AC" w:rsidP="006D2068">
            <w:pPr>
              <w:spacing w:after="0" w:line="276" w:lineRule="auto"/>
              <w:contextualSpacing/>
              <w:jc w:val="both"/>
              <w:rPr>
                <w:rFonts w:ascii="Arial" w:hAnsi="Arial" w:cs="Arial"/>
                <w:sz w:val="20"/>
                <w:szCs w:val="20"/>
              </w:rPr>
            </w:pPr>
            <w:r w:rsidRPr="00713977">
              <w:rPr>
                <w:rFonts w:ascii="Arial" w:hAnsi="Arial" w:cs="Arial"/>
                <w:sz w:val="20"/>
                <w:szCs w:val="20"/>
              </w:rPr>
              <w:t>(2.b) Neizkoriščen del olajšave po tem členu se ob prenehanju opravljanja dejavnosti, če so izpolnjeni pogoji iz četrtega in devetega odstavka 51.</w:t>
            </w:r>
            <w:r w:rsidR="007E0FA8" w:rsidRPr="00713977">
              <w:rPr>
                <w:rFonts w:ascii="Arial" w:hAnsi="Arial" w:cs="Arial"/>
                <w:sz w:val="20"/>
                <w:szCs w:val="20"/>
              </w:rPr>
              <w:t> </w:t>
            </w:r>
            <w:r w:rsidRPr="00713977">
              <w:rPr>
                <w:rFonts w:ascii="Arial" w:hAnsi="Arial" w:cs="Arial"/>
                <w:sz w:val="20"/>
                <w:szCs w:val="20"/>
              </w:rPr>
              <w:t>člena tega zakona, lahko prenese na novega zasebnika oziroma novo pravno osebo oziroma prevzemno pravno osebo. Šteje se, da je olajšavo prevzel novi zasebnik oziroma nova pravna oseba oziroma prevzemna pravna oseba, pod pogoji kot bi veljali, če do prenehanja ne bi prišlo.</w:t>
            </w:r>
            <w:r w:rsidR="003F4BE4" w:rsidRPr="00713977">
              <w:rPr>
                <w:rFonts w:ascii="Arial" w:hAnsi="Arial" w:cs="Arial"/>
                <w:sz w:val="20"/>
                <w:szCs w:val="20"/>
              </w:rPr>
              <w:t>«.</w:t>
            </w:r>
          </w:p>
          <w:p w14:paraId="27537851" w14:textId="77777777" w:rsidR="00B40AAD" w:rsidRPr="00713977" w:rsidRDefault="00B40AAD" w:rsidP="006D2068">
            <w:pPr>
              <w:spacing w:after="0" w:line="276" w:lineRule="auto"/>
              <w:contextualSpacing/>
              <w:jc w:val="both"/>
              <w:rPr>
                <w:rFonts w:ascii="Arial" w:hAnsi="Arial" w:cs="Arial"/>
                <w:sz w:val="20"/>
                <w:szCs w:val="20"/>
              </w:rPr>
            </w:pPr>
          </w:p>
          <w:p w14:paraId="4591F9A7" w14:textId="4199C2D0" w:rsidR="00B92BBC" w:rsidRPr="00713977" w:rsidRDefault="00B92BBC"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člen</w:t>
            </w:r>
          </w:p>
          <w:p w14:paraId="1F4F3204" w14:textId="117D1000" w:rsidR="00B92BBC" w:rsidRPr="00713977" w:rsidRDefault="00B92BBC" w:rsidP="006D2068">
            <w:pPr>
              <w:spacing w:after="0" w:line="276" w:lineRule="auto"/>
              <w:contextualSpacing/>
              <w:rPr>
                <w:rFonts w:ascii="Arial" w:hAnsi="Arial" w:cs="Arial"/>
                <w:sz w:val="20"/>
                <w:szCs w:val="20"/>
              </w:rPr>
            </w:pPr>
          </w:p>
          <w:p w14:paraId="43D18282" w14:textId="6C21FC55"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V 98.</w:t>
            </w:r>
            <w:r w:rsidR="007E0FA8" w:rsidRPr="00713977">
              <w:rPr>
                <w:rFonts w:ascii="Arial" w:hAnsi="Arial" w:cs="Arial"/>
                <w:sz w:val="20"/>
                <w:szCs w:val="20"/>
              </w:rPr>
              <w:t> </w:t>
            </w:r>
            <w:r w:rsidRPr="00713977">
              <w:rPr>
                <w:rFonts w:ascii="Arial" w:hAnsi="Arial" w:cs="Arial"/>
                <w:sz w:val="20"/>
                <w:szCs w:val="20"/>
              </w:rPr>
              <w:t xml:space="preserve">členu se za tretjim odstavkom doda nov tretji a odstavek, ki se glasi: </w:t>
            </w:r>
          </w:p>
          <w:p w14:paraId="5788A0BF" w14:textId="0E6EA90C"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»(3.a) Kadar zavezanec pridobi dohodek v obliki delnic ali deležev, za katerega je bila uveljavljena posebna davčna obravnava v skladu s 45.b</w:t>
            </w:r>
            <w:r w:rsidR="007E0FA8" w:rsidRPr="00713977">
              <w:rPr>
                <w:rFonts w:ascii="Arial" w:hAnsi="Arial" w:cs="Arial"/>
                <w:sz w:val="20"/>
                <w:szCs w:val="20"/>
              </w:rPr>
              <w:t> </w:t>
            </w:r>
            <w:r w:rsidRPr="00713977">
              <w:rPr>
                <w:rFonts w:ascii="Arial" w:hAnsi="Arial" w:cs="Arial"/>
                <w:sz w:val="20"/>
                <w:szCs w:val="20"/>
              </w:rPr>
              <w:t>člena tega zakona, se za nabavno vrednost delnice ali deleža šteje vrednost delnice ali deleža (boniteta) na dan, ko je zavezanec pridobil delnice ali deleže, zmanjšana za morebitno negativno razliko iz druge alineje tretjega odstavka 45.b</w:t>
            </w:r>
            <w:r w:rsidR="007E0FA8" w:rsidRPr="00713977">
              <w:rPr>
                <w:rFonts w:ascii="Arial" w:hAnsi="Arial" w:cs="Arial"/>
                <w:sz w:val="20"/>
                <w:szCs w:val="20"/>
              </w:rPr>
              <w:t> </w:t>
            </w:r>
            <w:r w:rsidRPr="00713977">
              <w:rPr>
                <w:rFonts w:ascii="Arial" w:hAnsi="Arial" w:cs="Arial"/>
                <w:sz w:val="20"/>
                <w:szCs w:val="20"/>
              </w:rPr>
              <w:t>člena tega zakona.«.</w:t>
            </w:r>
          </w:p>
          <w:p w14:paraId="39674BDC" w14:textId="77777777" w:rsidR="001C08D5" w:rsidRPr="00713977" w:rsidRDefault="001C08D5" w:rsidP="006D2068">
            <w:pPr>
              <w:spacing w:after="0" w:line="276" w:lineRule="auto"/>
              <w:contextualSpacing/>
              <w:rPr>
                <w:rFonts w:ascii="Arial" w:hAnsi="Arial" w:cs="Arial"/>
                <w:sz w:val="20"/>
                <w:szCs w:val="20"/>
              </w:rPr>
            </w:pPr>
          </w:p>
          <w:p w14:paraId="0EC6AB16" w14:textId="63C32556" w:rsidR="001C08D5" w:rsidRPr="00713977" w:rsidRDefault="001C08D5"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člen</w:t>
            </w:r>
          </w:p>
          <w:p w14:paraId="4064B6F6" w14:textId="77777777" w:rsidR="007803E0" w:rsidRPr="00713977" w:rsidRDefault="007803E0" w:rsidP="006D2068">
            <w:pPr>
              <w:pStyle w:val="Brezrazmikov"/>
              <w:spacing w:line="276" w:lineRule="auto"/>
              <w:rPr>
                <w:rFonts w:ascii="Arial" w:hAnsi="Arial" w:cs="Arial"/>
                <w:sz w:val="20"/>
                <w:szCs w:val="20"/>
              </w:rPr>
            </w:pPr>
          </w:p>
          <w:p w14:paraId="72CBDDBF" w14:textId="4B7D77B4" w:rsidR="007803E0" w:rsidRPr="00713977" w:rsidRDefault="007803E0" w:rsidP="006D2068">
            <w:pPr>
              <w:pStyle w:val="Brezrazmikov"/>
              <w:spacing w:line="276" w:lineRule="auto"/>
              <w:rPr>
                <w:rFonts w:ascii="Arial" w:hAnsi="Arial" w:cs="Arial"/>
                <w:sz w:val="20"/>
                <w:szCs w:val="20"/>
              </w:rPr>
            </w:pPr>
            <w:r w:rsidRPr="00713977">
              <w:rPr>
                <w:rFonts w:ascii="Arial" w:hAnsi="Arial" w:cs="Arial"/>
                <w:sz w:val="20"/>
                <w:szCs w:val="20"/>
              </w:rPr>
              <w:t>Za 113.</w:t>
            </w:r>
            <w:r w:rsidR="007E0FA8" w:rsidRPr="00713977">
              <w:rPr>
                <w:rFonts w:ascii="Arial" w:hAnsi="Arial" w:cs="Arial"/>
                <w:sz w:val="20"/>
                <w:szCs w:val="20"/>
              </w:rPr>
              <w:t> </w:t>
            </w:r>
            <w:r w:rsidRPr="00713977">
              <w:rPr>
                <w:rFonts w:ascii="Arial" w:hAnsi="Arial" w:cs="Arial"/>
                <w:sz w:val="20"/>
                <w:szCs w:val="20"/>
              </w:rPr>
              <w:t>členom se doda nov 113.a</w:t>
            </w:r>
            <w:r w:rsidR="007E0FA8" w:rsidRPr="00713977">
              <w:rPr>
                <w:rFonts w:ascii="Arial" w:hAnsi="Arial" w:cs="Arial"/>
                <w:sz w:val="20"/>
                <w:szCs w:val="20"/>
              </w:rPr>
              <w:t> </w:t>
            </w:r>
            <w:r w:rsidRPr="00713977">
              <w:rPr>
                <w:rFonts w:ascii="Arial" w:hAnsi="Arial" w:cs="Arial"/>
                <w:sz w:val="20"/>
                <w:szCs w:val="20"/>
              </w:rPr>
              <w:t>člen, ki se glasi:</w:t>
            </w:r>
          </w:p>
          <w:p w14:paraId="1206D530" w14:textId="77777777" w:rsidR="007803E0" w:rsidRPr="00713977" w:rsidRDefault="007803E0" w:rsidP="006D2068">
            <w:pPr>
              <w:pStyle w:val="Brezrazmikov"/>
              <w:spacing w:line="276" w:lineRule="auto"/>
              <w:rPr>
                <w:rFonts w:ascii="Arial" w:hAnsi="Arial" w:cs="Arial"/>
                <w:sz w:val="20"/>
                <w:szCs w:val="20"/>
              </w:rPr>
            </w:pPr>
          </w:p>
          <w:p w14:paraId="2B2D3C06" w14:textId="683117A5" w:rsidR="007803E0" w:rsidRPr="00713977" w:rsidRDefault="007803E0" w:rsidP="006D2068">
            <w:pPr>
              <w:pStyle w:val="Brezrazmikov"/>
              <w:spacing w:line="276" w:lineRule="auto"/>
              <w:jc w:val="center"/>
              <w:rPr>
                <w:rFonts w:ascii="Arial" w:hAnsi="Arial" w:cs="Arial"/>
                <w:sz w:val="20"/>
                <w:szCs w:val="20"/>
              </w:rPr>
            </w:pPr>
            <w:r w:rsidRPr="00713977">
              <w:rPr>
                <w:rFonts w:ascii="Arial" w:hAnsi="Arial" w:cs="Arial"/>
                <w:sz w:val="20"/>
                <w:szCs w:val="20"/>
              </w:rPr>
              <w:t>»113.a</w:t>
            </w:r>
            <w:r w:rsidR="007E0FA8" w:rsidRPr="00713977">
              <w:rPr>
                <w:rFonts w:ascii="Arial" w:hAnsi="Arial" w:cs="Arial"/>
                <w:sz w:val="20"/>
                <w:szCs w:val="20"/>
              </w:rPr>
              <w:t> </w:t>
            </w:r>
            <w:r w:rsidRPr="00713977">
              <w:rPr>
                <w:rFonts w:ascii="Arial" w:hAnsi="Arial" w:cs="Arial"/>
                <w:sz w:val="20"/>
                <w:szCs w:val="20"/>
              </w:rPr>
              <w:t>člen</w:t>
            </w:r>
          </w:p>
          <w:p w14:paraId="016484C1" w14:textId="77777777" w:rsidR="007803E0" w:rsidRPr="00713977" w:rsidRDefault="007803E0" w:rsidP="006D2068">
            <w:pPr>
              <w:pStyle w:val="Brezrazmikov"/>
              <w:spacing w:line="276" w:lineRule="auto"/>
              <w:jc w:val="center"/>
              <w:rPr>
                <w:rFonts w:ascii="Arial" w:hAnsi="Arial" w:cs="Arial"/>
                <w:sz w:val="20"/>
                <w:szCs w:val="20"/>
              </w:rPr>
            </w:pPr>
            <w:r w:rsidRPr="00713977">
              <w:rPr>
                <w:rFonts w:ascii="Arial" w:hAnsi="Arial" w:cs="Arial"/>
                <w:sz w:val="20"/>
                <w:szCs w:val="20"/>
              </w:rPr>
              <w:t>(posebna osebna olajšava za nove rezidente)</w:t>
            </w:r>
          </w:p>
          <w:p w14:paraId="08459A09" w14:textId="77777777" w:rsidR="007803E0" w:rsidRPr="00713977" w:rsidRDefault="007803E0" w:rsidP="006D2068">
            <w:pPr>
              <w:pStyle w:val="Brezrazmikov"/>
              <w:spacing w:line="276" w:lineRule="auto"/>
              <w:rPr>
                <w:rFonts w:ascii="Arial" w:hAnsi="Arial" w:cs="Arial"/>
                <w:sz w:val="20"/>
                <w:szCs w:val="20"/>
              </w:rPr>
            </w:pPr>
          </w:p>
          <w:p w14:paraId="71330E67" w14:textId="0A142191" w:rsidR="007803E0" w:rsidRPr="00713977" w:rsidRDefault="007803E0" w:rsidP="006D2068">
            <w:pPr>
              <w:pStyle w:val="Brezrazmikov"/>
              <w:spacing w:line="276" w:lineRule="auto"/>
              <w:jc w:val="both"/>
              <w:rPr>
                <w:rFonts w:ascii="Arial" w:hAnsi="Arial" w:cs="Arial"/>
                <w:sz w:val="20"/>
                <w:szCs w:val="20"/>
              </w:rPr>
            </w:pPr>
            <w:r w:rsidRPr="00713977">
              <w:rPr>
                <w:rFonts w:ascii="Arial" w:hAnsi="Arial" w:cs="Arial"/>
                <w:sz w:val="20"/>
                <w:szCs w:val="20"/>
              </w:rPr>
              <w:t xml:space="preserve">(1) Zavezancu, ki prejema dohodke iz delovnega razmerja, se prizna zmanjšanje dohodnine v višini </w:t>
            </w:r>
            <w:r w:rsidR="00D77282" w:rsidRPr="00713977">
              <w:rPr>
                <w:rFonts w:ascii="Arial" w:hAnsi="Arial" w:cs="Arial"/>
                <w:sz w:val="20"/>
                <w:szCs w:val="20"/>
              </w:rPr>
              <w:t>7</w:t>
            </w:r>
            <w:r w:rsidR="007E0FA8" w:rsidRPr="00713977">
              <w:rPr>
                <w:rFonts w:ascii="Arial" w:hAnsi="Arial" w:cs="Arial"/>
                <w:sz w:val="20"/>
                <w:szCs w:val="20"/>
              </w:rPr>
              <w:t> </w:t>
            </w:r>
            <w:r w:rsidRPr="00713977">
              <w:rPr>
                <w:rFonts w:ascii="Arial" w:hAnsi="Arial" w:cs="Arial"/>
                <w:sz w:val="20"/>
                <w:szCs w:val="20"/>
              </w:rPr>
              <w:t>% prejete plače oziroma nadomestila plače, če izpolnjuje naslednje pogoje:</w:t>
            </w:r>
          </w:p>
          <w:p w14:paraId="4EBC8788" w14:textId="77777777" w:rsidR="007803E0" w:rsidRPr="00713977" w:rsidRDefault="007803E0" w:rsidP="006D2068">
            <w:pPr>
              <w:pStyle w:val="Odstavekseznama"/>
              <w:numPr>
                <w:ilvl w:val="0"/>
                <w:numId w:val="41"/>
              </w:numPr>
              <w:spacing w:line="276" w:lineRule="auto"/>
              <w:contextualSpacing/>
              <w:jc w:val="both"/>
              <w:rPr>
                <w:rFonts w:ascii="Arial" w:hAnsi="Arial" w:cs="Arial"/>
                <w:sz w:val="20"/>
                <w:szCs w:val="20"/>
              </w:rPr>
            </w:pPr>
            <w:r w:rsidRPr="00713977">
              <w:rPr>
                <w:rFonts w:ascii="Arial" w:hAnsi="Arial" w:cs="Arial"/>
                <w:sz w:val="20"/>
                <w:szCs w:val="20"/>
              </w:rPr>
              <w:t>je rezident Slovenije;</w:t>
            </w:r>
          </w:p>
          <w:p w14:paraId="31A84340" w14:textId="46769FB2" w:rsidR="007803E0" w:rsidRPr="00713977" w:rsidRDefault="007803E0" w:rsidP="006D2068">
            <w:pPr>
              <w:pStyle w:val="Odstavekseznama"/>
              <w:numPr>
                <w:ilvl w:val="0"/>
                <w:numId w:val="41"/>
              </w:numPr>
              <w:spacing w:line="276" w:lineRule="auto"/>
              <w:contextualSpacing/>
              <w:jc w:val="both"/>
              <w:rPr>
                <w:rFonts w:ascii="Arial" w:hAnsi="Arial" w:cs="Arial"/>
                <w:sz w:val="20"/>
                <w:szCs w:val="20"/>
              </w:rPr>
            </w:pPr>
            <w:r w:rsidRPr="00713977">
              <w:rPr>
                <w:rFonts w:ascii="Arial" w:hAnsi="Arial" w:cs="Arial"/>
                <w:sz w:val="20"/>
                <w:szCs w:val="20"/>
              </w:rPr>
              <w:t xml:space="preserve">v zadnjih </w:t>
            </w:r>
            <w:r w:rsidR="007E0FA8" w:rsidRPr="00713977">
              <w:rPr>
                <w:rFonts w:ascii="Arial" w:hAnsi="Arial" w:cs="Arial"/>
                <w:sz w:val="20"/>
                <w:szCs w:val="20"/>
              </w:rPr>
              <w:t>pet</w:t>
            </w:r>
            <w:r w:rsidRPr="00713977">
              <w:rPr>
                <w:rFonts w:ascii="Arial" w:hAnsi="Arial" w:cs="Arial"/>
                <w:sz w:val="20"/>
                <w:szCs w:val="20"/>
              </w:rPr>
              <w:t xml:space="preserve"> zaporednih davčnih letih pred </w:t>
            </w:r>
            <w:r w:rsidR="00356C2F" w:rsidRPr="00713977">
              <w:rPr>
                <w:rFonts w:ascii="Arial" w:hAnsi="Arial" w:cs="Arial"/>
                <w:sz w:val="20"/>
                <w:szCs w:val="20"/>
              </w:rPr>
              <w:t>datumom nastopa dela</w:t>
            </w:r>
            <w:r w:rsidRPr="00713977">
              <w:rPr>
                <w:rFonts w:ascii="Arial" w:hAnsi="Arial" w:cs="Arial"/>
                <w:sz w:val="20"/>
                <w:szCs w:val="20"/>
              </w:rPr>
              <w:t xml:space="preserve"> v Sloveniji ni bil rezident Slovenije in v tem obdobju ni imel obdavčljivih dohodkov z virom v Sloveniji iz naslova dohodkov iz zaposlitve ali dohodkov iz dejavnosti;</w:t>
            </w:r>
          </w:p>
          <w:p w14:paraId="1F28B5BC" w14:textId="77777777" w:rsidR="007803E0" w:rsidRPr="00713977" w:rsidRDefault="007803E0" w:rsidP="006D2068">
            <w:pPr>
              <w:pStyle w:val="Odstavekseznama"/>
              <w:numPr>
                <w:ilvl w:val="0"/>
                <w:numId w:val="41"/>
              </w:numPr>
              <w:spacing w:line="276" w:lineRule="auto"/>
              <w:contextualSpacing/>
              <w:jc w:val="both"/>
              <w:rPr>
                <w:rFonts w:ascii="Arial" w:hAnsi="Arial" w:cs="Arial"/>
                <w:sz w:val="20"/>
                <w:szCs w:val="20"/>
              </w:rPr>
            </w:pPr>
            <w:r w:rsidRPr="00713977">
              <w:rPr>
                <w:rFonts w:ascii="Arial" w:hAnsi="Arial" w:cs="Arial"/>
                <w:sz w:val="20"/>
                <w:szCs w:val="20"/>
              </w:rPr>
              <w:t>v pogodbi o zaposlitvi ima zagotovljeno plačo v višini najmanj 2-kratnika zadnje znane povprečne letne plače zaposlenih v Sloveniji, ki jo objavi Statistični urad Republike Slovenije, preračunane na mesec;</w:t>
            </w:r>
          </w:p>
          <w:p w14:paraId="77D0ABB6" w14:textId="2711DC48" w:rsidR="007803E0" w:rsidRPr="00713977" w:rsidRDefault="007803E0" w:rsidP="006D2068">
            <w:pPr>
              <w:pStyle w:val="Odstavekseznama"/>
              <w:numPr>
                <w:ilvl w:val="0"/>
                <w:numId w:val="41"/>
              </w:numPr>
              <w:spacing w:line="276" w:lineRule="auto"/>
              <w:contextualSpacing/>
              <w:jc w:val="both"/>
              <w:rPr>
                <w:rFonts w:ascii="Arial" w:hAnsi="Arial" w:cs="Arial"/>
                <w:sz w:val="20"/>
                <w:szCs w:val="20"/>
              </w:rPr>
            </w:pPr>
            <w:r w:rsidRPr="00713977">
              <w:rPr>
                <w:rFonts w:ascii="Arial" w:hAnsi="Arial" w:cs="Arial"/>
                <w:sz w:val="20"/>
                <w:szCs w:val="20"/>
              </w:rPr>
              <w:t>zavezanec ima sklenjeno delovno razmerje v Sloveniji z delodajalcem, ki je v skladu z zakonom o obdavčenju rezident Slovenije ali nerezident Slovenije (ki ima v skladu z zakonom o obdavčenju poslovno enoto nerezidenta v Sloveniji ali ima v skladu s predpisi, ki urejajo ustanovitev in poslovanje v Sloveniji, podružnico v Sloveniji), če se plača oziroma nadomestilo plače v skladu z ZDoh-2 oziroma ZDDPO-2, šteje za odbitno postavko pri izračunu davčne osnove delodajalca v Sloveniji;</w:t>
            </w:r>
          </w:p>
          <w:p w14:paraId="1B584AB9" w14:textId="77777777" w:rsidR="007803E0" w:rsidRPr="00713977" w:rsidRDefault="007803E0" w:rsidP="006D2068">
            <w:pPr>
              <w:pStyle w:val="Odstavekseznama"/>
              <w:numPr>
                <w:ilvl w:val="0"/>
                <w:numId w:val="41"/>
              </w:numPr>
              <w:spacing w:line="276" w:lineRule="auto"/>
              <w:contextualSpacing/>
              <w:jc w:val="both"/>
              <w:rPr>
                <w:rFonts w:ascii="Arial" w:hAnsi="Arial" w:cs="Arial"/>
                <w:sz w:val="20"/>
                <w:szCs w:val="20"/>
              </w:rPr>
            </w:pPr>
            <w:r w:rsidRPr="00713977">
              <w:rPr>
                <w:rFonts w:ascii="Arial" w:hAnsi="Arial" w:cs="Arial"/>
                <w:sz w:val="20"/>
                <w:szCs w:val="20"/>
              </w:rPr>
              <w:t>ob datumu nastopa dela v Sloveniji še ni dopolnil 40 let starosti.</w:t>
            </w:r>
          </w:p>
          <w:p w14:paraId="25375A60" w14:textId="77777777" w:rsidR="007803E0" w:rsidRPr="00713977" w:rsidRDefault="007803E0" w:rsidP="006D2068">
            <w:pPr>
              <w:spacing w:after="0" w:line="276" w:lineRule="auto"/>
              <w:jc w:val="both"/>
              <w:rPr>
                <w:rFonts w:ascii="Arial" w:hAnsi="Arial" w:cs="Arial"/>
                <w:sz w:val="20"/>
                <w:szCs w:val="20"/>
              </w:rPr>
            </w:pPr>
          </w:p>
          <w:p w14:paraId="5792CD12" w14:textId="6DC3A074" w:rsidR="007803E0" w:rsidRPr="00713977" w:rsidRDefault="007803E0" w:rsidP="006D2068">
            <w:pPr>
              <w:spacing w:after="0" w:line="276" w:lineRule="auto"/>
              <w:jc w:val="both"/>
              <w:rPr>
                <w:rFonts w:ascii="Arial" w:hAnsi="Arial" w:cs="Arial"/>
                <w:sz w:val="20"/>
                <w:szCs w:val="20"/>
              </w:rPr>
            </w:pPr>
            <w:r w:rsidRPr="00713977">
              <w:rPr>
                <w:rFonts w:ascii="Arial" w:hAnsi="Arial" w:cs="Arial"/>
                <w:sz w:val="20"/>
                <w:szCs w:val="20"/>
              </w:rPr>
              <w:t xml:space="preserve">(2) Zmanjšanje dohodnine po prejšnjem odstavku se prizna največ za obdobje </w:t>
            </w:r>
            <w:r w:rsidR="007E0FA8" w:rsidRPr="00713977">
              <w:rPr>
                <w:rFonts w:ascii="Arial" w:hAnsi="Arial" w:cs="Arial"/>
                <w:sz w:val="20"/>
                <w:szCs w:val="20"/>
              </w:rPr>
              <w:t>pet</w:t>
            </w:r>
            <w:r w:rsidRPr="00713977">
              <w:rPr>
                <w:rFonts w:ascii="Arial" w:hAnsi="Arial" w:cs="Arial"/>
                <w:sz w:val="20"/>
                <w:szCs w:val="20"/>
              </w:rPr>
              <w:t xml:space="preserve"> zaporednih davčnih let, pod pogojem, da v tem času izpolnjuje pogoje iz prve, tretje in četrte alineje prejšnjega odstavka, pri čemer se za prvo davčno leto šteje davčno leto, v katerem je nastopil delo v Sloveniji.</w:t>
            </w:r>
          </w:p>
          <w:p w14:paraId="35D20E38" w14:textId="77777777" w:rsidR="007803E0" w:rsidRPr="00713977" w:rsidRDefault="007803E0" w:rsidP="006D2068">
            <w:pPr>
              <w:spacing w:after="0" w:line="276" w:lineRule="auto"/>
              <w:jc w:val="both"/>
              <w:rPr>
                <w:rFonts w:ascii="Arial" w:hAnsi="Arial" w:cs="Arial"/>
                <w:sz w:val="20"/>
                <w:szCs w:val="20"/>
              </w:rPr>
            </w:pPr>
          </w:p>
          <w:p w14:paraId="56785CA6" w14:textId="4830BD27" w:rsidR="007803E0" w:rsidRPr="00713977" w:rsidRDefault="007803E0" w:rsidP="006D2068">
            <w:pPr>
              <w:spacing w:after="0" w:line="276" w:lineRule="auto"/>
              <w:jc w:val="both"/>
              <w:rPr>
                <w:rFonts w:ascii="Arial" w:hAnsi="Arial" w:cs="Arial"/>
                <w:sz w:val="20"/>
                <w:szCs w:val="20"/>
              </w:rPr>
            </w:pPr>
            <w:r w:rsidRPr="00713977">
              <w:rPr>
                <w:rFonts w:ascii="Arial" w:hAnsi="Arial" w:cs="Arial"/>
                <w:sz w:val="20"/>
                <w:szCs w:val="20"/>
              </w:rPr>
              <w:t>(3) Zmanjšanje dohodnine po tem členu se ne uporablja za dohodke, za katere se davčna osnova določa v skladu s 45.a</w:t>
            </w:r>
            <w:r w:rsidR="007E0FA8" w:rsidRPr="00713977">
              <w:rPr>
                <w:rFonts w:ascii="Arial" w:hAnsi="Arial" w:cs="Arial"/>
                <w:sz w:val="20"/>
                <w:szCs w:val="20"/>
              </w:rPr>
              <w:t> </w:t>
            </w:r>
            <w:r w:rsidRPr="00713977">
              <w:rPr>
                <w:rFonts w:ascii="Arial" w:hAnsi="Arial" w:cs="Arial"/>
                <w:sz w:val="20"/>
                <w:szCs w:val="20"/>
              </w:rPr>
              <w:t>členom tega zakona.«.</w:t>
            </w:r>
          </w:p>
          <w:p w14:paraId="459513B6" w14:textId="77777777" w:rsidR="007803E0" w:rsidRPr="00713977" w:rsidRDefault="007803E0" w:rsidP="006D2068">
            <w:pPr>
              <w:spacing w:after="0" w:line="276" w:lineRule="auto"/>
              <w:contextualSpacing/>
              <w:rPr>
                <w:rFonts w:ascii="Arial" w:hAnsi="Arial" w:cs="Arial"/>
                <w:sz w:val="20"/>
                <w:szCs w:val="20"/>
              </w:rPr>
            </w:pPr>
          </w:p>
          <w:p w14:paraId="17CE252C" w14:textId="53B412C4" w:rsidR="007803E0" w:rsidRPr="00713977" w:rsidRDefault="007803E0"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člen</w:t>
            </w:r>
          </w:p>
          <w:p w14:paraId="16397B23" w14:textId="0C36661D" w:rsidR="00B92BBC" w:rsidRPr="00713977" w:rsidRDefault="00B92BBC" w:rsidP="006D2068">
            <w:pPr>
              <w:spacing w:after="0" w:line="276" w:lineRule="auto"/>
              <w:jc w:val="both"/>
              <w:rPr>
                <w:rFonts w:ascii="Arial" w:hAnsi="Arial" w:cs="Arial"/>
                <w:sz w:val="20"/>
                <w:szCs w:val="20"/>
              </w:rPr>
            </w:pPr>
          </w:p>
          <w:p w14:paraId="462A0D21" w14:textId="0897A501" w:rsidR="00DB65EC" w:rsidRPr="00713977" w:rsidRDefault="00DB65EC" w:rsidP="006D2068">
            <w:pPr>
              <w:spacing w:after="0" w:line="276" w:lineRule="auto"/>
              <w:jc w:val="both"/>
              <w:rPr>
                <w:rFonts w:ascii="Arial" w:hAnsi="Arial" w:cs="Arial"/>
                <w:sz w:val="20"/>
                <w:szCs w:val="20"/>
              </w:rPr>
            </w:pPr>
            <w:r w:rsidRPr="00713977">
              <w:rPr>
                <w:rFonts w:ascii="Arial" w:hAnsi="Arial" w:cs="Arial"/>
                <w:sz w:val="20"/>
                <w:szCs w:val="20"/>
              </w:rPr>
              <w:t>V 114.</w:t>
            </w:r>
            <w:r w:rsidR="007E0FA8" w:rsidRPr="00713977">
              <w:rPr>
                <w:rFonts w:ascii="Arial" w:hAnsi="Arial" w:cs="Arial"/>
                <w:sz w:val="20"/>
                <w:szCs w:val="20"/>
              </w:rPr>
              <w:t> </w:t>
            </w:r>
            <w:r w:rsidRPr="00713977">
              <w:rPr>
                <w:rFonts w:ascii="Arial" w:hAnsi="Arial" w:cs="Arial"/>
                <w:sz w:val="20"/>
                <w:szCs w:val="20"/>
              </w:rPr>
              <w:t>členu se prvi in drugi odstavek spremenita tako, da se glasita:</w:t>
            </w:r>
          </w:p>
          <w:p w14:paraId="5CAF572A" w14:textId="77777777" w:rsidR="00DB65EC" w:rsidRPr="00713977" w:rsidRDefault="00DB65EC" w:rsidP="006D2068">
            <w:pPr>
              <w:spacing w:after="0" w:line="276" w:lineRule="auto"/>
              <w:jc w:val="both"/>
              <w:rPr>
                <w:rFonts w:ascii="Arial" w:hAnsi="Arial" w:cs="Arial"/>
                <w:sz w:val="20"/>
                <w:szCs w:val="20"/>
              </w:rPr>
            </w:pPr>
          </w:p>
          <w:p w14:paraId="3BFB68AC" w14:textId="2E382F1D" w:rsidR="00DB65EC" w:rsidRPr="00713977" w:rsidRDefault="00DB65EC" w:rsidP="006D2068">
            <w:pPr>
              <w:spacing w:after="0" w:line="276" w:lineRule="auto"/>
              <w:rPr>
                <w:rFonts w:ascii="Arial" w:hAnsi="Arial" w:cs="Arial"/>
                <w:sz w:val="20"/>
                <w:szCs w:val="20"/>
              </w:rPr>
            </w:pPr>
            <w:r w:rsidRPr="00713977">
              <w:rPr>
                <w:rFonts w:ascii="Arial" w:hAnsi="Arial" w:cs="Arial"/>
                <w:sz w:val="20"/>
                <w:szCs w:val="20"/>
              </w:rPr>
              <w:t>»(1) Rezidentom, ki vzdržujejo družinske člane, se prizna zmanjšanje letne davčne osnove, ki znaša:</w:t>
            </w:r>
          </w:p>
          <w:p w14:paraId="01195DCD" w14:textId="5A2F1F51" w:rsidR="00DB65EC" w:rsidRPr="00713977" w:rsidRDefault="00DB65EC" w:rsidP="006D2068">
            <w:pPr>
              <w:spacing w:after="0" w:line="276" w:lineRule="auto"/>
              <w:rPr>
                <w:rFonts w:ascii="Arial" w:hAnsi="Arial" w:cs="Arial"/>
                <w:sz w:val="20"/>
                <w:szCs w:val="20"/>
              </w:rPr>
            </w:pPr>
            <w:r w:rsidRPr="00713977">
              <w:rPr>
                <w:rFonts w:ascii="Arial" w:hAnsi="Arial" w:cs="Arial"/>
                <w:sz w:val="20"/>
                <w:szCs w:val="20"/>
              </w:rPr>
              <w:t>1. za prvega vzdrževanega otroka 2.698</w:t>
            </w:r>
            <w:r w:rsidR="007E0FA8" w:rsidRPr="00713977">
              <w:rPr>
                <w:rFonts w:ascii="Arial" w:hAnsi="Arial" w:cs="Arial"/>
                <w:sz w:val="20"/>
                <w:szCs w:val="20"/>
              </w:rPr>
              <w:t> </w:t>
            </w:r>
            <w:r w:rsidRPr="00713977">
              <w:rPr>
                <w:rFonts w:ascii="Arial" w:hAnsi="Arial" w:cs="Arial"/>
                <w:sz w:val="20"/>
                <w:szCs w:val="20"/>
              </w:rPr>
              <w:t>eurov letno, ali</w:t>
            </w:r>
          </w:p>
          <w:p w14:paraId="65694014" w14:textId="55B082C8" w:rsidR="00DB65EC" w:rsidRPr="00713977" w:rsidRDefault="00DB65EC" w:rsidP="006D2068">
            <w:pPr>
              <w:spacing w:after="0" w:line="276" w:lineRule="auto"/>
              <w:rPr>
                <w:rFonts w:ascii="Arial" w:hAnsi="Arial" w:cs="Arial"/>
                <w:sz w:val="20"/>
                <w:szCs w:val="20"/>
              </w:rPr>
            </w:pPr>
            <w:r w:rsidRPr="00713977">
              <w:rPr>
                <w:rFonts w:ascii="Arial" w:hAnsi="Arial" w:cs="Arial"/>
                <w:sz w:val="20"/>
                <w:szCs w:val="20"/>
              </w:rPr>
              <w:t>2. za vzdrževanega otroka, ki potrebuje posebno nego in varstvo 9.777</w:t>
            </w:r>
            <w:r w:rsidR="007E0FA8" w:rsidRPr="00713977">
              <w:rPr>
                <w:rFonts w:ascii="Arial" w:hAnsi="Arial" w:cs="Arial"/>
                <w:sz w:val="20"/>
                <w:szCs w:val="20"/>
              </w:rPr>
              <w:t> </w:t>
            </w:r>
            <w:r w:rsidRPr="00713977">
              <w:rPr>
                <w:rFonts w:ascii="Arial" w:hAnsi="Arial" w:cs="Arial"/>
                <w:sz w:val="20"/>
                <w:szCs w:val="20"/>
              </w:rPr>
              <w:t>eurov letno;</w:t>
            </w:r>
          </w:p>
          <w:p w14:paraId="6030985B" w14:textId="668CD057" w:rsidR="00DB65EC" w:rsidRPr="00713977" w:rsidRDefault="00DB65EC" w:rsidP="006D2068">
            <w:pPr>
              <w:spacing w:after="0" w:line="276" w:lineRule="auto"/>
              <w:rPr>
                <w:rFonts w:ascii="Arial" w:hAnsi="Arial" w:cs="Arial"/>
                <w:sz w:val="20"/>
                <w:szCs w:val="20"/>
              </w:rPr>
            </w:pPr>
            <w:r w:rsidRPr="00713977">
              <w:rPr>
                <w:rFonts w:ascii="Arial" w:hAnsi="Arial" w:cs="Arial"/>
                <w:sz w:val="20"/>
                <w:szCs w:val="20"/>
              </w:rPr>
              <w:t>3. za vsakega drugega vzdrževanega družinskega člana 2.698</w:t>
            </w:r>
            <w:r w:rsidR="007E0FA8" w:rsidRPr="00713977">
              <w:rPr>
                <w:rFonts w:ascii="Arial" w:hAnsi="Arial" w:cs="Arial"/>
                <w:sz w:val="20"/>
                <w:szCs w:val="20"/>
              </w:rPr>
              <w:t> </w:t>
            </w:r>
            <w:r w:rsidRPr="00713977">
              <w:rPr>
                <w:rFonts w:ascii="Arial" w:hAnsi="Arial" w:cs="Arial"/>
                <w:sz w:val="20"/>
                <w:szCs w:val="20"/>
              </w:rPr>
              <w:t>eurov letno.</w:t>
            </w:r>
          </w:p>
          <w:p w14:paraId="0BAD5CEC" w14:textId="77777777" w:rsidR="00DB65EC" w:rsidRPr="00713977" w:rsidRDefault="00DB65EC" w:rsidP="006D2068">
            <w:pPr>
              <w:spacing w:after="0" w:line="276" w:lineRule="auto"/>
              <w:rPr>
                <w:rFonts w:ascii="Arial" w:hAnsi="Arial" w:cs="Arial"/>
                <w:sz w:val="20"/>
                <w:szCs w:val="20"/>
              </w:rPr>
            </w:pPr>
          </w:p>
          <w:p w14:paraId="323F1A16" w14:textId="77777777" w:rsidR="00DB65EC" w:rsidRPr="00713977" w:rsidRDefault="00DB65EC" w:rsidP="006D2068">
            <w:pPr>
              <w:spacing w:after="0" w:line="276" w:lineRule="auto"/>
              <w:rPr>
                <w:rFonts w:ascii="Arial" w:hAnsi="Arial" w:cs="Arial"/>
                <w:sz w:val="20"/>
                <w:szCs w:val="20"/>
              </w:rPr>
            </w:pPr>
            <w:r w:rsidRPr="00713977">
              <w:rPr>
                <w:rFonts w:ascii="Arial" w:hAnsi="Arial" w:cs="Arial"/>
                <w:sz w:val="20"/>
                <w:szCs w:val="20"/>
              </w:rPr>
              <w:t>(2) Za vsakega nadaljnjega vzdrževanega otroka se olajšava iz 1. in 2. točke prvega odstavka tega člena poveča, in sicer:</w:t>
            </w:r>
          </w:p>
          <w:p w14:paraId="45C9D21A" w14:textId="1E5C995C" w:rsidR="00DB65EC" w:rsidRPr="00713977" w:rsidRDefault="00DB65EC" w:rsidP="006D2068">
            <w:pPr>
              <w:spacing w:after="0" w:line="276" w:lineRule="auto"/>
              <w:rPr>
                <w:rFonts w:ascii="Arial" w:hAnsi="Arial" w:cs="Arial"/>
                <w:sz w:val="20"/>
                <w:szCs w:val="20"/>
              </w:rPr>
            </w:pPr>
            <w:r w:rsidRPr="00713977">
              <w:rPr>
                <w:rFonts w:ascii="Arial" w:hAnsi="Arial" w:cs="Arial"/>
                <w:sz w:val="20"/>
                <w:szCs w:val="20"/>
              </w:rPr>
              <w:t>1. za drugega vzdrževanega otroka za 235</w:t>
            </w:r>
            <w:r w:rsidR="007E0FA8" w:rsidRPr="00713977">
              <w:rPr>
                <w:rFonts w:ascii="Arial" w:hAnsi="Arial" w:cs="Arial"/>
                <w:sz w:val="20"/>
                <w:szCs w:val="20"/>
              </w:rPr>
              <w:t> </w:t>
            </w:r>
            <w:r w:rsidRPr="00713977">
              <w:rPr>
                <w:rFonts w:ascii="Arial" w:hAnsi="Arial" w:cs="Arial"/>
                <w:sz w:val="20"/>
                <w:szCs w:val="20"/>
              </w:rPr>
              <w:t>eurov,</w:t>
            </w:r>
          </w:p>
          <w:p w14:paraId="664C0416" w14:textId="6843EDAF" w:rsidR="00DB65EC" w:rsidRPr="00713977" w:rsidRDefault="00DB65EC" w:rsidP="006D2068">
            <w:pPr>
              <w:spacing w:after="0" w:line="276" w:lineRule="auto"/>
              <w:rPr>
                <w:rFonts w:ascii="Arial" w:hAnsi="Arial" w:cs="Arial"/>
                <w:sz w:val="20"/>
                <w:szCs w:val="20"/>
              </w:rPr>
            </w:pPr>
            <w:r w:rsidRPr="00713977">
              <w:rPr>
                <w:rFonts w:ascii="Arial" w:hAnsi="Arial" w:cs="Arial"/>
                <w:sz w:val="20"/>
                <w:szCs w:val="20"/>
              </w:rPr>
              <w:t>2. za tretjega vzdrževanega otroka za 2.194</w:t>
            </w:r>
            <w:r w:rsidR="007E0FA8" w:rsidRPr="00713977">
              <w:rPr>
                <w:rFonts w:ascii="Arial" w:hAnsi="Arial" w:cs="Arial"/>
                <w:sz w:val="20"/>
                <w:szCs w:val="20"/>
              </w:rPr>
              <w:t> </w:t>
            </w:r>
            <w:r w:rsidRPr="00713977">
              <w:rPr>
                <w:rFonts w:ascii="Arial" w:hAnsi="Arial" w:cs="Arial"/>
                <w:sz w:val="20"/>
                <w:szCs w:val="20"/>
              </w:rPr>
              <w:t>eurov,</w:t>
            </w:r>
          </w:p>
          <w:p w14:paraId="4486F6E4" w14:textId="63724582" w:rsidR="00DB65EC" w:rsidRPr="00713977" w:rsidRDefault="00DB65EC" w:rsidP="006D2068">
            <w:pPr>
              <w:spacing w:after="0" w:line="276" w:lineRule="auto"/>
              <w:rPr>
                <w:rFonts w:ascii="Arial" w:hAnsi="Arial" w:cs="Arial"/>
                <w:sz w:val="20"/>
                <w:szCs w:val="20"/>
              </w:rPr>
            </w:pPr>
            <w:r w:rsidRPr="00713977">
              <w:rPr>
                <w:rFonts w:ascii="Arial" w:hAnsi="Arial" w:cs="Arial"/>
                <w:sz w:val="20"/>
                <w:szCs w:val="20"/>
              </w:rPr>
              <w:t>3. za četrtega vzdrževanega otroka za 4.153</w:t>
            </w:r>
            <w:r w:rsidR="007E0FA8" w:rsidRPr="00713977">
              <w:rPr>
                <w:rFonts w:ascii="Arial" w:hAnsi="Arial" w:cs="Arial"/>
                <w:sz w:val="20"/>
                <w:szCs w:val="20"/>
              </w:rPr>
              <w:t> </w:t>
            </w:r>
            <w:r w:rsidRPr="00713977">
              <w:rPr>
                <w:rFonts w:ascii="Arial" w:hAnsi="Arial" w:cs="Arial"/>
                <w:sz w:val="20"/>
                <w:szCs w:val="20"/>
              </w:rPr>
              <w:t>eurov,</w:t>
            </w:r>
          </w:p>
          <w:p w14:paraId="73E06F57" w14:textId="6AEF74A2" w:rsidR="00DB65EC" w:rsidRPr="00713977" w:rsidRDefault="00DB65EC" w:rsidP="006D2068">
            <w:pPr>
              <w:spacing w:after="0" w:line="276" w:lineRule="auto"/>
              <w:rPr>
                <w:rFonts w:ascii="Arial" w:hAnsi="Arial" w:cs="Arial"/>
                <w:sz w:val="20"/>
                <w:szCs w:val="20"/>
              </w:rPr>
            </w:pPr>
            <w:r w:rsidRPr="00713977">
              <w:rPr>
                <w:rFonts w:ascii="Arial" w:hAnsi="Arial" w:cs="Arial"/>
                <w:sz w:val="20"/>
                <w:szCs w:val="20"/>
              </w:rPr>
              <w:t>4. za petega vzdrževanega otroka za 6.112</w:t>
            </w:r>
            <w:r w:rsidR="007E0FA8" w:rsidRPr="00713977">
              <w:rPr>
                <w:rFonts w:ascii="Arial" w:hAnsi="Arial" w:cs="Arial"/>
                <w:sz w:val="20"/>
                <w:szCs w:val="20"/>
              </w:rPr>
              <w:t> </w:t>
            </w:r>
            <w:r w:rsidRPr="00713977">
              <w:rPr>
                <w:rFonts w:ascii="Arial" w:hAnsi="Arial" w:cs="Arial"/>
                <w:sz w:val="20"/>
                <w:szCs w:val="20"/>
              </w:rPr>
              <w:t>eurov,</w:t>
            </w:r>
          </w:p>
          <w:p w14:paraId="4FFE6EEE" w14:textId="3B7DD004" w:rsidR="00DB65EC" w:rsidRPr="00713977" w:rsidRDefault="00DB65EC" w:rsidP="006D2068">
            <w:pPr>
              <w:spacing w:after="0" w:line="276" w:lineRule="auto"/>
              <w:rPr>
                <w:rFonts w:ascii="Arial" w:hAnsi="Arial" w:cs="Arial"/>
                <w:sz w:val="20"/>
                <w:szCs w:val="20"/>
              </w:rPr>
            </w:pPr>
            <w:r w:rsidRPr="00713977">
              <w:rPr>
                <w:rFonts w:ascii="Arial" w:hAnsi="Arial" w:cs="Arial"/>
                <w:sz w:val="20"/>
                <w:szCs w:val="20"/>
              </w:rPr>
              <w:t>5. za šestega in vse nadaljnje vzdrževane otroke za 1.959</w:t>
            </w:r>
            <w:r w:rsidR="007E0FA8" w:rsidRPr="00713977">
              <w:rPr>
                <w:rFonts w:ascii="Arial" w:hAnsi="Arial" w:cs="Arial"/>
                <w:sz w:val="20"/>
                <w:szCs w:val="20"/>
              </w:rPr>
              <w:t> </w:t>
            </w:r>
            <w:r w:rsidRPr="00713977">
              <w:rPr>
                <w:rFonts w:ascii="Arial" w:hAnsi="Arial" w:cs="Arial"/>
                <w:sz w:val="20"/>
                <w:szCs w:val="20"/>
              </w:rPr>
              <w:t>eurov glede na višino olajšave za predhodnega vzdrževanega otroka.</w:t>
            </w:r>
            <w:r w:rsidR="0013403D" w:rsidRPr="00713977">
              <w:rPr>
                <w:rFonts w:ascii="Arial" w:hAnsi="Arial" w:cs="Arial"/>
                <w:sz w:val="20"/>
                <w:szCs w:val="20"/>
              </w:rPr>
              <w:t>«.</w:t>
            </w:r>
          </w:p>
          <w:p w14:paraId="69615596" w14:textId="77777777" w:rsidR="00DB65EC" w:rsidRPr="00713977" w:rsidRDefault="00DB65EC" w:rsidP="006D2068">
            <w:pPr>
              <w:spacing w:after="0" w:line="276" w:lineRule="auto"/>
              <w:rPr>
                <w:rFonts w:ascii="Arial" w:hAnsi="Arial" w:cs="Arial"/>
                <w:sz w:val="20"/>
                <w:szCs w:val="20"/>
              </w:rPr>
            </w:pPr>
          </w:p>
          <w:p w14:paraId="08B4C14C" w14:textId="4B38B236" w:rsidR="00817D13" w:rsidRPr="00713977" w:rsidRDefault="00817D13"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člen</w:t>
            </w:r>
          </w:p>
          <w:p w14:paraId="3FDFFAC7" w14:textId="0EA48CD2" w:rsidR="002C6D8F" w:rsidRPr="00713977" w:rsidRDefault="002C6D8F" w:rsidP="006D2068">
            <w:pPr>
              <w:spacing w:after="0" w:line="276" w:lineRule="auto"/>
              <w:contextualSpacing/>
              <w:jc w:val="both"/>
              <w:rPr>
                <w:rFonts w:ascii="Arial" w:hAnsi="Arial" w:cs="Arial"/>
                <w:sz w:val="20"/>
                <w:szCs w:val="20"/>
              </w:rPr>
            </w:pPr>
          </w:p>
          <w:p w14:paraId="6F68A284" w14:textId="51EA7D66" w:rsidR="00055AA3" w:rsidRPr="00713977" w:rsidRDefault="00216764" w:rsidP="006D2068">
            <w:pPr>
              <w:spacing w:after="0" w:line="276" w:lineRule="auto"/>
              <w:contextualSpacing/>
              <w:jc w:val="both"/>
              <w:rPr>
                <w:rFonts w:ascii="Arial" w:hAnsi="Arial" w:cs="Arial"/>
                <w:sz w:val="20"/>
                <w:szCs w:val="20"/>
              </w:rPr>
            </w:pPr>
            <w:r w:rsidRPr="00713977">
              <w:rPr>
                <w:rFonts w:ascii="Arial" w:hAnsi="Arial" w:cs="Arial"/>
                <w:sz w:val="20"/>
                <w:szCs w:val="20"/>
              </w:rPr>
              <w:t>V 116.</w:t>
            </w:r>
            <w:r w:rsidR="007E0FA8" w:rsidRPr="00713977">
              <w:rPr>
                <w:rFonts w:ascii="Arial" w:hAnsi="Arial" w:cs="Arial"/>
                <w:sz w:val="20"/>
                <w:szCs w:val="20"/>
              </w:rPr>
              <w:t> </w:t>
            </w:r>
            <w:r w:rsidRPr="00713977">
              <w:rPr>
                <w:rFonts w:ascii="Arial" w:hAnsi="Arial" w:cs="Arial"/>
                <w:sz w:val="20"/>
                <w:szCs w:val="20"/>
              </w:rPr>
              <w:t>členu se črtata vejica in besedilo »in če dokaže, da so v državi njenega rezidentstva dohodki, doseženi v Sloveniji, izvzeti iz obdavčitve ali so neobdavčeni«.</w:t>
            </w:r>
          </w:p>
          <w:p w14:paraId="0C1D0C97" w14:textId="77777777" w:rsidR="00216764" w:rsidRPr="00713977" w:rsidRDefault="00216764" w:rsidP="006D2068">
            <w:pPr>
              <w:spacing w:after="0" w:line="276" w:lineRule="auto"/>
              <w:contextualSpacing/>
              <w:jc w:val="both"/>
              <w:rPr>
                <w:rFonts w:ascii="Arial" w:hAnsi="Arial" w:cs="Arial"/>
                <w:sz w:val="20"/>
                <w:szCs w:val="20"/>
              </w:rPr>
            </w:pPr>
          </w:p>
          <w:p w14:paraId="70BE7BA7" w14:textId="7CED6862" w:rsidR="007D0682" w:rsidRPr="00713977" w:rsidRDefault="005C6D0E"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člen</w:t>
            </w:r>
          </w:p>
          <w:p w14:paraId="16AB8091" w14:textId="27B897AA" w:rsidR="007D0682" w:rsidRPr="00713977" w:rsidRDefault="007D0682" w:rsidP="006D2068">
            <w:pPr>
              <w:spacing w:after="0" w:line="276" w:lineRule="auto"/>
              <w:contextualSpacing/>
              <w:jc w:val="both"/>
              <w:rPr>
                <w:rFonts w:ascii="Arial" w:hAnsi="Arial" w:cs="Arial"/>
                <w:sz w:val="20"/>
                <w:szCs w:val="20"/>
              </w:rPr>
            </w:pPr>
          </w:p>
          <w:p w14:paraId="278567C8" w14:textId="05BB38E3"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V 120.</w:t>
            </w:r>
            <w:r w:rsidR="007E0FA8" w:rsidRPr="00713977">
              <w:rPr>
                <w:rFonts w:ascii="Arial" w:hAnsi="Arial" w:cs="Arial"/>
                <w:sz w:val="20"/>
                <w:szCs w:val="20"/>
              </w:rPr>
              <w:t> </w:t>
            </w:r>
            <w:r w:rsidRPr="00713977">
              <w:rPr>
                <w:rFonts w:ascii="Arial" w:hAnsi="Arial" w:cs="Arial"/>
                <w:sz w:val="20"/>
                <w:szCs w:val="20"/>
              </w:rPr>
              <w:t>členu se v prvem odstavku za besedilom »(v nadaljnjem besedilu tega odstavka: dohodek iz preteklih let)« doda vejica in besedilo »in zavezancu, ki je prejel dohodek iz 45.b</w:t>
            </w:r>
            <w:r w:rsidR="007E0FA8" w:rsidRPr="00713977">
              <w:rPr>
                <w:rFonts w:ascii="Arial" w:hAnsi="Arial" w:cs="Arial"/>
                <w:sz w:val="20"/>
                <w:szCs w:val="20"/>
              </w:rPr>
              <w:t> </w:t>
            </w:r>
            <w:r w:rsidRPr="00713977">
              <w:rPr>
                <w:rFonts w:ascii="Arial" w:hAnsi="Arial" w:cs="Arial"/>
                <w:sz w:val="20"/>
                <w:szCs w:val="20"/>
              </w:rPr>
              <w:t>člena tega zakona«.</w:t>
            </w:r>
          </w:p>
          <w:p w14:paraId="27FC0B1A" w14:textId="77777777" w:rsidR="004925B7" w:rsidRPr="00713977" w:rsidRDefault="004925B7" w:rsidP="006D2068">
            <w:pPr>
              <w:spacing w:after="0" w:line="276" w:lineRule="auto"/>
              <w:contextualSpacing/>
              <w:rPr>
                <w:rFonts w:ascii="Arial" w:hAnsi="Arial" w:cs="Arial"/>
                <w:sz w:val="20"/>
                <w:szCs w:val="20"/>
              </w:rPr>
            </w:pPr>
          </w:p>
          <w:p w14:paraId="5FB3A899" w14:textId="0C723CF5" w:rsidR="005C6D0E" w:rsidRPr="00713977" w:rsidRDefault="005C6D0E"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člen</w:t>
            </w:r>
          </w:p>
          <w:p w14:paraId="4F3263A7" w14:textId="77777777" w:rsidR="0091026B" w:rsidRPr="00713977" w:rsidRDefault="0091026B" w:rsidP="006D2068">
            <w:pPr>
              <w:spacing w:after="0" w:line="276" w:lineRule="auto"/>
              <w:jc w:val="both"/>
              <w:rPr>
                <w:rFonts w:ascii="Arial" w:hAnsi="Arial" w:cs="Arial"/>
                <w:sz w:val="20"/>
                <w:szCs w:val="20"/>
              </w:rPr>
            </w:pPr>
          </w:p>
          <w:p w14:paraId="6D7B8C00" w14:textId="0F0A262E" w:rsidR="007B6A1C" w:rsidRPr="00713977" w:rsidRDefault="0091026B" w:rsidP="006D2068">
            <w:pPr>
              <w:spacing w:after="0" w:line="276" w:lineRule="auto"/>
              <w:jc w:val="both"/>
              <w:rPr>
                <w:rFonts w:ascii="Arial" w:hAnsi="Arial" w:cs="Arial"/>
                <w:sz w:val="20"/>
                <w:szCs w:val="20"/>
              </w:rPr>
            </w:pPr>
            <w:r w:rsidRPr="00713977">
              <w:rPr>
                <w:rFonts w:ascii="Arial" w:hAnsi="Arial" w:cs="Arial"/>
                <w:sz w:val="20"/>
                <w:szCs w:val="20"/>
              </w:rPr>
              <w:t xml:space="preserve">V </w:t>
            </w:r>
            <w:r w:rsidR="00321D72" w:rsidRPr="00713977">
              <w:rPr>
                <w:rFonts w:ascii="Arial" w:hAnsi="Arial" w:cs="Arial"/>
                <w:sz w:val="20"/>
                <w:szCs w:val="20"/>
              </w:rPr>
              <w:t>127.</w:t>
            </w:r>
            <w:r w:rsidR="007E0FA8" w:rsidRPr="00713977">
              <w:rPr>
                <w:rFonts w:ascii="Arial" w:hAnsi="Arial" w:cs="Arial"/>
                <w:sz w:val="20"/>
                <w:szCs w:val="20"/>
              </w:rPr>
              <w:t> </w:t>
            </w:r>
            <w:r w:rsidR="00321D72" w:rsidRPr="00713977">
              <w:rPr>
                <w:rFonts w:ascii="Arial" w:hAnsi="Arial" w:cs="Arial"/>
                <w:sz w:val="20"/>
                <w:szCs w:val="20"/>
              </w:rPr>
              <w:t xml:space="preserve">členu se v </w:t>
            </w:r>
            <w:r w:rsidR="007B6A1C" w:rsidRPr="00713977">
              <w:rPr>
                <w:rFonts w:ascii="Arial" w:hAnsi="Arial" w:cs="Arial"/>
                <w:sz w:val="20"/>
                <w:szCs w:val="20"/>
              </w:rPr>
              <w:t>petem odstavku na koncu doda nov stavek, ki se glasi:</w:t>
            </w:r>
          </w:p>
          <w:p w14:paraId="67F84467" w14:textId="77777777" w:rsidR="007B6A1C" w:rsidRPr="00713977" w:rsidRDefault="007B6A1C" w:rsidP="006D2068">
            <w:pPr>
              <w:spacing w:after="0" w:line="276" w:lineRule="auto"/>
              <w:jc w:val="both"/>
              <w:rPr>
                <w:rFonts w:ascii="Arial" w:hAnsi="Arial" w:cs="Arial"/>
                <w:sz w:val="20"/>
                <w:szCs w:val="20"/>
              </w:rPr>
            </w:pPr>
          </w:p>
          <w:p w14:paraId="37B6DB9B" w14:textId="16073A81" w:rsidR="007B6A1C" w:rsidRPr="00713977" w:rsidRDefault="007B6A1C" w:rsidP="006D2068">
            <w:pPr>
              <w:spacing w:after="0" w:line="276" w:lineRule="auto"/>
              <w:jc w:val="both"/>
              <w:rPr>
                <w:rFonts w:ascii="Arial" w:hAnsi="Arial" w:cs="Arial"/>
                <w:sz w:val="20"/>
                <w:szCs w:val="20"/>
              </w:rPr>
            </w:pPr>
            <w:r w:rsidRPr="00713977">
              <w:rPr>
                <w:rFonts w:ascii="Arial" w:hAnsi="Arial" w:cs="Arial"/>
                <w:sz w:val="20"/>
                <w:szCs w:val="20"/>
              </w:rPr>
              <w:t>»Za dohodek po tem odstavku se šteje tudi dohodek iz 45.b</w:t>
            </w:r>
            <w:r w:rsidR="007E0FA8" w:rsidRPr="00713977">
              <w:rPr>
                <w:rFonts w:ascii="Arial" w:hAnsi="Arial" w:cs="Arial"/>
                <w:sz w:val="20"/>
                <w:szCs w:val="20"/>
              </w:rPr>
              <w:t> </w:t>
            </w:r>
            <w:r w:rsidRPr="00713977">
              <w:rPr>
                <w:rFonts w:ascii="Arial" w:hAnsi="Arial" w:cs="Arial"/>
                <w:sz w:val="20"/>
                <w:szCs w:val="20"/>
              </w:rPr>
              <w:t>člena tega zakona.«.</w:t>
            </w:r>
          </w:p>
          <w:p w14:paraId="698A49E8" w14:textId="77777777" w:rsidR="007803E0" w:rsidRPr="00713977" w:rsidRDefault="007803E0" w:rsidP="006D2068">
            <w:pPr>
              <w:spacing w:after="0" w:line="276" w:lineRule="auto"/>
              <w:jc w:val="both"/>
              <w:rPr>
                <w:rFonts w:ascii="Arial" w:hAnsi="Arial" w:cs="Arial"/>
                <w:sz w:val="20"/>
                <w:szCs w:val="20"/>
              </w:rPr>
            </w:pPr>
          </w:p>
          <w:p w14:paraId="79422E6E" w14:textId="702FD699" w:rsidR="007803E0" w:rsidRPr="00713977" w:rsidRDefault="007803E0" w:rsidP="006D2068">
            <w:pPr>
              <w:spacing w:after="0" w:line="276" w:lineRule="auto"/>
              <w:jc w:val="both"/>
              <w:rPr>
                <w:rFonts w:ascii="Arial" w:hAnsi="Arial" w:cs="Arial"/>
                <w:sz w:val="20"/>
                <w:szCs w:val="20"/>
              </w:rPr>
            </w:pPr>
            <w:r w:rsidRPr="00713977">
              <w:rPr>
                <w:rFonts w:ascii="Arial" w:hAnsi="Arial" w:cs="Arial"/>
                <w:sz w:val="20"/>
                <w:szCs w:val="20"/>
              </w:rPr>
              <w:t>V petnajstem odstavku se za besedilom »v skladu s tretjim do šestim odstavkom 112.</w:t>
            </w:r>
            <w:r w:rsidR="00E63531" w:rsidRPr="00713977">
              <w:rPr>
                <w:rFonts w:ascii="Arial" w:hAnsi="Arial" w:cs="Arial"/>
                <w:sz w:val="20"/>
                <w:szCs w:val="20"/>
              </w:rPr>
              <w:t> </w:t>
            </w:r>
            <w:r w:rsidRPr="00713977">
              <w:rPr>
                <w:rFonts w:ascii="Arial" w:hAnsi="Arial" w:cs="Arial"/>
                <w:sz w:val="20"/>
                <w:szCs w:val="20"/>
              </w:rPr>
              <w:t>člena« doda besedilo »in 113.a</w:t>
            </w:r>
            <w:r w:rsidR="00E63531" w:rsidRPr="00713977">
              <w:rPr>
                <w:rFonts w:ascii="Arial" w:hAnsi="Arial" w:cs="Arial"/>
                <w:sz w:val="20"/>
                <w:szCs w:val="20"/>
              </w:rPr>
              <w:t> </w:t>
            </w:r>
            <w:r w:rsidRPr="00713977">
              <w:rPr>
                <w:rFonts w:ascii="Arial" w:hAnsi="Arial" w:cs="Arial"/>
                <w:sz w:val="20"/>
                <w:szCs w:val="20"/>
              </w:rPr>
              <w:t>členom«, za besedilom »iz tretjega do šestega odstavka 112.</w:t>
            </w:r>
            <w:r w:rsidR="00E63531" w:rsidRPr="00713977">
              <w:rPr>
                <w:rFonts w:ascii="Arial" w:hAnsi="Arial" w:cs="Arial"/>
                <w:sz w:val="20"/>
                <w:szCs w:val="20"/>
              </w:rPr>
              <w:t> </w:t>
            </w:r>
            <w:r w:rsidRPr="00713977">
              <w:rPr>
                <w:rFonts w:ascii="Arial" w:hAnsi="Arial" w:cs="Arial"/>
                <w:sz w:val="20"/>
                <w:szCs w:val="20"/>
              </w:rPr>
              <w:t>člena« pa se doda besedilo »in 113.a</w:t>
            </w:r>
            <w:r w:rsidR="00E63531" w:rsidRPr="00713977">
              <w:rPr>
                <w:rFonts w:ascii="Arial" w:hAnsi="Arial" w:cs="Arial"/>
                <w:sz w:val="20"/>
                <w:szCs w:val="20"/>
              </w:rPr>
              <w:t> </w:t>
            </w:r>
            <w:r w:rsidRPr="00713977">
              <w:rPr>
                <w:rFonts w:ascii="Arial" w:hAnsi="Arial" w:cs="Arial"/>
                <w:sz w:val="20"/>
                <w:szCs w:val="20"/>
              </w:rPr>
              <w:t>člena«.</w:t>
            </w:r>
          </w:p>
          <w:p w14:paraId="4BF57038" w14:textId="77777777" w:rsidR="007803E0" w:rsidRPr="00713977" w:rsidRDefault="007803E0" w:rsidP="006D2068">
            <w:pPr>
              <w:spacing w:after="0" w:line="276" w:lineRule="auto"/>
              <w:jc w:val="both"/>
              <w:rPr>
                <w:rFonts w:ascii="Arial" w:hAnsi="Arial" w:cs="Arial"/>
                <w:sz w:val="20"/>
                <w:szCs w:val="20"/>
              </w:rPr>
            </w:pPr>
          </w:p>
          <w:p w14:paraId="4C31B026" w14:textId="6AC669AE" w:rsidR="007D0682" w:rsidRPr="00713977" w:rsidRDefault="007B6A1C" w:rsidP="006D2068">
            <w:pPr>
              <w:spacing w:after="0" w:line="276" w:lineRule="auto"/>
              <w:contextualSpacing/>
              <w:rPr>
                <w:rFonts w:ascii="Arial" w:hAnsi="Arial" w:cs="Arial"/>
                <w:sz w:val="20"/>
                <w:szCs w:val="20"/>
              </w:rPr>
            </w:pPr>
            <w:r w:rsidRPr="00713977">
              <w:rPr>
                <w:rFonts w:ascii="Arial" w:hAnsi="Arial" w:cs="Arial"/>
                <w:sz w:val="20"/>
                <w:szCs w:val="20"/>
              </w:rPr>
              <w:t>Za šestnajstim odstavkom se doda nov sedemnajsti odstavek, ki se glasi:</w:t>
            </w:r>
          </w:p>
          <w:p w14:paraId="697FF984" w14:textId="77777777" w:rsidR="007B6A1C" w:rsidRPr="00713977" w:rsidRDefault="007B6A1C" w:rsidP="006D2068">
            <w:pPr>
              <w:spacing w:after="0" w:line="276" w:lineRule="auto"/>
              <w:contextualSpacing/>
              <w:rPr>
                <w:rFonts w:ascii="Arial" w:hAnsi="Arial" w:cs="Arial"/>
                <w:sz w:val="20"/>
                <w:szCs w:val="20"/>
              </w:rPr>
            </w:pPr>
          </w:p>
          <w:p w14:paraId="69A4E897" w14:textId="3EC0577F" w:rsidR="007B6A1C" w:rsidRPr="00713977" w:rsidRDefault="007B6A1C" w:rsidP="006D2068">
            <w:pPr>
              <w:spacing w:after="0" w:line="276" w:lineRule="auto"/>
              <w:contextualSpacing/>
              <w:jc w:val="both"/>
              <w:rPr>
                <w:rFonts w:ascii="Arial" w:hAnsi="Arial" w:cs="Arial"/>
                <w:sz w:val="20"/>
                <w:szCs w:val="20"/>
              </w:rPr>
            </w:pPr>
            <w:r w:rsidRPr="00713977">
              <w:rPr>
                <w:rFonts w:ascii="Arial" w:hAnsi="Arial" w:cs="Arial"/>
                <w:sz w:val="20"/>
                <w:szCs w:val="20"/>
              </w:rPr>
              <w:t xml:space="preserve">»(17) </w:t>
            </w:r>
            <w:r w:rsidR="001B4380" w:rsidRPr="00713977">
              <w:rPr>
                <w:rFonts w:ascii="Arial" w:hAnsi="Arial" w:cs="Arial"/>
                <w:sz w:val="20"/>
                <w:szCs w:val="20"/>
              </w:rPr>
              <w:t>Akontacija dohodnine od dohodka, za katerega se uporabi</w:t>
            </w:r>
            <w:r w:rsidRPr="00713977">
              <w:rPr>
                <w:rFonts w:ascii="Arial" w:hAnsi="Arial" w:cs="Arial"/>
                <w:sz w:val="20"/>
                <w:szCs w:val="20"/>
              </w:rPr>
              <w:t xml:space="preserve"> devet</w:t>
            </w:r>
            <w:r w:rsidR="001B4380" w:rsidRPr="00713977">
              <w:rPr>
                <w:rFonts w:ascii="Arial" w:hAnsi="Arial" w:cs="Arial"/>
                <w:sz w:val="20"/>
                <w:szCs w:val="20"/>
              </w:rPr>
              <w:t>i</w:t>
            </w:r>
            <w:r w:rsidRPr="00713977">
              <w:rPr>
                <w:rFonts w:ascii="Arial" w:hAnsi="Arial" w:cs="Arial"/>
                <w:sz w:val="20"/>
                <w:szCs w:val="20"/>
              </w:rPr>
              <w:t xml:space="preserve"> a odstav</w:t>
            </w:r>
            <w:r w:rsidR="001B4380" w:rsidRPr="00713977">
              <w:rPr>
                <w:rFonts w:ascii="Arial" w:hAnsi="Arial" w:cs="Arial"/>
                <w:sz w:val="20"/>
                <w:szCs w:val="20"/>
              </w:rPr>
              <w:t>e</w:t>
            </w:r>
            <w:r w:rsidRPr="00713977">
              <w:rPr>
                <w:rFonts w:ascii="Arial" w:hAnsi="Arial" w:cs="Arial"/>
                <w:sz w:val="20"/>
                <w:szCs w:val="20"/>
              </w:rPr>
              <w:t>k 16.</w:t>
            </w:r>
            <w:r w:rsidR="00E63531" w:rsidRPr="00713977">
              <w:rPr>
                <w:rFonts w:ascii="Arial" w:hAnsi="Arial" w:cs="Arial"/>
                <w:sz w:val="20"/>
                <w:szCs w:val="20"/>
              </w:rPr>
              <w:t> </w:t>
            </w:r>
            <w:r w:rsidRPr="00713977">
              <w:rPr>
                <w:rFonts w:ascii="Arial" w:hAnsi="Arial" w:cs="Arial"/>
                <w:sz w:val="20"/>
                <w:szCs w:val="20"/>
              </w:rPr>
              <w:t>člena tega zakona</w:t>
            </w:r>
            <w:r w:rsidR="001B4380" w:rsidRPr="00713977">
              <w:rPr>
                <w:rFonts w:ascii="Arial" w:hAnsi="Arial" w:cs="Arial"/>
                <w:sz w:val="20"/>
                <w:szCs w:val="20"/>
              </w:rPr>
              <w:t>,</w:t>
            </w:r>
            <w:r w:rsidRPr="00713977">
              <w:rPr>
                <w:rFonts w:ascii="Arial" w:hAnsi="Arial" w:cs="Arial"/>
                <w:sz w:val="20"/>
                <w:szCs w:val="20"/>
              </w:rPr>
              <w:t xml:space="preserve"> se izračuna po stopnji 25</w:t>
            </w:r>
            <w:r w:rsidR="00E63531" w:rsidRPr="00713977">
              <w:rPr>
                <w:rFonts w:ascii="Arial" w:hAnsi="Arial" w:cs="Arial"/>
                <w:sz w:val="20"/>
                <w:szCs w:val="20"/>
              </w:rPr>
              <w:t> </w:t>
            </w:r>
            <w:r w:rsidRPr="00713977">
              <w:rPr>
                <w:rFonts w:ascii="Arial" w:hAnsi="Arial" w:cs="Arial"/>
                <w:sz w:val="20"/>
                <w:szCs w:val="20"/>
              </w:rPr>
              <w:t>% od davčne osnove iz prvega odstavka tega člena in brez upoštevanja olajšav po tretjem odstavku tega člena</w:t>
            </w:r>
            <w:r w:rsidR="008A1D03" w:rsidRPr="00713977">
              <w:rPr>
                <w:rFonts w:ascii="Arial" w:hAnsi="Arial" w:cs="Arial"/>
                <w:sz w:val="20"/>
                <w:szCs w:val="20"/>
              </w:rPr>
              <w:t>, ne glede na to, ali je dohodek izplačal glavni delodajalec</w:t>
            </w:r>
            <w:r w:rsidRPr="00713977">
              <w:rPr>
                <w:rFonts w:ascii="Arial" w:hAnsi="Arial" w:cs="Arial"/>
                <w:sz w:val="20"/>
                <w:szCs w:val="20"/>
              </w:rPr>
              <w:t>.«.</w:t>
            </w:r>
          </w:p>
          <w:p w14:paraId="2142059C" w14:textId="77777777" w:rsidR="004E1DD8" w:rsidRPr="00713977" w:rsidRDefault="004E1DD8" w:rsidP="006D2068">
            <w:pPr>
              <w:spacing w:after="0" w:line="276" w:lineRule="auto"/>
              <w:jc w:val="both"/>
              <w:rPr>
                <w:rFonts w:ascii="Arial" w:hAnsi="Arial" w:cs="Arial"/>
                <w:sz w:val="20"/>
                <w:szCs w:val="20"/>
              </w:rPr>
            </w:pPr>
          </w:p>
          <w:p w14:paraId="2991363A" w14:textId="0A7FA3FB" w:rsidR="005C1F6F" w:rsidRPr="00713977" w:rsidRDefault="00055FE6" w:rsidP="006D2068">
            <w:pPr>
              <w:spacing w:after="0" w:line="276" w:lineRule="auto"/>
              <w:jc w:val="center"/>
              <w:rPr>
                <w:rFonts w:ascii="Arial" w:hAnsi="Arial" w:cs="Arial"/>
                <w:sz w:val="20"/>
                <w:szCs w:val="20"/>
              </w:rPr>
            </w:pPr>
            <w:r w:rsidRPr="00713977">
              <w:rPr>
                <w:rFonts w:ascii="Arial" w:hAnsi="Arial" w:cs="Arial"/>
                <w:sz w:val="20"/>
                <w:szCs w:val="20"/>
              </w:rPr>
              <w:t>PREHODNE IN KONČN</w:t>
            </w:r>
            <w:r w:rsidR="007E2873" w:rsidRPr="00713977">
              <w:rPr>
                <w:rFonts w:ascii="Arial" w:hAnsi="Arial" w:cs="Arial"/>
                <w:sz w:val="20"/>
                <w:szCs w:val="20"/>
              </w:rPr>
              <w:t>A</w:t>
            </w:r>
            <w:r w:rsidRPr="00713977">
              <w:rPr>
                <w:rFonts w:ascii="Arial" w:hAnsi="Arial" w:cs="Arial"/>
                <w:sz w:val="20"/>
                <w:szCs w:val="20"/>
              </w:rPr>
              <w:t xml:space="preserve"> DOLOČB</w:t>
            </w:r>
            <w:r w:rsidR="007E2873" w:rsidRPr="00713977">
              <w:rPr>
                <w:rFonts w:ascii="Arial" w:hAnsi="Arial" w:cs="Arial"/>
                <w:sz w:val="20"/>
                <w:szCs w:val="20"/>
              </w:rPr>
              <w:t>A</w:t>
            </w:r>
          </w:p>
          <w:p w14:paraId="2FBDDE88" w14:textId="4357A25A" w:rsidR="005C1F6F" w:rsidRPr="00713977" w:rsidRDefault="005C1F6F" w:rsidP="006D2068">
            <w:pPr>
              <w:spacing w:after="0" w:line="276" w:lineRule="auto"/>
              <w:jc w:val="both"/>
              <w:rPr>
                <w:rFonts w:ascii="Arial" w:hAnsi="Arial" w:cs="Arial"/>
                <w:sz w:val="20"/>
                <w:szCs w:val="20"/>
              </w:rPr>
            </w:pPr>
          </w:p>
          <w:p w14:paraId="51D3D357" w14:textId="643FD702" w:rsidR="00012EBD" w:rsidRPr="00713977" w:rsidRDefault="00012EBD"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člen</w:t>
            </w:r>
          </w:p>
          <w:p w14:paraId="6E3991D9" w14:textId="5330EB5C" w:rsidR="00CD65EA" w:rsidRPr="00713977" w:rsidRDefault="00CD65EA" w:rsidP="006D2068">
            <w:pPr>
              <w:spacing w:after="0" w:line="276" w:lineRule="auto"/>
              <w:contextualSpacing/>
              <w:jc w:val="center"/>
              <w:rPr>
                <w:rFonts w:ascii="Arial" w:hAnsi="Arial" w:cs="Arial"/>
                <w:sz w:val="20"/>
                <w:szCs w:val="20"/>
              </w:rPr>
            </w:pPr>
            <w:r w:rsidRPr="00713977">
              <w:rPr>
                <w:rFonts w:ascii="Arial" w:hAnsi="Arial" w:cs="Arial"/>
                <w:sz w:val="20"/>
                <w:szCs w:val="20"/>
              </w:rPr>
              <w:t>(vrednotenje bonitete za privatno rabo električnih vozil v letih od 2025 do 202</w:t>
            </w:r>
            <w:r w:rsidR="009353B3" w:rsidRPr="00713977">
              <w:rPr>
                <w:rFonts w:ascii="Arial" w:hAnsi="Arial" w:cs="Arial"/>
                <w:sz w:val="20"/>
                <w:szCs w:val="20"/>
              </w:rPr>
              <w:t>9</w:t>
            </w:r>
            <w:r w:rsidRPr="00713977">
              <w:rPr>
                <w:rFonts w:ascii="Arial" w:hAnsi="Arial" w:cs="Arial"/>
                <w:sz w:val="20"/>
                <w:szCs w:val="20"/>
              </w:rPr>
              <w:t>)</w:t>
            </w:r>
          </w:p>
          <w:p w14:paraId="319D22C0" w14:textId="77777777" w:rsidR="00CD65EA" w:rsidRPr="00713977" w:rsidRDefault="00CD65EA" w:rsidP="006D2068">
            <w:pPr>
              <w:spacing w:after="0" w:line="276" w:lineRule="auto"/>
              <w:contextualSpacing/>
              <w:rPr>
                <w:rFonts w:ascii="Arial" w:hAnsi="Arial" w:cs="Arial"/>
                <w:sz w:val="20"/>
                <w:szCs w:val="20"/>
              </w:rPr>
            </w:pPr>
          </w:p>
          <w:p w14:paraId="5FE1215B" w14:textId="6DEED559" w:rsidR="00CF0D78" w:rsidRPr="00713977" w:rsidRDefault="00CD65EA" w:rsidP="006D2068">
            <w:pPr>
              <w:spacing w:after="0" w:line="276" w:lineRule="auto"/>
              <w:contextualSpacing/>
              <w:jc w:val="both"/>
              <w:rPr>
                <w:rFonts w:ascii="Arial" w:hAnsi="Arial" w:cs="Arial"/>
                <w:sz w:val="20"/>
                <w:szCs w:val="20"/>
              </w:rPr>
            </w:pPr>
            <w:r w:rsidRPr="00713977">
              <w:rPr>
                <w:rFonts w:ascii="Arial" w:hAnsi="Arial" w:cs="Arial"/>
                <w:sz w:val="20"/>
                <w:szCs w:val="20"/>
              </w:rPr>
              <w:t xml:space="preserve">Ne glede na drugi </w:t>
            </w:r>
            <w:r w:rsidR="009353B3" w:rsidRPr="00713977">
              <w:rPr>
                <w:rFonts w:ascii="Arial" w:hAnsi="Arial" w:cs="Arial"/>
                <w:sz w:val="20"/>
                <w:szCs w:val="20"/>
              </w:rPr>
              <w:t>a</w:t>
            </w:r>
            <w:r w:rsidRPr="00713977">
              <w:rPr>
                <w:rFonts w:ascii="Arial" w:hAnsi="Arial" w:cs="Arial"/>
                <w:sz w:val="20"/>
                <w:szCs w:val="20"/>
              </w:rPr>
              <w:t xml:space="preserve"> odstavek 43.</w:t>
            </w:r>
            <w:r w:rsidR="008B6581" w:rsidRPr="00713977">
              <w:rPr>
                <w:rFonts w:ascii="Arial" w:hAnsi="Arial" w:cs="Arial"/>
                <w:sz w:val="20"/>
                <w:szCs w:val="20"/>
              </w:rPr>
              <w:t> </w:t>
            </w:r>
            <w:r w:rsidRPr="00713977">
              <w:rPr>
                <w:rFonts w:ascii="Arial" w:hAnsi="Arial" w:cs="Arial"/>
                <w:sz w:val="20"/>
                <w:szCs w:val="20"/>
              </w:rPr>
              <w:t xml:space="preserve">člena zakona </w:t>
            </w:r>
            <w:r w:rsidR="009353B3" w:rsidRPr="00713977">
              <w:rPr>
                <w:rFonts w:ascii="Arial" w:hAnsi="Arial" w:cs="Arial"/>
                <w:sz w:val="20"/>
                <w:szCs w:val="20"/>
              </w:rPr>
              <w:t>je vrednost bonitete, če delojemalec zagotovi osebno motorno vozilo ne električni pogon za privatne namene</w:t>
            </w:r>
            <w:r w:rsidR="0089501A" w:rsidRPr="00713977">
              <w:rPr>
                <w:rFonts w:ascii="Arial" w:hAnsi="Arial" w:cs="Arial"/>
                <w:sz w:val="20"/>
                <w:szCs w:val="20"/>
              </w:rPr>
              <w:t>,</w:t>
            </w:r>
            <w:r w:rsidR="009353B3" w:rsidRPr="00713977">
              <w:rPr>
                <w:rFonts w:ascii="Arial" w:hAnsi="Arial" w:cs="Arial"/>
                <w:sz w:val="20"/>
                <w:szCs w:val="20"/>
              </w:rPr>
              <w:t xml:space="preserve"> </w:t>
            </w:r>
            <w:r w:rsidR="00CF0D78" w:rsidRPr="00713977">
              <w:rPr>
                <w:rFonts w:ascii="Arial" w:hAnsi="Arial" w:cs="Arial"/>
                <w:sz w:val="20"/>
                <w:szCs w:val="20"/>
              </w:rPr>
              <w:t xml:space="preserve">za </w:t>
            </w:r>
            <w:r w:rsidR="009353B3" w:rsidRPr="00713977">
              <w:rPr>
                <w:rFonts w:ascii="Arial" w:hAnsi="Arial" w:cs="Arial"/>
                <w:sz w:val="20"/>
                <w:szCs w:val="20"/>
              </w:rPr>
              <w:t>davčna leta</w:t>
            </w:r>
            <w:r w:rsidR="00CF0D78" w:rsidRPr="00713977">
              <w:rPr>
                <w:rFonts w:ascii="Arial" w:hAnsi="Arial" w:cs="Arial"/>
                <w:sz w:val="20"/>
                <w:szCs w:val="20"/>
              </w:rPr>
              <w:t xml:space="preserve"> 2025 </w:t>
            </w:r>
            <w:r w:rsidR="009353B3" w:rsidRPr="00713977">
              <w:rPr>
                <w:rFonts w:ascii="Arial" w:hAnsi="Arial" w:cs="Arial"/>
                <w:sz w:val="20"/>
                <w:szCs w:val="20"/>
              </w:rPr>
              <w:t>do 2029 enaka nič.</w:t>
            </w:r>
          </w:p>
          <w:p w14:paraId="7F13F5B0" w14:textId="77777777" w:rsidR="00CF0D78" w:rsidRPr="00713977" w:rsidRDefault="00CF0D78" w:rsidP="006D2068">
            <w:pPr>
              <w:spacing w:after="0" w:line="276" w:lineRule="auto"/>
              <w:contextualSpacing/>
              <w:rPr>
                <w:rFonts w:ascii="Arial" w:hAnsi="Arial" w:cs="Arial"/>
                <w:sz w:val="20"/>
                <w:szCs w:val="20"/>
              </w:rPr>
            </w:pPr>
          </w:p>
          <w:p w14:paraId="78D41183" w14:textId="5FB8012B" w:rsidR="00AC6C23" w:rsidRPr="00713977" w:rsidRDefault="00AC6C23"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člen</w:t>
            </w:r>
          </w:p>
          <w:p w14:paraId="718E32A1" w14:textId="0FC92B16" w:rsidR="00AC6C23" w:rsidRPr="00713977" w:rsidRDefault="00AC6C23" w:rsidP="006D2068">
            <w:pPr>
              <w:spacing w:after="0" w:line="276" w:lineRule="auto"/>
              <w:contextualSpacing/>
              <w:jc w:val="center"/>
              <w:rPr>
                <w:rFonts w:ascii="Arial" w:hAnsi="Arial" w:cs="Arial"/>
                <w:sz w:val="20"/>
                <w:szCs w:val="20"/>
              </w:rPr>
            </w:pPr>
            <w:r w:rsidRPr="00713977">
              <w:rPr>
                <w:rFonts w:ascii="Arial" w:hAnsi="Arial" w:cs="Arial"/>
                <w:sz w:val="20"/>
                <w:szCs w:val="20"/>
              </w:rPr>
              <w:t>(pretekle izgube)</w:t>
            </w:r>
          </w:p>
          <w:p w14:paraId="7739351C" w14:textId="77777777" w:rsidR="00AC6C23" w:rsidRPr="00713977" w:rsidRDefault="00AC6C23" w:rsidP="006D2068">
            <w:pPr>
              <w:spacing w:after="0" w:line="276" w:lineRule="auto"/>
              <w:contextualSpacing/>
              <w:rPr>
                <w:rFonts w:ascii="Arial" w:hAnsi="Arial" w:cs="Arial"/>
                <w:sz w:val="20"/>
                <w:szCs w:val="20"/>
              </w:rPr>
            </w:pPr>
          </w:p>
          <w:p w14:paraId="68B75F4B" w14:textId="45B49404" w:rsidR="00AC6C23" w:rsidRPr="00713977" w:rsidRDefault="00AC6C23" w:rsidP="006D2068">
            <w:pPr>
              <w:spacing w:after="0" w:line="276" w:lineRule="auto"/>
              <w:contextualSpacing/>
              <w:rPr>
                <w:rFonts w:ascii="Arial" w:hAnsi="Arial" w:cs="Arial"/>
                <w:sz w:val="20"/>
                <w:szCs w:val="20"/>
              </w:rPr>
            </w:pPr>
            <w:r w:rsidRPr="00713977">
              <w:rPr>
                <w:rFonts w:ascii="Arial" w:hAnsi="Arial" w:cs="Arial"/>
                <w:sz w:val="20"/>
                <w:szCs w:val="20"/>
              </w:rPr>
              <w:t xml:space="preserve">Zavezanec lahko uveljavlja zmanjšanje davčne osnove </w:t>
            </w:r>
            <w:r w:rsidR="00B86E1C" w:rsidRPr="00713977">
              <w:rPr>
                <w:rFonts w:ascii="Arial" w:hAnsi="Arial" w:cs="Arial"/>
                <w:sz w:val="20"/>
                <w:szCs w:val="20"/>
              </w:rPr>
              <w:t>za</w:t>
            </w:r>
            <w:r w:rsidRPr="00713977">
              <w:rPr>
                <w:rFonts w:ascii="Arial" w:hAnsi="Arial" w:cs="Arial"/>
                <w:sz w:val="20"/>
                <w:szCs w:val="20"/>
              </w:rPr>
              <w:t xml:space="preserve"> davčn</w:t>
            </w:r>
            <w:r w:rsidR="00B86E1C" w:rsidRPr="00713977">
              <w:rPr>
                <w:rFonts w:ascii="Arial" w:hAnsi="Arial" w:cs="Arial"/>
                <w:sz w:val="20"/>
                <w:szCs w:val="20"/>
              </w:rPr>
              <w:t>e</w:t>
            </w:r>
            <w:r w:rsidRPr="00713977">
              <w:rPr>
                <w:rFonts w:ascii="Arial" w:hAnsi="Arial" w:cs="Arial"/>
                <w:sz w:val="20"/>
                <w:szCs w:val="20"/>
              </w:rPr>
              <w:t xml:space="preserve"> izgub</w:t>
            </w:r>
            <w:r w:rsidR="00B86E1C" w:rsidRPr="00713977">
              <w:rPr>
                <w:rFonts w:ascii="Arial" w:hAnsi="Arial" w:cs="Arial"/>
                <w:sz w:val="20"/>
                <w:szCs w:val="20"/>
              </w:rPr>
              <w:t>e</w:t>
            </w:r>
            <w:r w:rsidR="00CF49EC" w:rsidRPr="00713977">
              <w:rPr>
                <w:rFonts w:ascii="Arial" w:hAnsi="Arial" w:cs="Arial"/>
                <w:sz w:val="20"/>
                <w:szCs w:val="20"/>
              </w:rPr>
              <w:t>, nastale v</w:t>
            </w:r>
            <w:r w:rsidRPr="00713977">
              <w:rPr>
                <w:rFonts w:ascii="Arial" w:hAnsi="Arial" w:cs="Arial"/>
                <w:sz w:val="20"/>
                <w:szCs w:val="20"/>
              </w:rPr>
              <w:t xml:space="preserve"> davčnih let</w:t>
            </w:r>
            <w:r w:rsidR="00A175A5" w:rsidRPr="00713977">
              <w:rPr>
                <w:rFonts w:ascii="Arial" w:hAnsi="Arial" w:cs="Arial"/>
                <w:sz w:val="20"/>
                <w:szCs w:val="20"/>
              </w:rPr>
              <w:t>ih</w:t>
            </w:r>
            <w:r w:rsidRPr="00713977">
              <w:rPr>
                <w:rFonts w:ascii="Arial" w:hAnsi="Arial" w:cs="Arial"/>
                <w:sz w:val="20"/>
                <w:szCs w:val="20"/>
              </w:rPr>
              <w:t xml:space="preserve"> do </w:t>
            </w:r>
            <w:r w:rsidR="00CF49EC" w:rsidRPr="00713977">
              <w:rPr>
                <w:rFonts w:ascii="Arial" w:hAnsi="Arial" w:cs="Arial"/>
                <w:sz w:val="20"/>
                <w:szCs w:val="20"/>
              </w:rPr>
              <w:t xml:space="preserve">vključno </w:t>
            </w:r>
            <w:r w:rsidRPr="00713977">
              <w:rPr>
                <w:rFonts w:ascii="Arial" w:hAnsi="Arial" w:cs="Arial"/>
                <w:sz w:val="20"/>
                <w:szCs w:val="20"/>
              </w:rPr>
              <w:t>leta 2024</w:t>
            </w:r>
            <w:r w:rsidR="00CF49EC" w:rsidRPr="00713977">
              <w:rPr>
                <w:rFonts w:ascii="Arial" w:hAnsi="Arial" w:cs="Arial"/>
                <w:sz w:val="20"/>
                <w:szCs w:val="20"/>
              </w:rPr>
              <w:t>,</w:t>
            </w:r>
            <w:r w:rsidRPr="00713977">
              <w:rPr>
                <w:rFonts w:ascii="Arial" w:hAnsi="Arial" w:cs="Arial"/>
                <w:sz w:val="20"/>
                <w:szCs w:val="20"/>
              </w:rPr>
              <w:t xml:space="preserve"> v davčnih letih do vključno davčnega leta 2031.</w:t>
            </w:r>
          </w:p>
          <w:p w14:paraId="5DCF9E48" w14:textId="77777777" w:rsidR="00AC6C23" w:rsidRPr="00713977" w:rsidRDefault="00AC6C23" w:rsidP="006D2068">
            <w:pPr>
              <w:spacing w:after="0" w:line="276" w:lineRule="auto"/>
              <w:contextualSpacing/>
              <w:rPr>
                <w:rFonts w:ascii="Arial" w:hAnsi="Arial" w:cs="Arial"/>
                <w:sz w:val="20"/>
                <w:szCs w:val="20"/>
              </w:rPr>
            </w:pPr>
          </w:p>
          <w:p w14:paraId="58CBA22C" w14:textId="1D9A6905" w:rsidR="00B86E1C" w:rsidRPr="00713977" w:rsidRDefault="00B86E1C"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člen</w:t>
            </w:r>
          </w:p>
          <w:p w14:paraId="374F15EB" w14:textId="77777777" w:rsidR="00B86E1C" w:rsidRPr="00713977" w:rsidRDefault="00B86E1C" w:rsidP="006D2068">
            <w:pPr>
              <w:spacing w:after="0" w:line="276" w:lineRule="auto"/>
              <w:contextualSpacing/>
              <w:jc w:val="center"/>
              <w:rPr>
                <w:rFonts w:ascii="Arial" w:hAnsi="Arial" w:cs="Arial"/>
                <w:sz w:val="20"/>
                <w:szCs w:val="20"/>
              </w:rPr>
            </w:pPr>
            <w:r w:rsidRPr="00713977">
              <w:rPr>
                <w:rFonts w:ascii="Arial" w:hAnsi="Arial" w:cs="Arial"/>
                <w:sz w:val="20"/>
                <w:szCs w:val="20"/>
              </w:rPr>
              <w:t>(olajšava za vlaganja v digitalni in zeleni prehod)</w:t>
            </w:r>
          </w:p>
          <w:p w14:paraId="7008A65E" w14:textId="77777777" w:rsidR="00B86E1C" w:rsidRPr="00713977" w:rsidRDefault="00B86E1C" w:rsidP="006D2068">
            <w:pPr>
              <w:spacing w:after="0" w:line="276" w:lineRule="auto"/>
              <w:contextualSpacing/>
              <w:rPr>
                <w:rFonts w:ascii="Arial" w:hAnsi="Arial" w:cs="Arial"/>
                <w:sz w:val="20"/>
                <w:szCs w:val="20"/>
              </w:rPr>
            </w:pPr>
          </w:p>
          <w:p w14:paraId="63468D27" w14:textId="2328EAE7" w:rsidR="00B86E1C" w:rsidRPr="00713977" w:rsidRDefault="00B86E1C" w:rsidP="006D2068">
            <w:pPr>
              <w:spacing w:after="0" w:line="276" w:lineRule="auto"/>
              <w:contextualSpacing/>
              <w:rPr>
                <w:rFonts w:ascii="Arial" w:hAnsi="Arial" w:cs="Arial"/>
                <w:sz w:val="20"/>
                <w:szCs w:val="20"/>
              </w:rPr>
            </w:pPr>
            <w:r w:rsidRPr="00713977">
              <w:rPr>
                <w:rFonts w:ascii="Arial" w:hAnsi="Arial" w:cs="Arial"/>
                <w:sz w:val="20"/>
                <w:szCs w:val="20"/>
              </w:rPr>
              <w:t xml:space="preserve">Zavezanec lahko neizkoriščen del olajšave za </w:t>
            </w:r>
            <w:r w:rsidR="00776AC0" w:rsidRPr="00713977">
              <w:rPr>
                <w:rFonts w:ascii="Arial" w:hAnsi="Arial" w:cs="Arial"/>
                <w:sz w:val="20"/>
                <w:szCs w:val="20"/>
              </w:rPr>
              <w:t xml:space="preserve">vlaganja v </w:t>
            </w:r>
            <w:r w:rsidRPr="00713977">
              <w:rPr>
                <w:rFonts w:ascii="Arial" w:hAnsi="Arial" w:cs="Arial"/>
                <w:sz w:val="20"/>
                <w:szCs w:val="20"/>
              </w:rPr>
              <w:t>digitalni in zeleni prehod iz spremenjenega 65.a</w:t>
            </w:r>
            <w:r w:rsidR="008B6581" w:rsidRPr="00713977">
              <w:rPr>
                <w:rFonts w:ascii="Arial" w:hAnsi="Arial" w:cs="Arial"/>
                <w:sz w:val="20"/>
                <w:szCs w:val="20"/>
              </w:rPr>
              <w:t> </w:t>
            </w:r>
            <w:r w:rsidRPr="00713977">
              <w:rPr>
                <w:rFonts w:ascii="Arial" w:hAnsi="Arial" w:cs="Arial"/>
                <w:sz w:val="20"/>
                <w:szCs w:val="20"/>
              </w:rPr>
              <w:t xml:space="preserve">člena zakona uveljavlja za vlaganja </w:t>
            </w:r>
            <w:r w:rsidR="00776AC0" w:rsidRPr="00713977">
              <w:rPr>
                <w:rFonts w:ascii="Arial" w:hAnsi="Arial" w:cs="Arial"/>
                <w:sz w:val="20"/>
                <w:szCs w:val="20"/>
              </w:rPr>
              <w:t>v digitalni in zeleni prehod od davčnega leta 2025 dalje.</w:t>
            </w:r>
          </w:p>
          <w:p w14:paraId="7FA3B952" w14:textId="77777777" w:rsidR="00B86E1C" w:rsidRPr="00713977" w:rsidRDefault="00B86E1C" w:rsidP="006D2068">
            <w:pPr>
              <w:pStyle w:val="Odstavekseznama"/>
              <w:spacing w:line="276" w:lineRule="auto"/>
              <w:ind w:left="360"/>
              <w:contextualSpacing/>
              <w:rPr>
                <w:rFonts w:ascii="Arial" w:hAnsi="Arial" w:cs="Arial"/>
                <w:sz w:val="20"/>
                <w:szCs w:val="20"/>
              </w:rPr>
            </w:pPr>
          </w:p>
          <w:p w14:paraId="22C09392" w14:textId="231F3793" w:rsidR="00CF0D78" w:rsidRPr="00713977" w:rsidRDefault="00CD65EA" w:rsidP="006D2068">
            <w:pPr>
              <w:pStyle w:val="Odstavekseznama"/>
              <w:numPr>
                <w:ilvl w:val="0"/>
                <w:numId w:val="21"/>
              </w:numPr>
              <w:spacing w:line="276" w:lineRule="auto"/>
              <w:contextualSpacing/>
              <w:jc w:val="center"/>
              <w:rPr>
                <w:rFonts w:ascii="Arial" w:hAnsi="Arial" w:cs="Arial"/>
                <w:sz w:val="20"/>
                <w:szCs w:val="20"/>
              </w:rPr>
            </w:pPr>
            <w:r w:rsidRPr="00713977">
              <w:rPr>
                <w:rFonts w:ascii="Arial" w:hAnsi="Arial" w:cs="Arial"/>
                <w:sz w:val="20"/>
                <w:szCs w:val="20"/>
              </w:rPr>
              <w:t>člen</w:t>
            </w:r>
          </w:p>
          <w:p w14:paraId="7555A159" w14:textId="4C127EB8" w:rsidR="00B40AAD" w:rsidRPr="00713977" w:rsidRDefault="00DB65EC" w:rsidP="006D2068">
            <w:pPr>
              <w:spacing w:after="0" w:line="276" w:lineRule="auto"/>
              <w:contextualSpacing/>
              <w:jc w:val="center"/>
              <w:rPr>
                <w:rFonts w:ascii="Arial" w:hAnsi="Arial" w:cs="Arial"/>
                <w:sz w:val="20"/>
                <w:szCs w:val="20"/>
              </w:rPr>
            </w:pPr>
            <w:r w:rsidRPr="00713977">
              <w:rPr>
                <w:rFonts w:ascii="Arial" w:hAnsi="Arial" w:cs="Arial"/>
                <w:sz w:val="20"/>
                <w:szCs w:val="20"/>
              </w:rPr>
              <w:t>(</w:t>
            </w:r>
            <w:r w:rsidR="004A517C" w:rsidRPr="00713977">
              <w:rPr>
                <w:rFonts w:ascii="Arial" w:hAnsi="Arial" w:cs="Arial"/>
                <w:sz w:val="20"/>
                <w:szCs w:val="20"/>
              </w:rPr>
              <w:t xml:space="preserve">uskladitev </w:t>
            </w:r>
            <w:r w:rsidRPr="00713977">
              <w:rPr>
                <w:rFonts w:ascii="Arial" w:hAnsi="Arial" w:cs="Arial"/>
                <w:sz w:val="20"/>
                <w:szCs w:val="20"/>
              </w:rPr>
              <w:t>posebne olajšave za vzdrževane družinske člane)</w:t>
            </w:r>
          </w:p>
          <w:p w14:paraId="43984768" w14:textId="77777777" w:rsidR="00DB65EC" w:rsidRPr="00713977" w:rsidRDefault="00DB65EC" w:rsidP="006D2068">
            <w:pPr>
              <w:spacing w:after="0" w:line="276" w:lineRule="auto"/>
              <w:contextualSpacing/>
              <w:jc w:val="center"/>
              <w:rPr>
                <w:rFonts w:ascii="Arial" w:hAnsi="Arial" w:cs="Arial"/>
                <w:sz w:val="20"/>
                <w:szCs w:val="20"/>
              </w:rPr>
            </w:pPr>
          </w:p>
          <w:p w14:paraId="2380B353" w14:textId="23CA07F0" w:rsidR="00DB65EC" w:rsidRPr="00713977" w:rsidRDefault="004A517C" w:rsidP="006D2068">
            <w:pPr>
              <w:spacing w:after="0" w:line="276" w:lineRule="auto"/>
              <w:contextualSpacing/>
              <w:jc w:val="both"/>
              <w:rPr>
                <w:rFonts w:ascii="Arial" w:hAnsi="Arial" w:cs="Arial"/>
                <w:sz w:val="20"/>
                <w:szCs w:val="20"/>
              </w:rPr>
            </w:pPr>
            <w:r w:rsidRPr="00713977">
              <w:rPr>
                <w:rFonts w:ascii="Arial" w:hAnsi="Arial" w:cs="Arial"/>
                <w:sz w:val="20"/>
                <w:szCs w:val="20"/>
              </w:rPr>
              <w:t>U</w:t>
            </w:r>
            <w:r w:rsidR="00DB65EC" w:rsidRPr="00713977">
              <w:rPr>
                <w:rFonts w:ascii="Arial" w:hAnsi="Arial" w:cs="Arial"/>
                <w:sz w:val="20"/>
                <w:szCs w:val="20"/>
              </w:rPr>
              <w:t>skladitev posebne olajšave za vzdrževane družinske člane</w:t>
            </w:r>
            <w:r w:rsidRPr="00713977">
              <w:rPr>
                <w:rFonts w:ascii="Arial" w:hAnsi="Arial" w:cs="Arial"/>
                <w:sz w:val="20"/>
                <w:szCs w:val="20"/>
              </w:rPr>
              <w:t>, ki je določena s spremenjenim 114.</w:t>
            </w:r>
            <w:r w:rsidR="008B6581" w:rsidRPr="00713977">
              <w:rPr>
                <w:rFonts w:ascii="Arial" w:hAnsi="Arial" w:cs="Arial"/>
                <w:sz w:val="20"/>
                <w:szCs w:val="20"/>
              </w:rPr>
              <w:t> </w:t>
            </w:r>
            <w:r w:rsidRPr="00713977">
              <w:rPr>
                <w:rFonts w:ascii="Arial" w:hAnsi="Arial" w:cs="Arial"/>
                <w:sz w:val="20"/>
                <w:szCs w:val="20"/>
              </w:rPr>
              <w:t xml:space="preserve">členom zakona, se za leto </w:t>
            </w:r>
            <w:r w:rsidR="00DB65EC" w:rsidRPr="00713977">
              <w:rPr>
                <w:rFonts w:ascii="Arial" w:hAnsi="Arial" w:cs="Arial"/>
                <w:sz w:val="20"/>
                <w:szCs w:val="20"/>
              </w:rPr>
              <w:t>202</w:t>
            </w:r>
            <w:r w:rsidRPr="00713977">
              <w:rPr>
                <w:rFonts w:ascii="Arial" w:hAnsi="Arial" w:cs="Arial"/>
                <w:sz w:val="20"/>
                <w:szCs w:val="20"/>
              </w:rPr>
              <w:t>5 opravi v skladu s 118.</w:t>
            </w:r>
            <w:r w:rsidR="008B6581" w:rsidRPr="00713977">
              <w:rPr>
                <w:rFonts w:ascii="Arial" w:hAnsi="Arial" w:cs="Arial"/>
                <w:sz w:val="20"/>
                <w:szCs w:val="20"/>
              </w:rPr>
              <w:t> </w:t>
            </w:r>
            <w:r w:rsidRPr="00713977">
              <w:rPr>
                <w:rFonts w:ascii="Arial" w:hAnsi="Arial" w:cs="Arial"/>
                <w:sz w:val="20"/>
                <w:szCs w:val="20"/>
              </w:rPr>
              <w:t>členom zakona.</w:t>
            </w:r>
          </w:p>
          <w:p w14:paraId="6C3E0946" w14:textId="77777777" w:rsidR="00B40AAD" w:rsidRPr="00713977" w:rsidRDefault="00B40AAD" w:rsidP="006D2068">
            <w:pPr>
              <w:spacing w:after="0" w:line="276" w:lineRule="auto"/>
              <w:contextualSpacing/>
              <w:rPr>
                <w:rFonts w:ascii="Arial" w:hAnsi="Arial" w:cs="Arial"/>
                <w:sz w:val="20"/>
                <w:szCs w:val="20"/>
              </w:rPr>
            </w:pPr>
          </w:p>
          <w:p w14:paraId="5C2E838F" w14:textId="2FEEBE24" w:rsidR="00F172B2" w:rsidRPr="00713977" w:rsidRDefault="00F172B2" w:rsidP="006D2068">
            <w:pPr>
              <w:pStyle w:val="Odstavekseznama"/>
              <w:numPr>
                <w:ilvl w:val="0"/>
                <w:numId w:val="21"/>
              </w:numPr>
              <w:spacing w:line="276" w:lineRule="auto"/>
              <w:jc w:val="center"/>
              <w:rPr>
                <w:rFonts w:ascii="Arial" w:hAnsi="Arial" w:cs="Arial"/>
                <w:sz w:val="20"/>
                <w:szCs w:val="20"/>
              </w:rPr>
            </w:pPr>
            <w:bookmarkStart w:id="11" w:name="_Hlk114128086"/>
            <w:r w:rsidRPr="00713977">
              <w:rPr>
                <w:rFonts w:ascii="Arial" w:hAnsi="Arial" w:cs="Arial"/>
                <w:sz w:val="20"/>
                <w:szCs w:val="20"/>
              </w:rPr>
              <w:lastRenderedPageBreak/>
              <w:t>člen</w:t>
            </w:r>
          </w:p>
          <w:p w14:paraId="10488CD3" w14:textId="2475FDF6" w:rsidR="000F05B6" w:rsidRPr="00713977" w:rsidRDefault="000F05B6" w:rsidP="006D2068">
            <w:pPr>
              <w:spacing w:after="0" w:line="276" w:lineRule="auto"/>
              <w:jc w:val="center"/>
              <w:rPr>
                <w:rFonts w:ascii="Arial" w:hAnsi="Arial" w:cs="Arial"/>
                <w:sz w:val="20"/>
                <w:szCs w:val="20"/>
              </w:rPr>
            </w:pPr>
            <w:r w:rsidRPr="00713977">
              <w:rPr>
                <w:rFonts w:ascii="Arial" w:hAnsi="Arial" w:cs="Arial"/>
                <w:sz w:val="20"/>
                <w:szCs w:val="20"/>
              </w:rPr>
              <w:t>(</w:t>
            </w:r>
            <w:r w:rsidR="00BB5B9E" w:rsidRPr="00713977">
              <w:rPr>
                <w:rFonts w:ascii="Arial" w:hAnsi="Arial" w:cs="Arial"/>
                <w:sz w:val="20"/>
                <w:szCs w:val="20"/>
              </w:rPr>
              <w:t>začetek veljavnosti</w:t>
            </w:r>
            <w:r w:rsidR="001A29E5" w:rsidRPr="00713977">
              <w:rPr>
                <w:rFonts w:ascii="Arial" w:hAnsi="Arial" w:cs="Arial"/>
                <w:sz w:val="20"/>
                <w:szCs w:val="20"/>
              </w:rPr>
              <w:t>)</w:t>
            </w:r>
          </w:p>
          <w:p w14:paraId="50401121" w14:textId="77777777" w:rsidR="00087885" w:rsidRPr="00713977" w:rsidRDefault="00087885" w:rsidP="006D2068">
            <w:pPr>
              <w:spacing w:after="0" w:line="276" w:lineRule="auto"/>
              <w:contextualSpacing/>
              <w:jc w:val="both"/>
              <w:rPr>
                <w:rFonts w:ascii="Arial" w:hAnsi="Arial" w:cs="Arial"/>
                <w:sz w:val="20"/>
                <w:szCs w:val="20"/>
              </w:rPr>
            </w:pPr>
          </w:p>
          <w:p w14:paraId="4ABA877B" w14:textId="4E1366E8" w:rsidR="009B523C" w:rsidRPr="00713977" w:rsidRDefault="00087885" w:rsidP="006D2068">
            <w:pPr>
              <w:spacing w:after="0" w:line="276" w:lineRule="auto"/>
              <w:contextualSpacing/>
              <w:jc w:val="both"/>
              <w:rPr>
                <w:rFonts w:ascii="Arial" w:hAnsi="Arial" w:cs="Arial"/>
                <w:sz w:val="20"/>
                <w:szCs w:val="20"/>
              </w:rPr>
            </w:pPr>
            <w:r w:rsidRPr="00713977">
              <w:rPr>
                <w:rFonts w:ascii="Arial" w:hAnsi="Arial" w:cs="Arial"/>
                <w:sz w:val="20"/>
                <w:szCs w:val="20"/>
              </w:rPr>
              <w:t>(1)</w:t>
            </w:r>
            <w:r w:rsidR="001A29E5" w:rsidRPr="00713977">
              <w:rPr>
                <w:rFonts w:ascii="Arial" w:hAnsi="Arial" w:cs="Arial"/>
                <w:sz w:val="20"/>
                <w:szCs w:val="20"/>
              </w:rPr>
              <w:t xml:space="preserve"> Ta zakon začne veljati </w:t>
            </w:r>
            <w:r w:rsidR="00CD5A36" w:rsidRPr="00713977">
              <w:rPr>
                <w:rFonts w:ascii="Arial" w:hAnsi="Arial" w:cs="Arial"/>
                <w:sz w:val="20"/>
                <w:szCs w:val="20"/>
              </w:rPr>
              <w:t>naslednji</w:t>
            </w:r>
            <w:r w:rsidR="00A35943" w:rsidRPr="00713977">
              <w:rPr>
                <w:rFonts w:ascii="Arial" w:hAnsi="Arial" w:cs="Arial"/>
                <w:sz w:val="20"/>
                <w:szCs w:val="20"/>
              </w:rPr>
              <w:t xml:space="preserve"> </w:t>
            </w:r>
            <w:r w:rsidR="001A29E5" w:rsidRPr="00713977">
              <w:rPr>
                <w:rFonts w:ascii="Arial" w:hAnsi="Arial" w:cs="Arial"/>
                <w:sz w:val="20"/>
                <w:szCs w:val="20"/>
              </w:rPr>
              <w:t>dan po objavi v Uradnem listu Republike</w:t>
            </w:r>
            <w:r w:rsidR="00BB5B9E" w:rsidRPr="00713977">
              <w:rPr>
                <w:rFonts w:ascii="Arial" w:hAnsi="Arial" w:cs="Arial"/>
                <w:sz w:val="20"/>
                <w:szCs w:val="20"/>
              </w:rPr>
              <w:t xml:space="preserve"> Slovenije</w:t>
            </w:r>
            <w:r w:rsidR="001A29E5" w:rsidRPr="00713977">
              <w:rPr>
                <w:rFonts w:ascii="Arial" w:hAnsi="Arial" w:cs="Arial"/>
                <w:sz w:val="20"/>
                <w:szCs w:val="20"/>
              </w:rPr>
              <w:t>, uporablja</w:t>
            </w:r>
            <w:r w:rsidR="002542FB" w:rsidRPr="00713977">
              <w:rPr>
                <w:rFonts w:ascii="Arial" w:hAnsi="Arial" w:cs="Arial"/>
                <w:sz w:val="20"/>
                <w:szCs w:val="20"/>
              </w:rPr>
              <w:t xml:space="preserve"> pa se</w:t>
            </w:r>
            <w:r w:rsidR="001A29E5" w:rsidRPr="00713977">
              <w:rPr>
                <w:rFonts w:ascii="Arial" w:hAnsi="Arial" w:cs="Arial"/>
                <w:sz w:val="20"/>
                <w:szCs w:val="20"/>
              </w:rPr>
              <w:t xml:space="preserve"> </w:t>
            </w:r>
            <w:r w:rsidRPr="00713977">
              <w:rPr>
                <w:rFonts w:ascii="Arial" w:hAnsi="Arial" w:cs="Arial"/>
                <w:sz w:val="20"/>
                <w:szCs w:val="20"/>
              </w:rPr>
              <w:t>za davčna leta, ki se začnejo od vključno 1.</w:t>
            </w:r>
            <w:r w:rsidR="00440305" w:rsidRPr="00713977">
              <w:rPr>
                <w:rFonts w:ascii="Arial" w:hAnsi="Arial" w:cs="Arial"/>
                <w:sz w:val="20"/>
                <w:szCs w:val="20"/>
              </w:rPr>
              <w:t> </w:t>
            </w:r>
            <w:r w:rsidRPr="00713977">
              <w:rPr>
                <w:rFonts w:ascii="Arial" w:hAnsi="Arial" w:cs="Arial"/>
                <w:sz w:val="20"/>
                <w:szCs w:val="20"/>
              </w:rPr>
              <w:t>januarja 202</w:t>
            </w:r>
            <w:r w:rsidR="002542FB" w:rsidRPr="00713977">
              <w:rPr>
                <w:rFonts w:ascii="Arial" w:hAnsi="Arial" w:cs="Arial"/>
                <w:sz w:val="20"/>
                <w:szCs w:val="20"/>
              </w:rPr>
              <w:t>5</w:t>
            </w:r>
            <w:r w:rsidR="004F1205" w:rsidRPr="00713977">
              <w:rPr>
                <w:rFonts w:ascii="Arial" w:hAnsi="Arial" w:cs="Arial"/>
                <w:sz w:val="20"/>
                <w:szCs w:val="20"/>
              </w:rPr>
              <w:t>.</w:t>
            </w:r>
          </w:p>
          <w:bookmarkEnd w:id="11"/>
          <w:p w14:paraId="2D981F98" w14:textId="77777777" w:rsidR="00087885" w:rsidRPr="00713977" w:rsidRDefault="00087885" w:rsidP="006D2068">
            <w:pPr>
              <w:spacing w:after="0" w:line="276" w:lineRule="auto"/>
              <w:contextualSpacing/>
              <w:jc w:val="both"/>
              <w:rPr>
                <w:rFonts w:ascii="Arial" w:hAnsi="Arial" w:cs="Arial"/>
                <w:sz w:val="20"/>
                <w:szCs w:val="20"/>
              </w:rPr>
            </w:pPr>
          </w:p>
          <w:p w14:paraId="4000D8BE" w14:textId="42807E62" w:rsidR="00087885" w:rsidRPr="00713977" w:rsidRDefault="008A6AD4" w:rsidP="006D2068">
            <w:pPr>
              <w:spacing w:after="0" w:line="276" w:lineRule="auto"/>
              <w:contextualSpacing/>
              <w:jc w:val="both"/>
              <w:rPr>
                <w:rFonts w:ascii="Arial" w:hAnsi="Arial" w:cs="Arial"/>
                <w:sz w:val="20"/>
                <w:szCs w:val="20"/>
              </w:rPr>
            </w:pPr>
            <w:r w:rsidRPr="00713977">
              <w:rPr>
                <w:rFonts w:ascii="Arial" w:hAnsi="Arial" w:cs="Arial"/>
                <w:sz w:val="20"/>
                <w:szCs w:val="20"/>
              </w:rPr>
              <w:t>(2</w:t>
            </w:r>
            <w:r w:rsidR="00087885" w:rsidRPr="00713977">
              <w:rPr>
                <w:rFonts w:ascii="Arial" w:hAnsi="Arial" w:cs="Arial"/>
                <w:sz w:val="20"/>
                <w:szCs w:val="20"/>
              </w:rPr>
              <w:t xml:space="preserve">) Do začetka uporabe </w:t>
            </w:r>
            <w:r w:rsidR="0048649A" w:rsidRPr="00713977">
              <w:rPr>
                <w:rFonts w:ascii="Arial" w:hAnsi="Arial" w:cs="Arial"/>
                <w:sz w:val="20"/>
                <w:szCs w:val="20"/>
              </w:rPr>
              <w:t>spremenjen</w:t>
            </w:r>
            <w:r w:rsidR="00137D9C" w:rsidRPr="00713977">
              <w:rPr>
                <w:rFonts w:ascii="Arial" w:hAnsi="Arial" w:cs="Arial"/>
                <w:sz w:val="20"/>
                <w:szCs w:val="20"/>
              </w:rPr>
              <w:t>ih</w:t>
            </w:r>
            <w:r w:rsidR="00B40AAD" w:rsidRPr="00713977">
              <w:rPr>
                <w:rFonts w:ascii="Arial" w:hAnsi="Arial" w:cs="Arial"/>
                <w:sz w:val="20"/>
                <w:szCs w:val="20"/>
              </w:rPr>
              <w:t xml:space="preserve"> </w:t>
            </w:r>
            <w:r w:rsidR="005507A0" w:rsidRPr="00713977">
              <w:rPr>
                <w:rFonts w:ascii="Arial" w:hAnsi="Arial" w:cs="Arial"/>
                <w:sz w:val="20"/>
                <w:szCs w:val="20"/>
              </w:rPr>
              <w:t xml:space="preserve">26., 39., </w:t>
            </w:r>
            <w:r w:rsidR="00CD67D7" w:rsidRPr="00713977">
              <w:rPr>
                <w:rFonts w:ascii="Arial" w:hAnsi="Arial" w:cs="Arial"/>
                <w:sz w:val="20"/>
                <w:szCs w:val="20"/>
              </w:rPr>
              <w:t xml:space="preserve">42., </w:t>
            </w:r>
            <w:r w:rsidR="005507A0" w:rsidRPr="00713977">
              <w:rPr>
                <w:rFonts w:ascii="Arial" w:hAnsi="Arial" w:cs="Arial"/>
                <w:sz w:val="20"/>
                <w:szCs w:val="20"/>
              </w:rPr>
              <w:t>43., 45., 48., 59., 60., 65.a, 116., 120.</w:t>
            </w:r>
            <w:r w:rsidR="00546E37" w:rsidRPr="00713977">
              <w:rPr>
                <w:rFonts w:ascii="Arial" w:hAnsi="Arial" w:cs="Arial"/>
                <w:sz w:val="20"/>
                <w:szCs w:val="20"/>
              </w:rPr>
              <w:t xml:space="preserve"> in</w:t>
            </w:r>
            <w:r w:rsidR="005507A0" w:rsidRPr="00713977">
              <w:rPr>
                <w:rFonts w:ascii="Arial" w:hAnsi="Arial" w:cs="Arial"/>
                <w:sz w:val="20"/>
                <w:szCs w:val="20"/>
              </w:rPr>
              <w:t xml:space="preserve"> 127.</w:t>
            </w:r>
            <w:r w:rsidR="008B6581" w:rsidRPr="00713977">
              <w:rPr>
                <w:rFonts w:ascii="Arial" w:hAnsi="Arial" w:cs="Arial"/>
                <w:sz w:val="20"/>
                <w:szCs w:val="20"/>
              </w:rPr>
              <w:t> </w:t>
            </w:r>
            <w:r w:rsidR="0048649A" w:rsidRPr="00713977">
              <w:rPr>
                <w:rFonts w:ascii="Arial" w:hAnsi="Arial" w:cs="Arial"/>
                <w:sz w:val="20"/>
                <w:szCs w:val="20"/>
              </w:rPr>
              <w:t>člena</w:t>
            </w:r>
            <w:r w:rsidR="00087885" w:rsidRPr="00713977">
              <w:rPr>
                <w:rFonts w:ascii="Arial" w:hAnsi="Arial" w:cs="Arial"/>
                <w:sz w:val="20"/>
                <w:szCs w:val="20"/>
              </w:rPr>
              <w:t xml:space="preserve"> zakona se uporablj</w:t>
            </w:r>
            <w:r w:rsidR="00FF56A9" w:rsidRPr="00713977">
              <w:rPr>
                <w:rFonts w:ascii="Arial" w:hAnsi="Arial" w:cs="Arial"/>
                <w:sz w:val="20"/>
                <w:szCs w:val="20"/>
              </w:rPr>
              <w:t>ajo</w:t>
            </w:r>
            <w:r w:rsidR="00B40AAD" w:rsidRPr="00713977">
              <w:rPr>
                <w:rFonts w:ascii="Arial" w:hAnsi="Arial" w:cs="Arial"/>
                <w:sz w:val="20"/>
                <w:szCs w:val="20"/>
              </w:rPr>
              <w:t xml:space="preserve"> </w:t>
            </w:r>
            <w:r w:rsidR="005507A0" w:rsidRPr="00713977">
              <w:rPr>
                <w:rFonts w:ascii="Arial" w:hAnsi="Arial" w:cs="Arial"/>
                <w:sz w:val="20"/>
                <w:szCs w:val="20"/>
              </w:rPr>
              <w:t xml:space="preserve">26., 39., </w:t>
            </w:r>
            <w:r w:rsidR="00CD67D7" w:rsidRPr="00713977">
              <w:rPr>
                <w:rFonts w:ascii="Arial" w:hAnsi="Arial" w:cs="Arial"/>
                <w:sz w:val="20"/>
                <w:szCs w:val="20"/>
              </w:rPr>
              <w:t xml:space="preserve">42., </w:t>
            </w:r>
            <w:r w:rsidR="005507A0" w:rsidRPr="00713977">
              <w:rPr>
                <w:rFonts w:ascii="Arial" w:hAnsi="Arial" w:cs="Arial"/>
                <w:sz w:val="20"/>
                <w:szCs w:val="20"/>
              </w:rPr>
              <w:t>43., 45., 48., 59., 60., 65.a, 116., 120.</w:t>
            </w:r>
            <w:r w:rsidR="00546E37" w:rsidRPr="00713977">
              <w:rPr>
                <w:rFonts w:ascii="Arial" w:hAnsi="Arial" w:cs="Arial"/>
                <w:sz w:val="20"/>
                <w:szCs w:val="20"/>
              </w:rPr>
              <w:t xml:space="preserve"> in</w:t>
            </w:r>
            <w:r w:rsidR="005507A0" w:rsidRPr="00713977">
              <w:rPr>
                <w:rFonts w:ascii="Arial" w:hAnsi="Arial" w:cs="Arial"/>
                <w:sz w:val="20"/>
                <w:szCs w:val="20"/>
              </w:rPr>
              <w:t xml:space="preserve"> 127.</w:t>
            </w:r>
            <w:r w:rsidR="00440305" w:rsidRPr="00713977">
              <w:rPr>
                <w:rFonts w:ascii="Arial" w:hAnsi="Arial" w:cs="Arial"/>
                <w:sz w:val="20"/>
                <w:szCs w:val="20"/>
              </w:rPr>
              <w:t> </w:t>
            </w:r>
            <w:r w:rsidR="00FF56A9" w:rsidRPr="00713977">
              <w:rPr>
                <w:rFonts w:ascii="Arial" w:hAnsi="Arial" w:cs="Arial"/>
                <w:sz w:val="20"/>
                <w:szCs w:val="20"/>
              </w:rPr>
              <w:t xml:space="preserve">člen </w:t>
            </w:r>
            <w:r w:rsidR="00087885" w:rsidRPr="00713977">
              <w:rPr>
                <w:rFonts w:ascii="Arial" w:hAnsi="Arial" w:cs="Arial"/>
                <w:sz w:val="20"/>
                <w:szCs w:val="20"/>
              </w:rPr>
              <w:t>Zakon</w:t>
            </w:r>
            <w:r w:rsidR="00755DFF" w:rsidRPr="00713977">
              <w:rPr>
                <w:rFonts w:ascii="Arial" w:hAnsi="Arial" w:cs="Arial"/>
                <w:sz w:val="20"/>
                <w:szCs w:val="20"/>
              </w:rPr>
              <w:t>a</w:t>
            </w:r>
            <w:r w:rsidR="00087885" w:rsidRPr="00713977">
              <w:rPr>
                <w:rFonts w:ascii="Arial" w:hAnsi="Arial" w:cs="Arial"/>
                <w:sz w:val="20"/>
                <w:szCs w:val="20"/>
              </w:rPr>
              <w:t xml:space="preserve"> o dohodnini (Uradni list RS, št.</w:t>
            </w:r>
            <w:r w:rsidR="00321F7C" w:rsidRPr="00713977">
              <w:rPr>
                <w:rFonts w:ascii="Arial" w:hAnsi="Arial" w:cs="Arial"/>
                <w:sz w:val="20"/>
                <w:szCs w:val="20"/>
              </w:rPr>
              <w:t> </w:t>
            </w:r>
            <w:r w:rsidR="00087885" w:rsidRPr="00713977">
              <w:rPr>
                <w:rFonts w:ascii="Arial" w:hAnsi="Arial" w:cs="Arial"/>
                <w:sz w:val="20"/>
                <w:szCs w:val="20"/>
              </w:rPr>
              <w:t xml:space="preserve">13/11 – uradno prečiščeno besedilo, 9/11 – ZUKD-1, 9/12 – </w:t>
            </w:r>
            <w:proofErr w:type="spellStart"/>
            <w:r w:rsidR="00087885" w:rsidRPr="00713977">
              <w:rPr>
                <w:rFonts w:ascii="Arial" w:hAnsi="Arial" w:cs="Arial"/>
                <w:sz w:val="20"/>
                <w:szCs w:val="20"/>
              </w:rPr>
              <w:t>odl</w:t>
            </w:r>
            <w:proofErr w:type="spellEnd"/>
            <w:r w:rsidR="00087885" w:rsidRPr="00713977">
              <w:rPr>
                <w:rFonts w:ascii="Arial" w:hAnsi="Arial" w:cs="Arial"/>
                <w:sz w:val="20"/>
                <w:szCs w:val="20"/>
              </w:rPr>
              <w:t xml:space="preserve">. US, 24/12, 30/12, 40/12 – ZUJF, 75/12, 94/12, 96/13, 29/14 – </w:t>
            </w:r>
            <w:proofErr w:type="spellStart"/>
            <w:r w:rsidR="00087885" w:rsidRPr="00713977">
              <w:rPr>
                <w:rFonts w:ascii="Arial" w:hAnsi="Arial" w:cs="Arial"/>
                <w:sz w:val="20"/>
                <w:szCs w:val="20"/>
              </w:rPr>
              <w:t>odl</w:t>
            </w:r>
            <w:proofErr w:type="spellEnd"/>
            <w:r w:rsidR="00087885" w:rsidRPr="00713977">
              <w:rPr>
                <w:rFonts w:ascii="Arial" w:hAnsi="Arial" w:cs="Arial"/>
                <w:sz w:val="20"/>
                <w:szCs w:val="20"/>
              </w:rPr>
              <w:t xml:space="preserve">. US, 50/14, 23/15, 55/15, 63/16, 69/17, 21/19, </w:t>
            </w:r>
            <w:r w:rsidR="00B40AAD" w:rsidRPr="00713977">
              <w:rPr>
                <w:rFonts w:ascii="Arial" w:hAnsi="Arial" w:cs="Arial"/>
                <w:sz w:val="20"/>
                <w:szCs w:val="20"/>
              </w:rPr>
              <w:t xml:space="preserve">28/19, 66/19, 39/22, 132/22 – </w:t>
            </w:r>
            <w:proofErr w:type="spellStart"/>
            <w:r w:rsidR="00B40AAD" w:rsidRPr="00713977">
              <w:rPr>
                <w:rFonts w:ascii="Arial" w:hAnsi="Arial" w:cs="Arial"/>
                <w:sz w:val="20"/>
                <w:szCs w:val="20"/>
              </w:rPr>
              <w:t>odl</w:t>
            </w:r>
            <w:proofErr w:type="spellEnd"/>
            <w:r w:rsidR="00B40AAD" w:rsidRPr="00713977">
              <w:rPr>
                <w:rFonts w:ascii="Arial" w:hAnsi="Arial" w:cs="Arial"/>
                <w:sz w:val="20"/>
                <w:szCs w:val="20"/>
              </w:rPr>
              <w:t>. US, 158/22 in 131/23 – ZORZFS</w:t>
            </w:r>
            <w:r w:rsidR="00087885" w:rsidRPr="00713977">
              <w:rPr>
                <w:rFonts w:ascii="Arial" w:hAnsi="Arial" w:cs="Arial"/>
                <w:sz w:val="20"/>
                <w:szCs w:val="20"/>
              </w:rPr>
              <w:t>).</w:t>
            </w:r>
          </w:p>
          <w:p w14:paraId="106D3DBC" w14:textId="1D649DAF" w:rsidR="005C1F6F" w:rsidRPr="00713977" w:rsidRDefault="005C1F6F" w:rsidP="001F74A0">
            <w:pPr>
              <w:spacing w:after="0" w:line="276" w:lineRule="auto"/>
              <w:jc w:val="both"/>
              <w:rPr>
                <w:rFonts w:ascii="Arial" w:hAnsi="Arial"/>
                <w:sz w:val="20"/>
              </w:rPr>
            </w:pPr>
          </w:p>
        </w:tc>
      </w:tr>
      <w:bookmarkEnd w:id="5"/>
    </w:tbl>
    <w:p w14:paraId="61F074DC" w14:textId="0FA83544" w:rsidR="0081738E" w:rsidRPr="00713977" w:rsidRDefault="0081738E" w:rsidP="0081738E"/>
    <w:p w14:paraId="6F78F45D" w14:textId="3A789691" w:rsidR="005C1F6F" w:rsidRPr="00713977" w:rsidRDefault="00817D13">
      <w:r w:rsidRPr="00713977">
        <w:br w:type="page"/>
      </w:r>
    </w:p>
    <w:tbl>
      <w:tblPr>
        <w:tblW w:w="0" w:type="auto"/>
        <w:tblLook w:val="04A0" w:firstRow="1" w:lastRow="0" w:firstColumn="1" w:lastColumn="0" w:noHBand="0" w:noVBand="1"/>
      </w:tblPr>
      <w:tblGrid>
        <w:gridCol w:w="9070"/>
      </w:tblGrid>
      <w:tr w:rsidR="004513FD" w:rsidRPr="00713977" w14:paraId="0FC01FF1" w14:textId="77777777" w:rsidTr="190C9E04">
        <w:tc>
          <w:tcPr>
            <w:tcW w:w="9213" w:type="dxa"/>
          </w:tcPr>
          <w:p w14:paraId="162B21E6" w14:textId="77777777" w:rsidR="004513FD" w:rsidRPr="00713977" w:rsidRDefault="004513FD" w:rsidP="006D2068">
            <w:pPr>
              <w:spacing w:after="0" w:line="276" w:lineRule="auto"/>
              <w:rPr>
                <w:rFonts w:ascii="Arial" w:eastAsia="Calibri" w:hAnsi="Arial" w:cs="Arial"/>
                <w:b/>
                <w:bCs/>
              </w:rPr>
            </w:pPr>
            <w:r w:rsidRPr="00713977">
              <w:rPr>
                <w:rFonts w:ascii="Calibri" w:eastAsia="Calibri" w:hAnsi="Calibri" w:cs="Times New Roman"/>
              </w:rPr>
              <w:lastRenderedPageBreak/>
              <w:br w:type="page"/>
            </w:r>
            <w:r w:rsidRPr="00713977">
              <w:rPr>
                <w:rFonts w:ascii="Arial" w:eastAsia="Calibri" w:hAnsi="Arial" w:cs="Arial"/>
                <w:b/>
                <w:bCs/>
              </w:rPr>
              <w:t>III. OBRAZLOŽITEV</w:t>
            </w:r>
          </w:p>
        </w:tc>
      </w:tr>
      <w:tr w:rsidR="004513FD" w:rsidRPr="00713977" w14:paraId="2165297C" w14:textId="77777777" w:rsidTr="190C9E04">
        <w:tc>
          <w:tcPr>
            <w:tcW w:w="9213" w:type="dxa"/>
          </w:tcPr>
          <w:p w14:paraId="57940534" w14:textId="77777777" w:rsidR="00BD6A3B" w:rsidRPr="00713977" w:rsidRDefault="00BD6A3B" w:rsidP="00E33A9D">
            <w:pPr>
              <w:spacing w:after="0" w:line="276" w:lineRule="auto"/>
              <w:contextualSpacing/>
              <w:jc w:val="both"/>
              <w:rPr>
                <w:rFonts w:ascii="Arial" w:eastAsia="Calibri" w:hAnsi="Arial" w:cs="Arial"/>
                <w:sz w:val="20"/>
                <w:szCs w:val="20"/>
              </w:rPr>
            </w:pPr>
          </w:p>
          <w:p w14:paraId="1C31DA32" w14:textId="371B213B" w:rsidR="00B83E33" w:rsidRPr="00713977" w:rsidRDefault="00B83E33" w:rsidP="00E33A9D">
            <w:pPr>
              <w:pStyle w:val="Odstavekseznama"/>
              <w:numPr>
                <w:ilvl w:val="0"/>
                <w:numId w:val="22"/>
              </w:numPr>
              <w:spacing w:line="276" w:lineRule="auto"/>
              <w:contextualSpacing/>
              <w:jc w:val="both"/>
              <w:rPr>
                <w:rFonts w:ascii="Arial" w:eastAsia="Calibri" w:hAnsi="Arial" w:cs="Arial"/>
                <w:b/>
                <w:bCs/>
                <w:sz w:val="20"/>
                <w:szCs w:val="20"/>
              </w:rPr>
            </w:pPr>
          </w:p>
          <w:p w14:paraId="4BA7BF7B" w14:textId="6A25528C" w:rsidR="00995BD2" w:rsidRPr="00713977" w:rsidRDefault="00C35034" w:rsidP="006D2068">
            <w:pPr>
              <w:spacing w:after="0" w:line="276" w:lineRule="auto"/>
              <w:contextualSpacing/>
              <w:jc w:val="both"/>
              <w:rPr>
                <w:rFonts w:ascii="Arial" w:eastAsia="Calibri" w:hAnsi="Arial" w:cs="Arial"/>
                <w:sz w:val="20"/>
                <w:szCs w:val="20"/>
              </w:rPr>
            </w:pPr>
            <w:bookmarkStart w:id="12" w:name="_Hlk114157542"/>
            <w:r w:rsidRPr="00713977">
              <w:rPr>
                <w:rFonts w:ascii="Arial" w:eastAsia="Calibri" w:hAnsi="Arial" w:cs="Arial"/>
                <w:sz w:val="20"/>
                <w:szCs w:val="20"/>
              </w:rPr>
              <w:t xml:space="preserve">Nov </w:t>
            </w:r>
            <w:r w:rsidR="007B6A1C" w:rsidRPr="00713977">
              <w:rPr>
                <w:rFonts w:ascii="Arial" w:eastAsia="Calibri" w:hAnsi="Arial" w:cs="Arial"/>
                <w:sz w:val="20"/>
                <w:szCs w:val="20"/>
              </w:rPr>
              <w:t>deveti a</w:t>
            </w:r>
            <w:r w:rsidRPr="00713977">
              <w:rPr>
                <w:rFonts w:ascii="Arial" w:eastAsia="Calibri" w:hAnsi="Arial" w:cs="Arial"/>
                <w:sz w:val="20"/>
                <w:szCs w:val="20"/>
              </w:rPr>
              <w:t xml:space="preserve"> odstavek 16.</w:t>
            </w:r>
            <w:r w:rsidR="008B6581" w:rsidRPr="00713977">
              <w:rPr>
                <w:rFonts w:ascii="Arial" w:eastAsia="Calibri" w:hAnsi="Arial" w:cs="Arial"/>
                <w:sz w:val="20"/>
                <w:szCs w:val="20"/>
              </w:rPr>
              <w:t> </w:t>
            </w:r>
            <w:r w:rsidRPr="00713977">
              <w:rPr>
                <w:rFonts w:ascii="Arial" w:eastAsia="Calibri" w:hAnsi="Arial" w:cs="Arial"/>
                <w:sz w:val="20"/>
                <w:szCs w:val="20"/>
              </w:rPr>
              <w:t>člena</w:t>
            </w:r>
            <w:r w:rsidR="00BD1D38" w:rsidRPr="00713977">
              <w:rPr>
                <w:rFonts w:ascii="Arial" w:eastAsia="Calibri" w:hAnsi="Arial" w:cs="Arial"/>
                <w:sz w:val="20"/>
                <w:szCs w:val="20"/>
              </w:rPr>
              <w:t xml:space="preserve"> Zakona o dohodnini </w:t>
            </w:r>
            <w:r w:rsidR="00BD1D38" w:rsidRPr="00713977">
              <w:rPr>
                <w:rFonts w:ascii="Arial" w:hAnsi="Arial" w:cs="Arial"/>
                <w:sz w:val="20"/>
                <w:szCs w:val="20"/>
              </w:rPr>
              <w:t xml:space="preserve">(Uradni list RS, št. 13/11 – uradno prečiščeno besedilo, 9/11 – ZUKD-1, 9/12 – </w:t>
            </w:r>
            <w:proofErr w:type="spellStart"/>
            <w:r w:rsidR="00BD1D38" w:rsidRPr="00713977">
              <w:rPr>
                <w:rFonts w:ascii="Arial" w:hAnsi="Arial" w:cs="Arial"/>
                <w:sz w:val="20"/>
                <w:szCs w:val="20"/>
              </w:rPr>
              <w:t>odl</w:t>
            </w:r>
            <w:proofErr w:type="spellEnd"/>
            <w:r w:rsidR="00BD1D38" w:rsidRPr="00713977">
              <w:rPr>
                <w:rFonts w:ascii="Arial" w:hAnsi="Arial" w:cs="Arial"/>
                <w:sz w:val="20"/>
                <w:szCs w:val="20"/>
              </w:rPr>
              <w:t xml:space="preserve">. US, 24/12, 30/12, 40/12 – ZUJF, 75/12, 94/12, 96/13, 29/14 – </w:t>
            </w:r>
            <w:proofErr w:type="spellStart"/>
            <w:r w:rsidR="00BD1D38" w:rsidRPr="00713977">
              <w:rPr>
                <w:rFonts w:ascii="Arial" w:hAnsi="Arial" w:cs="Arial"/>
                <w:sz w:val="20"/>
                <w:szCs w:val="20"/>
              </w:rPr>
              <w:t>odl</w:t>
            </w:r>
            <w:proofErr w:type="spellEnd"/>
            <w:r w:rsidR="00BD1D38" w:rsidRPr="00713977">
              <w:rPr>
                <w:rFonts w:ascii="Arial" w:hAnsi="Arial" w:cs="Arial"/>
                <w:sz w:val="20"/>
                <w:szCs w:val="20"/>
              </w:rPr>
              <w:t xml:space="preserve">. US, 50/14, 23/15, 55/15, 63/16, 69/17, 21/19, 28/19, 66/19, 39/22, 132/22 – </w:t>
            </w:r>
            <w:proofErr w:type="spellStart"/>
            <w:r w:rsidR="00BD1D38" w:rsidRPr="00713977">
              <w:rPr>
                <w:rFonts w:ascii="Arial" w:hAnsi="Arial" w:cs="Arial"/>
                <w:sz w:val="20"/>
                <w:szCs w:val="20"/>
              </w:rPr>
              <w:t>odl</w:t>
            </w:r>
            <w:proofErr w:type="spellEnd"/>
            <w:r w:rsidR="00BD1D38" w:rsidRPr="00713977">
              <w:rPr>
                <w:rFonts w:ascii="Arial" w:hAnsi="Arial" w:cs="Arial"/>
                <w:sz w:val="20"/>
                <w:szCs w:val="20"/>
              </w:rPr>
              <w:t xml:space="preserve">. US, 158/22 in 131/23 – ZORZFS; </w:t>
            </w:r>
            <w:r w:rsidR="00BD1D38" w:rsidRPr="00713977">
              <w:rPr>
                <w:rFonts w:ascii="Arial" w:eastAsia="Calibri" w:hAnsi="Arial" w:cs="Arial"/>
                <w:sz w:val="20"/>
                <w:szCs w:val="20"/>
              </w:rPr>
              <w:t xml:space="preserve">v nadaljnjem besedilu: ZDoh-2) </w:t>
            </w:r>
            <w:r w:rsidRPr="00713977">
              <w:rPr>
                <w:rFonts w:ascii="Arial" w:eastAsia="Calibri" w:hAnsi="Arial" w:cs="Arial"/>
                <w:sz w:val="20"/>
                <w:szCs w:val="20"/>
              </w:rPr>
              <w:t xml:space="preserve">pomeni odstop od splošnega pravila </w:t>
            </w:r>
            <w:proofErr w:type="spellStart"/>
            <w:r w:rsidRPr="00713977">
              <w:rPr>
                <w:rFonts w:ascii="Arial" w:eastAsia="Calibri" w:hAnsi="Arial" w:cs="Arial"/>
                <w:sz w:val="20"/>
                <w:szCs w:val="20"/>
              </w:rPr>
              <w:t>brutenja</w:t>
            </w:r>
            <w:proofErr w:type="spellEnd"/>
            <w:r w:rsidRPr="00713977">
              <w:rPr>
                <w:rFonts w:ascii="Arial" w:eastAsia="Calibri" w:hAnsi="Arial" w:cs="Arial"/>
                <w:sz w:val="20"/>
                <w:szCs w:val="20"/>
              </w:rPr>
              <w:t>, določenega v devetem odstavku 16.</w:t>
            </w:r>
            <w:r w:rsidR="008B6581" w:rsidRPr="00713977">
              <w:rPr>
                <w:rFonts w:ascii="Arial" w:eastAsia="Calibri" w:hAnsi="Arial" w:cs="Arial"/>
                <w:sz w:val="20"/>
                <w:szCs w:val="20"/>
              </w:rPr>
              <w:t> </w:t>
            </w:r>
            <w:r w:rsidRPr="00713977">
              <w:rPr>
                <w:rFonts w:ascii="Arial" w:eastAsia="Calibri" w:hAnsi="Arial" w:cs="Arial"/>
                <w:sz w:val="20"/>
                <w:szCs w:val="20"/>
              </w:rPr>
              <w:t xml:space="preserve">člena ZDoh-2. Za dohodek iz delovnega razmerja v naravi v obliki delnic ali deležev v </w:t>
            </w:r>
            <w:r w:rsidR="006A7511" w:rsidRPr="00713977">
              <w:rPr>
                <w:rFonts w:ascii="Arial" w:eastAsia="Calibri" w:hAnsi="Arial" w:cs="Arial"/>
                <w:sz w:val="20"/>
                <w:szCs w:val="20"/>
              </w:rPr>
              <w:t xml:space="preserve">gospodarski </w:t>
            </w:r>
            <w:r w:rsidRPr="00713977">
              <w:rPr>
                <w:rFonts w:ascii="Arial" w:eastAsia="Calibri" w:hAnsi="Arial" w:cs="Arial"/>
                <w:sz w:val="20"/>
                <w:szCs w:val="20"/>
              </w:rPr>
              <w:t xml:space="preserve">družbi se predlaga, da se ta ne poveča s koeficientom davčnega odtegljaja, kot je to sicer določeno za dohodke v naravi. Odstop od splošnega pravila </w:t>
            </w:r>
            <w:proofErr w:type="spellStart"/>
            <w:r w:rsidRPr="00713977">
              <w:rPr>
                <w:rFonts w:ascii="Arial" w:eastAsia="Calibri" w:hAnsi="Arial" w:cs="Arial"/>
                <w:sz w:val="20"/>
                <w:szCs w:val="20"/>
              </w:rPr>
              <w:t>brutenja</w:t>
            </w:r>
            <w:proofErr w:type="spellEnd"/>
            <w:r w:rsidRPr="00713977">
              <w:rPr>
                <w:rFonts w:ascii="Arial" w:eastAsia="Calibri" w:hAnsi="Arial" w:cs="Arial"/>
                <w:sz w:val="20"/>
                <w:szCs w:val="20"/>
              </w:rPr>
              <w:t xml:space="preserve"> se lahko izvede v primeru, če </w:t>
            </w:r>
            <w:r w:rsidR="00CD67D7" w:rsidRPr="00713977">
              <w:rPr>
                <w:rFonts w:ascii="Arial" w:eastAsia="Calibri" w:hAnsi="Arial" w:cs="Arial"/>
                <w:sz w:val="20"/>
                <w:szCs w:val="20"/>
              </w:rPr>
              <w:t>se ne uporabijo šesti, sedmi in osmi odstavek 43.</w:t>
            </w:r>
            <w:r w:rsidR="008B6581" w:rsidRPr="00713977">
              <w:rPr>
                <w:rFonts w:ascii="Arial" w:eastAsia="Calibri" w:hAnsi="Arial" w:cs="Arial"/>
                <w:sz w:val="20"/>
                <w:szCs w:val="20"/>
              </w:rPr>
              <w:t> </w:t>
            </w:r>
            <w:r w:rsidR="00CD67D7" w:rsidRPr="00713977">
              <w:rPr>
                <w:rFonts w:ascii="Arial" w:eastAsia="Calibri" w:hAnsi="Arial" w:cs="Arial"/>
                <w:sz w:val="20"/>
                <w:szCs w:val="20"/>
              </w:rPr>
              <w:t xml:space="preserve">člena tega zakona in če </w:t>
            </w:r>
            <w:r w:rsidRPr="00713977">
              <w:rPr>
                <w:rFonts w:ascii="Arial" w:eastAsia="Calibri" w:hAnsi="Arial" w:cs="Arial"/>
                <w:sz w:val="20"/>
                <w:szCs w:val="20"/>
              </w:rPr>
              <w:t>plačnik davka v obračunu davčnega odtegljaja o tem obvesti davčni organ</w:t>
            </w:r>
            <w:r w:rsidR="008C5AED" w:rsidRPr="00713977">
              <w:rPr>
                <w:rFonts w:ascii="Arial" w:eastAsia="Calibri" w:hAnsi="Arial" w:cs="Arial"/>
                <w:sz w:val="20"/>
                <w:szCs w:val="20"/>
              </w:rPr>
              <w:t>. Navedeno</w:t>
            </w:r>
            <w:r w:rsidR="006964E9" w:rsidRPr="00713977">
              <w:rPr>
                <w:rFonts w:ascii="Arial" w:eastAsia="Calibri" w:hAnsi="Arial" w:cs="Arial"/>
                <w:sz w:val="20"/>
                <w:szCs w:val="20"/>
              </w:rPr>
              <w:t xml:space="preserve"> pomeni, da je odločitev o tem, ali se bo za dohodek v naravi v obliki delnic ali deležev</w:t>
            </w:r>
            <w:r w:rsidR="008C5AED" w:rsidRPr="00713977">
              <w:rPr>
                <w:rFonts w:ascii="Arial" w:eastAsia="Calibri" w:hAnsi="Arial" w:cs="Arial"/>
                <w:sz w:val="20"/>
                <w:szCs w:val="20"/>
              </w:rPr>
              <w:t xml:space="preserve"> uporabila ta izjema</w:t>
            </w:r>
            <w:r w:rsidR="006964E9" w:rsidRPr="00713977">
              <w:rPr>
                <w:rFonts w:ascii="Arial" w:eastAsia="Calibri" w:hAnsi="Arial" w:cs="Arial"/>
                <w:sz w:val="20"/>
                <w:szCs w:val="20"/>
              </w:rPr>
              <w:t>, na izplačevalcu dohodka, ki je plačnik davka</w:t>
            </w:r>
            <w:r w:rsidRPr="00713977">
              <w:rPr>
                <w:rFonts w:ascii="Arial" w:eastAsia="Calibri" w:hAnsi="Arial" w:cs="Arial"/>
                <w:sz w:val="20"/>
                <w:szCs w:val="20"/>
              </w:rPr>
              <w:t>. Davčni organ na podlagi navedenega obvestila ugotovi akontacijo dohodnine oziroma dohodnino z odločbo, na način, določen z zakonom, ki ureja davčni postopek.</w:t>
            </w:r>
          </w:p>
          <w:bookmarkEnd w:id="12"/>
          <w:p w14:paraId="16DA6B61" w14:textId="77777777" w:rsidR="00C45F29" w:rsidRPr="00713977" w:rsidRDefault="00C45F29" w:rsidP="006D2068">
            <w:pPr>
              <w:spacing w:after="0" w:line="276" w:lineRule="auto"/>
              <w:contextualSpacing/>
              <w:jc w:val="both"/>
              <w:rPr>
                <w:rFonts w:ascii="Arial" w:eastAsia="Calibri" w:hAnsi="Arial" w:cs="Arial"/>
                <w:sz w:val="20"/>
                <w:szCs w:val="20"/>
              </w:rPr>
            </w:pPr>
          </w:p>
          <w:p w14:paraId="05081ABA" w14:textId="77777777" w:rsidR="00C45F29" w:rsidRPr="00713977" w:rsidRDefault="00C45F29" w:rsidP="006D2068">
            <w:pPr>
              <w:pStyle w:val="Odstavekseznama"/>
              <w:numPr>
                <w:ilvl w:val="0"/>
                <w:numId w:val="22"/>
              </w:numPr>
              <w:spacing w:line="276" w:lineRule="auto"/>
              <w:contextualSpacing/>
              <w:jc w:val="both"/>
              <w:rPr>
                <w:rFonts w:ascii="Arial" w:eastAsia="Calibri" w:hAnsi="Arial" w:cs="Arial"/>
                <w:sz w:val="20"/>
                <w:szCs w:val="20"/>
              </w:rPr>
            </w:pPr>
          </w:p>
          <w:p w14:paraId="1332669A" w14:textId="4158718C" w:rsidR="00C35034" w:rsidRPr="00713977" w:rsidRDefault="00C35034"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Spremembe 23.</w:t>
            </w:r>
            <w:r w:rsidR="008B6581" w:rsidRPr="00713977">
              <w:rPr>
                <w:rFonts w:ascii="Arial" w:eastAsia="Calibri" w:hAnsi="Arial" w:cs="Arial"/>
                <w:sz w:val="20"/>
                <w:szCs w:val="20"/>
              </w:rPr>
              <w:t> </w:t>
            </w:r>
            <w:r w:rsidRPr="00713977">
              <w:rPr>
                <w:rFonts w:ascii="Arial" w:eastAsia="Calibri" w:hAnsi="Arial" w:cs="Arial"/>
                <w:sz w:val="20"/>
                <w:szCs w:val="20"/>
              </w:rPr>
              <w:t xml:space="preserve">člena </w:t>
            </w:r>
            <w:r w:rsidR="007B6A1C" w:rsidRPr="00713977">
              <w:rPr>
                <w:rFonts w:ascii="Arial" w:eastAsia="Calibri" w:hAnsi="Arial" w:cs="Arial"/>
                <w:sz w:val="20"/>
                <w:szCs w:val="20"/>
              </w:rPr>
              <w:t xml:space="preserve">ZDoh-2 </w:t>
            </w:r>
            <w:r w:rsidRPr="00713977">
              <w:rPr>
                <w:rFonts w:ascii="Arial" w:eastAsia="Calibri" w:hAnsi="Arial" w:cs="Arial"/>
                <w:sz w:val="20"/>
                <w:szCs w:val="20"/>
              </w:rPr>
              <w:t>se nanašajo na uveljavitev novega tipa socialnega zavarovanja v Republiki Sloveniji</w:t>
            </w:r>
            <w:r w:rsidR="00E53173" w:rsidRPr="00713977">
              <w:rPr>
                <w:rFonts w:ascii="Arial" w:eastAsia="Calibri" w:hAnsi="Arial" w:cs="Arial"/>
                <w:sz w:val="20"/>
                <w:szCs w:val="20"/>
              </w:rPr>
              <w:t xml:space="preserve"> (v nadaljnjem besedilu: Slovenija)</w:t>
            </w:r>
            <w:r w:rsidRPr="00713977">
              <w:rPr>
                <w:rFonts w:ascii="Arial" w:eastAsia="Calibri" w:hAnsi="Arial" w:cs="Arial"/>
                <w:sz w:val="20"/>
                <w:szCs w:val="20"/>
              </w:rPr>
              <w:t>, to je zavarovanje za dolgotrajno oskrbo, trenutno v veljavi z Zakonom o dolgotrajni oskrbi (Uradni list RS, št.</w:t>
            </w:r>
            <w:r w:rsidR="008B6581" w:rsidRPr="00713977">
              <w:rPr>
                <w:rFonts w:ascii="Arial" w:eastAsia="Calibri" w:hAnsi="Arial" w:cs="Arial"/>
                <w:sz w:val="20"/>
                <w:szCs w:val="20"/>
              </w:rPr>
              <w:t> </w:t>
            </w:r>
            <w:r w:rsidRPr="00713977">
              <w:rPr>
                <w:rFonts w:ascii="Arial" w:eastAsia="Calibri" w:hAnsi="Arial" w:cs="Arial"/>
                <w:sz w:val="20"/>
                <w:szCs w:val="20"/>
              </w:rPr>
              <w:t xml:space="preserve">84/23; v nadaljnjem besedilu: ZDOsk-1). Zaradi uveljavitve tega zavarovanja, ki ima </w:t>
            </w:r>
            <w:r w:rsidR="00C077D7" w:rsidRPr="00713977">
              <w:rPr>
                <w:rFonts w:ascii="Arial" w:eastAsia="Calibri" w:hAnsi="Arial" w:cs="Arial"/>
                <w:sz w:val="20"/>
                <w:szCs w:val="20"/>
              </w:rPr>
              <w:t>naravo</w:t>
            </w:r>
            <w:r w:rsidRPr="00713977">
              <w:rPr>
                <w:rFonts w:ascii="Arial" w:eastAsia="Calibri" w:hAnsi="Arial" w:cs="Arial"/>
                <w:sz w:val="20"/>
                <w:szCs w:val="20"/>
              </w:rPr>
              <w:t xml:space="preserve"> obveznega socialnega zavarovanja, je treba ustrezno prilagoditi tudi določbe ZDoh-2, ki se nanašajo na vsebino obveznih socialnih zavarovanj. V predlogu sprememb 23.</w:t>
            </w:r>
            <w:r w:rsidR="008B6581" w:rsidRPr="00713977">
              <w:rPr>
                <w:rFonts w:ascii="Arial" w:eastAsia="Calibri" w:hAnsi="Arial" w:cs="Arial"/>
                <w:sz w:val="20"/>
                <w:szCs w:val="20"/>
              </w:rPr>
              <w:t> </w:t>
            </w:r>
            <w:r w:rsidRPr="00713977">
              <w:rPr>
                <w:rFonts w:ascii="Arial" w:eastAsia="Calibri" w:hAnsi="Arial" w:cs="Arial"/>
                <w:sz w:val="20"/>
                <w:szCs w:val="20"/>
              </w:rPr>
              <w:t xml:space="preserve">člena ZDoh-2 se predlaga primerljiva obravnava dohodkov davčnih zavezancev, ki jih ti prejmejo v obliki povračil stroškov, storitev ali drugih ugodnosti v naravi, tudi na podlagi zavarovanja za dolgotrajno oskrbo, to je oprostitev plačila dohodnine za te dohodke. Prav tako pa se med oproščene dohodke doda tudi dohodek v obliki </w:t>
            </w:r>
            <w:r w:rsidRPr="00713977">
              <w:rPr>
                <w:rFonts w:ascii="Arial" w:hAnsi="Arial" w:cs="Arial"/>
                <w:sz w:val="20"/>
                <w:szCs w:val="20"/>
              </w:rPr>
              <w:t>začasnega denarnega prejemka po zakonu, ki ureja dolgotrajno oskrbo, katerega vsebina je alternativno izvajanje pravice do dolgotrajne oskrbe, ki se izplačuje upravičencu, ki se je odločil za dolgotrajno oskrbo na domu, oskrbovalca družinskega člana ali dolgotrajno oskrbo v instituciji, pa tega zaradi zasedenosti zmogljivosti izvajalca dolgotrajne oskrbe ne more koristiti in se izplačuje do začetka koriščenja nedenarne pravice.</w:t>
            </w:r>
          </w:p>
          <w:p w14:paraId="3BA7F1F9" w14:textId="77777777" w:rsidR="00C35034" w:rsidRPr="00713977" w:rsidRDefault="00C35034" w:rsidP="006D2068">
            <w:pPr>
              <w:spacing w:after="0" w:line="276" w:lineRule="auto"/>
              <w:contextualSpacing/>
              <w:jc w:val="both"/>
              <w:rPr>
                <w:rFonts w:ascii="Arial" w:eastAsia="Calibri" w:hAnsi="Arial" w:cs="Arial"/>
                <w:sz w:val="20"/>
                <w:szCs w:val="20"/>
              </w:rPr>
            </w:pPr>
          </w:p>
          <w:p w14:paraId="2FADCBFD" w14:textId="77777777" w:rsidR="00C35034" w:rsidRPr="00713977" w:rsidRDefault="00C35034" w:rsidP="006D2068">
            <w:pPr>
              <w:pStyle w:val="Odstavekseznama"/>
              <w:numPr>
                <w:ilvl w:val="0"/>
                <w:numId w:val="22"/>
              </w:numPr>
              <w:spacing w:line="276" w:lineRule="auto"/>
              <w:contextualSpacing/>
              <w:jc w:val="both"/>
              <w:rPr>
                <w:rFonts w:ascii="Arial" w:eastAsia="Calibri" w:hAnsi="Arial" w:cs="Arial"/>
                <w:sz w:val="20"/>
                <w:szCs w:val="20"/>
              </w:rPr>
            </w:pPr>
          </w:p>
          <w:p w14:paraId="3B8E2851" w14:textId="0921C367" w:rsidR="00774601" w:rsidRPr="00713977" w:rsidRDefault="00583993"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S spremembo tretje alineje 2.</w:t>
            </w:r>
            <w:r w:rsidR="008B6581" w:rsidRPr="00713977">
              <w:rPr>
                <w:rFonts w:ascii="Arial" w:eastAsia="Calibri" w:hAnsi="Arial" w:cs="Arial"/>
                <w:sz w:val="20"/>
                <w:szCs w:val="20"/>
              </w:rPr>
              <w:t> </w:t>
            </w:r>
            <w:r w:rsidRPr="00713977">
              <w:rPr>
                <w:rFonts w:ascii="Arial" w:eastAsia="Calibri" w:hAnsi="Arial" w:cs="Arial"/>
                <w:sz w:val="20"/>
                <w:szCs w:val="20"/>
              </w:rPr>
              <w:t>točke 26.</w:t>
            </w:r>
            <w:r w:rsidR="008B6581" w:rsidRPr="00713977">
              <w:rPr>
                <w:rFonts w:ascii="Arial" w:eastAsia="Calibri" w:hAnsi="Arial" w:cs="Arial"/>
                <w:sz w:val="20"/>
                <w:szCs w:val="20"/>
              </w:rPr>
              <w:t> </w:t>
            </w:r>
            <w:r w:rsidRPr="00713977">
              <w:rPr>
                <w:rFonts w:ascii="Arial" w:eastAsia="Calibri" w:hAnsi="Arial" w:cs="Arial"/>
                <w:sz w:val="20"/>
                <w:szCs w:val="20"/>
              </w:rPr>
              <w:t>člena ZDoh-2 se plačila za naravne in druge omejitve, značilne za posamezno območje, v celoti oprostijo plačila dohodnine.</w:t>
            </w:r>
          </w:p>
          <w:p w14:paraId="57668807" w14:textId="77777777" w:rsidR="0075509B" w:rsidRPr="00713977" w:rsidRDefault="0075509B" w:rsidP="006D2068">
            <w:pPr>
              <w:spacing w:after="0" w:line="276" w:lineRule="auto"/>
              <w:contextualSpacing/>
              <w:jc w:val="both"/>
              <w:rPr>
                <w:rFonts w:ascii="Arial" w:eastAsia="Calibri" w:hAnsi="Arial" w:cs="Arial"/>
                <w:sz w:val="20"/>
                <w:szCs w:val="20"/>
              </w:rPr>
            </w:pPr>
          </w:p>
          <w:p w14:paraId="41F7C3F7" w14:textId="77777777" w:rsidR="00774601" w:rsidRPr="00713977" w:rsidRDefault="00774601" w:rsidP="006D2068">
            <w:pPr>
              <w:pStyle w:val="Odstavekseznama"/>
              <w:numPr>
                <w:ilvl w:val="0"/>
                <w:numId w:val="22"/>
              </w:numPr>
              <w:spacing w:line="276" w:lineRule="auto"/>
              <w:contextualSpacing/>
              <w:jc w:val="both"/>
              <w:rPr>
                <w:rFonts w:ascii="Arial" w:eastAsia="Calibri" w:hAnsi="Arial" w:cs="Arial"/>
                <w:sz w:val="20"/>
                <w:szCs w:val="20"/>
              </w:rPr>
            </w:pPr>
          </w:p>
          <w:p w14:paraId="183C74F2" w14:textId="5C4C3DDF" w:rsidR="003B6739" w:rsidRPr="00713977" w:rsidRDefault="000B4382"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Spremembo 5.</w:t>
            </w:r>
            <w:r w:rsidR="008B6581" w:rsidRPr="00713977">
              <w:rPr>
                <w:rFonts w:ascii="Arial" w:eastAsia="Calibri" w:hAnsi="Arial" w:cs="Arial"/>
                <w:sz w:val="20"/>
                <w:szCs w:val="20"/>
              </w:rPr>
              <w:t> </w:t>
            </w:r>
            <w:r w:rsidRPr="00713977">
              <w:rPr>
                <w:rFonts w:ascii="Arial" w:eastAsia="Calibri" w:hAnsi="Arial" w:cs="Arial"/>
                <w:sz w:val="20"/>
                <w:szCs w:val="20"/>
              </w:rPr>
              <w:t>točke 27.</w:t>
            </w:r>
            <w:r w:rsidR="008B6581" w:rsidRPr="00713977">
              <w:rPr>
                <w:rFonts w:ascii="Arial" w:eastAsia="Calibri" w:hAnsi="Arial" w:cs="Arial"/>
                <w:sz w:val="20"/>
                <w:szCs w:val="20"/>
              </w:rPr>
              <w:t> </w:t>
            </w:r>
            <w:r w:rsidRPr="00713977">
              <w:rPr>
                <w:rFonts w:ascii="Arial" w:eastAsia="Calibri" w:hAnsi="Arial" w:cs="Arial"/>
                <w:sz w:val="20"/>
                <w:szCs w:val="20"/>
              </w:rPr>
              <w:t>člena ZDoh-2 zahteva odločba Ustavnega sodišča</w:t>
            </w:r>
            <w:r w:rsidR="00757444" w:rsidRPr="00713977">
              <w:rPr>
                <w:rFonts w:ascii="Arial" w:eastAsia="Calibri" w:hAnsi="Arial" w:cs="Arial"/>
                <w:sz w:val="20"/>
                <w:szCs w:val="20"/>
              </w:rPr>
              <w:t xml:space="preserve"> Republike Slovenije</w:t>
            </w:r>
            <w:r w:rsidR="000B7262" w:rsidRPr="00713977">
              <w:rPr>
                <w:rFonts w:ascii="Arial" w:eastAsia="Calibri" w:hAnsi="Arial" w:cs="Arial"/>
                <w:sz w:val="20"/>
                <w:szCs w:val="20"/>
              </w:rPr>
              <w:t xml:space="preserve"> (v nadaljnjem besedilu: Ustavno sodišče)</w:t>
            </w:r>
            <w:r w:rsidRPr="00713977">
              <w:rPr>
                <w:rFonts w:ascii="Arial" w:eastAsia="Calibri" w:hAnsi="Arial" w:cs="Arial"/>
                <w:sz w:val="20"/>
                <w:szCs w:val="20"/>
              </w:rPr>
              <w:t>, št. U-I-26/20-9 z dne 29.</w:t>
            </w:r>
            <w:r w:rsidR="008B6581" w:rsidRPr="00713977">
              <w:rPr>
                <w:rFonts w:ascii="Arial" w:eastAsia="Calibri" w:hAnsi="Arial" w:cs="Arial"/>
                <w:sz w:val="20"/>
                <w:szCs w:val="20"/>
              </w:rPr>
              <w:t> </w:t>
            </w:r>
            <w:r w:rsidR="00457D80" w:rsidRPr="00713977">
              <w:rPr>
                <w:rFonts w:ascii="Arial" w:eastAsia="Calibri" w:hAnsi="Arial" w:cs="Arial"/>
                <w:sz w:val="20"/>
                <w:szCs w:val="20"/>
              </w:rPr>
              <w:t>septembra</w:t>
            </w:r>
            <w:r w:rsidRPr="00713977">
              <w:rPr>
                <w:rFonts w:ascii="Arial" w:eastAsia="Calibri" w:hAnsi="Arial" w:cs="Arial"/>
                <w:sz w:val="20"/>
                <w:szCs w:val="20"/>
              </w:rPr>
              <w:t xml:space="preserve"> 2022</w:t>
            </w:r>
            <w:r w:rsidR="00757444" w:rsidRPr="00713977">
              <w:rPr>
                <w:rFonts w:ascii="Arial" w:eastAsia="Calibri" w:hAnsi="Arial" w:cs="Arial"/>
                <w:sz w:val="20"/>
                <w:szCs w:val="20"/>
              </w:rPr>
              <w:t>, s katero je sodišče ugotovilo, da je ta določba ZDoh-2 v neskladju z Ustavo in je Državnemu zboru Republike Slovenije naložilo</w:t>
            </w:r>
            <w:r w:rsidR="00757444" w:rsidRPr="00713977">
              <w:rPr>
                <w:rFonts w:ascii="Arial" w:eastAsia="Times New Roman" w:hAnsi="Arial" w:cs="Arial"/>
                <w:sz w:val="20"/>
                <w:szCs w:val="20"/>
                <w:lang w:eastAsia="sl-SI"/>
              </w:rPr>
              <w:t>, da mora ugotovljeno neskladje odpraviti v roku enega leta po objavi te odločbe v Uradnem listu Republike Slovenije. Ustavno sodišče je odločilo tudi, da do odprave ugotovljenega neskladja veljajo za obdavčitev izplačila odškodnine za vse pravno priznane oblike nepremoženjske škode enaka pravila, kot veljajo za obdavčitev odškodnin, opredeljenih v 5.</w:t>
            </w:r>
            <w:r w:rsidR="008B6581" w:rsidRPr="00713977">
              <w:rPr>
                <w:rFonts w:ascii="Arial" w:eastAsia="Times New Roman" w:hAnsi="Arial" w:cs="Arial"/>
                <w:sz w:val="20"/>
                <w:szCs w:val="20"/>
                <w:lang w:eastAsia="sl-SI"/>
              </w:rPr>
              <w:t> </w:t>
            </w:r>
            <w:r w:rsidR="00757444" w:rsidRPr="00713977">
              <w:rPr>
                <w:rFonts w:ascii="Arial" w:eastAsia="Times New Roman" w:hAnsi="Arial" w:cs="Arial"/>
                <w:sz w:val="20"/>
                <w:szCs w:val="20"/>
                <w:lang w:eastAsia="sl-SI"/>
              </w:rPr>
              <w:t>točki 27.</w:t>
            </w:r>
            <w:r w:rsidR="008B6581" w:rsidRPr="00713977">
              <w:rPr>
                <w:rFonts w:ascii="Arial" w:eastAsia="Times New Roman" w:hAnsi="Arial" w:cs="Arial"/>
                <w:sz w:val="20"/>
                <w:szCs w:val="20"/>
                <w:lang w:eastAsia="sl-SI"/>
              </w:rPr>
              <w:t> </w:t>
            </w:r>
            <w:r w:rsidR="00757444" w:rsidRPr="00713977">
              <w:rPr>
                <w:rFonts w:ascii="Arial" w:eastAsia="Times New Roman" w:hAnsi="Arial" w:cs="Arial"/>
                <w:sz w:val="20"/>
                <w:szCs w:val="20"/>
                <w:lang w:eastAsia="sl-SI"/>
              </w:rPr>
              <w:t>člena ZDoh-2.</w:t>
            </w:r>
            <w:r w:rsidR="000B7262" w:rsidRPr="00713977">
              <w:rPr>
                <w:rFonts w:ascii="Arial" w:eastAsia="Times New Roman" w:hAnsi="Arial" w:cs="Arial"/>
                <w:sz w:val="20"/>
                <w:szCs w:val="20"/>
                <w:lang w:eastAsia="sl-SI"/>
              </w:rPr>
              <w:t xml:space="preserve"> Ustavno sodišče v obrazložitvi odločbe navede, da je glede na primarno funkcijo denarne odškodnine za nepremoženjsko škodo (tj. satisfakcija) učinek izplačila take odškodnine na oškodovančev premoženjski položaj (ekonomsko moč) enak pri vseh oblikah pravno priznane nepremoženjske škode, ne glede na vzrok škode. Pri tem je z vidika povečanja posameznikovega premoženja, ki je glede na objektivno neto načelo obdavčitve odločilna okoliščina pri razmejevanju med obdavčljivimi in neobdavčljivimi prejemki, nepomembno, ali je denarna odškodnina za nepremoženjsko škodo izplačana na podlagi sodbe, sodne ali izvensodne poravnave. Zato sta glede na predmet pravnega </w:t>
            </w:r>
            <w:r w:rsidR="000B7262" w:rsidRPr="00713977">
              <w:rPr>
                <w:rFonts w:ascii="Arial" w:eastAsia="Times New Roman" w:hAnsi="Arial" w:cs="Arial"/>
                <w:sz w:val="20"/>
                <w:szCs w:val="20"/>
                <w:lang w:eastAsia="sl-SI"/>
              </w:rPr>
              <w:lastRenderedPageBreak/>
              <w:t>urejanja (tj. obdavčitev fizične osebe z dohodnino) položaja oškodovancev, ki jim je na podlagi sodbe, sodne ali izvensodne poravnave izplačana odškodnina za nepremoženjsko škodo, ki je posledica telesne poškodbe, bolezni ali smrti, in oškodovancev, ki jim je na taki podlagi izplačana odškodnina za nepremoženjsko škodo, ki izvira iz kakšnega drugega vzroka (npr. objave članka), enaka. Ustavno sodišče tudi zaključi, da niso bili izkazani razumni in stvarni razlogi za drugačno davčno obravnavo primerljivih položajev davčnih zavezancev glede obdavčljivosti izplačila odškodnine za nepremoženjsko škodo z dohodnino.</w:t>
            </w:r>
          </w:p>
          <w:p w14:paraId="44333C58" w14:textId="77777777" w:rsidR="00757444" w:rsidRPr="00713977" w:rsidRDefault="00757444" w:rsidP="006D2068">
            <w:pPr>
              <w:spacing w:after="0" w:line="276" w:lineRule="auto"/>
              <w:contextualSpacing/>
              <w:jc w:val="both"/>
              <w:rPr>
                <w:rFonts w:ascii="Arial" w:eastAsia="Times New Roman" w:hAnsi="Arial" w:cs="Arial"/>
                <w:sz w:val="20"/>
                <w:szCs w:val="20"/>
                <w:lang w:eastAsia="sl-SI"/>
              </w:rPr>
            </w:pPr>
          </w:p>
          <w:p w14:paraId="73119844" w14:textId="256FAA37" w:rsidR="00757444" w:rsidRPr="00713977" w:rsidRDefault="00757444" w:rsidP="006D2068">
            <w:pPr>
              <w:spacing w:after="0" w:line="276" w:lineRule="auto"/>
              <w:contextualSpacing/>
              <w:jc w:val="both"/>
              <w:rPr>
                <w:rFonts w:ascii="Arial" w:eastAsia="Calibri" w:hAnsi="Arial" w:cs="Arial"/>
                <w:sz w:val="20"/>
                <w:szCs w:val="20"/>
              </w:rPr>
            </w:pPr>
            <w:r w:rsidRPr="00713977">
              <w:rPr>
                <w:rFonts w:ascii="Arial" w:eastAsia="Times New Roman" w:hAnsi="Arial" w:cs="Arial"/>
                <w:sz w:val="20"/>
                <w:szCs w:val="20"/>
                <w:lang w:eastAsia="sl-SI"/>
              </w:rPr>
              <w:t xml:space="preserve">Spremenjena </w:t>
            </w:r>
            <w:r w:rsidR="009B60F2" w:rsidRPr="00713977">
              <w:rPr>
                <w:rFonts w:ascii="Arial" w:eastAsia="Times New Roman" w:hAnsi="Arial" w:cs="Arial"/>
                <w:sz w:val="20"/>
                <w:szCs w:val="20"/>
                <w:lang w:eastAsia="sl-SI"/>
              </w:rPr>
              <w:t>5.</w:t>
            </w:r>
            <w:r w:rsidR="008B6581" w:rsidRPr="00713977">
              <w:rPr>
                <w:rFonts w:ascii="Arial" w:eastAsia="Times New Roman" w:hAnsi="Arial" w:cs="Arial"/>
                <w:sz w:val="20"/>
                <w:szCs w:val="20"/>
                <w:lang w:eastAsia="sl-SI"/>
              </w:rPr>
              <w:t> </w:t>
            </w:r>
            <w:r w:rsidR="009B60F2" w:rsidRPr="00713977">
              <w:rPr>
                <w:rFonts w:ascii="Arial" w:eastAsia="Times New Roman" w:hAnsi="Arial" w:cs="Arial"/>
                <w:sz w:val="20"/>
                <w:szCs w:val="20"/>
                <w:lang w:eastAsia="sl-SI"/>
              </w:rPr>
              <w:t>točka 27.</w:t>
            </w:r>
            <w:r w:rsidR="008B6581" w:rsidRPr="00713977">
              <w:rPr>
                <w:rFonts w:ascii="Arial" w:eastAsia="Times New Roman" w:hAnsi="Arial" w:cs="Arial"/>
                <w:sz w:val="20"/>
                <w:szCs w:val="20"/>
                <w:lang w:eastAsia="sl-SI"/>
              </w:rPr>
              <w:t> </w:t>
            </w:r>
            <w:r w:rsidR="009B60F2" w:rsidRPr="00713977">
              <w:rPr>
                <w:rFonts w:ascii="Arial" w:eastAsia="Times New Roman" w:hAnsi="Arial" w:cs="Arial"/>
                <w:sz w:val="20"/>
                <w:szCs w:val="20"/>
                <w:lang w:eastAsia="sl-SI"/>
              </w:rPr>
              <w:t>člena ZDoh-2 kot dohodek, od katerega se ne plača dohodnina</w:t>
            </w:r>
            <w:r w:rsidR="00E406F9" w:rsidRPr="00713977">
              <w:rPr>
                <w:rFonts w:ascii="Arial" w:eastAsia="Times New Roman" w:hAnsi="Arial" w:cs="Arial"/>
                <w:sz w:val="20"/>
                <w:szCs w:val="20"/>
                <w:lang w:eastAsia="sl-SI"/>
              </w:rPr>
              <w:t>,</w:t>
            </w:r>
            <w:r w:rsidR="009B60F2" w:rsidRPr="00713977">
              <w:rPr>
                <w:rFonts w:ascii="Arial" w:eastAsia="Times New Roman" w:hAnsi="Arial" w:cs="Arial"/>
                <w:sz w:val="20"/>
                <w:szCs w:val="20"/>
                <w:lang w:eastAsia="sl-SI"/>
              </w:rPr>
              <w:t xml:space="preserve"> določa:</w:t>
            </w:r>
          </w:p>
          <w:p w14:paraId="32EEC872" w14:textId="0B30D17B" w:rsidR="009B60F2" w:rsidRPr="00713977" w:rsidRDefault="009B60F2" w:rsidP="006D2068">
            <w:pPr>
              <w:spacing w:after="0" w:line="276" w:lineRule="auto"/>
              <w:contextualSpacing/>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 odškodnino za navadno škodo</w:t>
            </w:r>
            <w:r w:rsidR="00E406F9" w:rsidRPr="00713977">
              <w:rPr>
                <w:rFonts w:ascii="Arial" w:eastAsia="Times New Roman" w:hAnsi="Arial" w:cs="Arial"/>
                <w:sz w:val="20"/>
                <w:szCs w:val="20"/>
                <w:lang w:eastAsia="sl-SI"/>
              </w:rPr>
              <w:t xml:space="preserve"> (zmanjšanje premoženja)</w:t>
            </w:r>
            <w:r w:rsidR="00032E1C" w:rsidRPr="00713977">
              <w:rPr>
                <w:rFonts w:ascii="Arial" w:eastAsia="Times New Roman" w:hAnsi="Arial" w:cs="Arial"/>
                <w:sz w:val="20"/>
                <w:szCs w:val="20"/>
                <w:lang w:eastAsia="sl-SI"/>
              </w:rPr>
              <w:t xml:space="preserve"> ter</w:t>
            </w:r>
          </w:p>
          <w:p w14:paraId="57AEFB60" w14:textId="14A6E48D" w:rsidR="009B60F2" w:rsidRPr="00713977" w:rsidRDefault="009B60F2" w:rsidP="006D2068">
            <w:pPr>
              <w:spacing w:after="0" w:line="276" w:lineRule="auto"/>
              <w:contextualSpacing/>
              <w:jc w:val="both"/>
              <w:rPr>
                <w:rFonts w:ascii="Arial" w:eastAsia="Calibri" w:hAnsi="Arial" w:cs="Arial"/>
                <w:sz w:val="20"/>
                <w:szCs w:val="20"/>
              </w:rPr>
            </w:pPr>
            <w:r w:rsidRPr="00713977">
              <w:rPr>
                <w:rFonts w:ascii="Arial" w:eastAsia="Times New Roman" w:hAnsi="Arial" w:cs="Arial"/>
                <w:sz w:val="20"/>
                <w:szCs w:val="20"/>
                <w:lang w:eastAsia="sl-SI"/>
              </w:rPr>
              <w:t>- odškodnino za nepremoženjsko škodo</w:t>
            </w:r>
            <w:r w:rsidR="00C4519B" w:rsidRPr="00713977">
              <w:rPr>
                <w:rFonts w:ascii="Arial" w:eastAsia="Times New Roman" w:hAnsi="Arial" w:cs="Arial"/>
                <w:sz w:val="20"/>
                <w:szCs w:val="20"/>
                <w:lang w:eastAsia="sl-SI"/>
              </w:rPr>
              <w:t xml:space="preserve"> - za pretrpljene telesne bolečine, za pretrpljene duševne bolečine in za </w:t>
            </w:r>
            <w:r w:rsidR="00E406F9" w:rsidRPr="00713977">
              <w:rPr>
                <w:rFonts w:ascii="Arial" w:eastAsia="Times New Roman" w:hAnsi="Arial" w:cs="Arial"/>
                <w:sz w:val="20"/>
                <w:szCs w:val="20"/>
                <w:lang w:eastAsia="sl-SI"/>
              </w:rPr>
              <w:t>strah.</w:t>
            </w:r>
          </w:p>
          <w:p w14:paraId="06063535" w14:textId="77777777" w:rsidR="000B7262" w:rsidRPr="00713977" w:rsidRDefault="000B7262" w:rsidP="006D2068">
            <w:pPr>
              <w:spacing w:after="0" w:line="276" w:lineRule="auto"/>
              <w:contextualSpacing/>
              <w:jc w:val="both"/>
              <w:rPr>
                <w:rFonts w:ascii="Arial" w:eastAsia="Calibri" w:hAnsi="Arial" w:cs="Arial"/>
                <w:sz w:val="20"/>
                <w:szCs w:val="20"/>
              </w:rPr>
            </w:pPr>
          </w:p>
          <w:p w14:paraId="61BAA5E8" w14:textId="696BD113" w:rsidR="00D65461" w:rsidRPr="00713977" w:rsidRDefault="00E406F9" w:rsidP="006D2068">
            <w:pPr>
              <w:spacing w:after="0" w:line="276" w:lineRule="auto"/>
              <w:contextualSpacing/>
              <w:jc w:val="both"/>
              <w:rPr>
                <w:rFonts w:ascii="Arial" w:hAnsi="Arial" w:cs="Arial"/>
                <w:sz w:val="20"/>
                <w:szCs w:val="20"/>
              </w:rPr>
            </w:pPr>
            <w:r w:rsidRPr="00713977">
              <w:rPr>
                <w:rFonts w:ascii="Arial" w:eastAsia="Calibri" w:hAnsi="Arial" w:cs="Arial"/>
                <w:sz w:val="20"/>
                <w:szCs w:val="20"/>
              </w:rPr>
              <w:t>Glede na določbo 132.</w:t>
            </w:r>
            <w:r w:rsidR="008B6581" w:rsidRPr="00713977">
              <w:rPr>
                <w:rFonts w:ascii="Arial" w:eastAsia="Calibri" w:hAnsi="Arial" w:cs="Arial"/>
                <w:sz w:val="20"/>
                <w:szCs w:val="20"/>
              </w:rPr>
              <w:t> </w:t>
            </w:r>
            <w:r w:rsidRPr="00713977">
              <w:rPr>
                <w:rFonts w:ascii="Arial" w:eastAsia="Calibri" w:hAnsi="Arial" w:cs="Arial"/>
                <w:sz w:val="20"/>
                <w:szCs w:val="20"/>
              </w:rPr>
              <w:t>člena Obligacijskega zakonika (Uradni list RS, št.</w:t>
            </w:r>
            <w:r w:rsidR="008B6581" w:rsidRPr="00713977">
              <w:rPr>
                <w:rFonts w:ascii="Arial" w:eastAsia="Calibri" w:hAnsi="Arial" w:cs="Arial"/>
                <w:sz w:val="20"/>
                <w:szCs w:val="20"/>
              </w:rPr>
              <w:t> </w:t>
            </w:r>
            <w:r w:rsidRPr="00713977">
              <w:rPr>
                <w:rFonts w:ascii="Arial" w:eastAsia="Calibri" w:hAnsi="Arial" w:cs="Arial"/>
                <w:sz w:val="20"/>
                <w:szCs w:val="20"/>
              </w:rPr>
              <w:t xml:space="preserve">97/07 – uradno prečiščeno besedilo, 64/16 – </w:t>
            </w:r>
            <w:proofErr w:type="spellStart"/>
            <w:r w:rsidRPr="00713977">
              <w:rPr>
                <w:rFonts w:ascii="Arial" w:eastAsia="Calibri" w:hAnsi="Arial" w:cs="Arial"/>
                <w:sz w:val="20"/>
                <w:szCs w:val="20"/>
              </w:rPr>
              <w:t>odl</w:t>
            </w:r>
            <w:proofErr w:type="spellEnd"/>
            <w:r w:rsidRPr="00713977">
              <w:rPr>
                <w:rFonts w:ascii="Arial" w:eastAsia="Calibri" w:hAnsi="Arial" w:cs="Arial"/>
                <w:sz w:val="20"/>
                <w:szCs w:val="20"/>
              </w:rPr>
              <w:t>. US in 20/18 – OROZ631; v nadaljnjem besedilu: OZ) je škoda</w:t>
            </w:r>
            <w:r w:rsidR="009B60F2" w:rsidRPr="00713977">
              <w:rPr>
                <w:rFonts w:ascii="Arial" w:eastAsia="Calibri" w:hAnsi="Arial" w:cs="Arial"/>
                <w:sz w:val="20"/>
                <w:szCs w:val="20"/>
              </w:rPr>
              <w:t xml:space="preserve"> zmanjšanje premoženja (navadna škoda), preprečitev povečanja premoženja (izgubljeni dobiček), pa tudi povzročitev telesnih ali duševnih bolečin ali strahu drugemu ter okrnitev ugleda pravne osebe (nepremoženjska škoda).</w:t>
            </w:r>
            <w:r w:rsidRPr="00713977">
              <w:rPr>
                <w:rFonts w:ascii="Arial" w:eastAsia="Calibri" w:hAnsi="Arial" w:cs="Arial"/>
                <w:sz w:val="20"/>
                <w:szCs w:val="20"/>
              </w:rPr>
              <w:t xml:space="preserve"> Glede obsega povrnitve premoženjske škode OZ v prvem odstavku 168.</w:t>
            </w:r>
            <w:r w:rsidR="008B6581" w:rsidRPr="00713977">
              <w:rPr>
                <w:rFonts w:ascii="Arial" w:eastAsia="Calibri" w:hAnsi="Arial" w:cs="Arial"/>
                <w:sz w:val="20"/>
                <w:szCs w:val="20"/>
              </w:rPr>
              <w:t> </w:t>
            </w:r>
            <w:r w:rsidRPr="00713977">
              <w:rPr>
                <w:rFonts w:ascii="Arial" w:eastAsia="Calibri" w:hAnsi="Arial" w:cs="Arial"/>
                <w:sz w:val="20"/>
                <w:szCs w:val="20"/>
              </w:rPr>
              <w:t>člena določa, da ima oškodovanec pravico do povrnitve navadne škode kot tudi do povrnitve izgubljenega dobička. Prvi odstavek 179.</w:t>
            </w:r>
            <w:r w:rsidR="008B6581" w:rsidRPr="00713977">
              <w:rPr>
                <w:rFonts w:ascii="Arial" w:eastAsia="Calibri" w:hAnsi="Arial" w:cs="Arial"/>
                <w:sz w:val="20"/>
                <w:szCs w:val="20"/>
              </w:rPr>
              <w:t> </w:t>
            </w:r>
            <w:r w:rsidRPr="00713977">
              <w:rPr>
                <w:rFonts w:ascii="Arial" w:eastAsia="Calibri" w:hAnsi="Arial" w:cs="Arial"/>
                <w:sz w:val="20"/>
                <w:szCs w:val="20"/>
              </w:rPr>
              <w:t xml:space="preserve">člena OZ pa v okviru povrnitve nepremoženjske škode določa, da pripada oškodovancu za pretrpljene telesne bolečine, za pretrpljene duševne bolečine zaradi zmanjšanja življenjske aktivnosti, skaženosti, razžalitve dobrega imena in časti ali okrnitve svobode ali osebnostne pravice ali smrti bližnjega in za strah, če okoliščine primera, zlasti pa stopnja bolečin in strahu ter njihovo trajanje to opravičujejo, pravična denarna odškodnina neodvisno od povračila premoženjske škode, pa tudi če premoženjske škode ni. </w:t>
            </w:r>
            <w:r w:rsidR="00D65461" w:rsidRPr="00713977">
              <w:rPr>
                <w:rFonts w:ascii="Arial" w:hAnsi="Arial" w:cs="Arial"/>
                <w:sz w:val="20"/>
                <w:szCs w:val="20"/>
              </w:rPr>
              <w:t>Pravno priznane vrste nepremoženjske škode, na podlagi katerih lahko upravičenec (fizična oseba) uveljavlja pravično denarno odškodnino, so: 1) telesne bolečine, 2) duševne bolečine zaradi: a) zmanjšanja življenjske aktivnosti, b) skaženosti, c) razžalitve dobrega imena in časti, č) okrnitve svobode, d) okrnitve osebnostne pravice, e) smrti ali posebno težke invalidnosti bližnjega f) kršitve dostojanstva in g) kršitve moralnih avtorskih pravic in 3) strah. Spremenjena 5.</w:t>
            </w:r>
            <w:r w:rsidR="008B6581" w:rsidRPr="00713977">
              <w:rPr>
                <w:rFonts w:ascii="Arial" w:hAnsi="Arial" w:cs="Arial"/>
                <w:sz w:val="20"/>
                <w:szCs w:val="20"/>
              </w:rPr>
              <w:t> </w:t>
            </w:r>
            <w:r w:rsidR="00D65461" w:rsidRPr="00713977">
              <w:rPr>
                <w:rFonts w:ascii="Arial" w:hAnsi="Arial" w:cs="Arial"/>
                <w:sz w:val="20"/>
                <w:szCs w:val="20"/>
              </w:rPr>
              <w:t>točka 27.</w:t>
            </w:r>
            <w:r w:rsidR="008B6581" w:rsidRPr="00713977">
              <w:rPr>
                <w:rFonts w:ascii="Arial" w:hAnsi="Arial" w:cs="Arial"/>
                <w:sz w:val="20"/>
                <w:szCs w:val="20"/>
              </w:rPr>
              <w:t> </w:t>
            </w:r>
            <w:r w:rsidR="00D65461" w:rsidRPr="00713977">
              <w:rPr>
                <w:rFonts w:ascii="Arial" w:hAnsi="Arial" w:cs="Arial"/>
                <w:sz w:val="20"/>
                <w:szCs w:val="20"/>
              </w:rPr>
              <w:t xml:space="preserve">člena ZDoh-2 glede odškodnine za nepremoženjsko škodo v skladu z odločitvijo Ustavnega sodišča med odškodnine, ki so oproščene plačila dohodnine, uvršča vse </w:t>
            </w:r>
            <w:r w:rsidR="002D2402" w:rsidRPr="00713977">
              <w:rPr>
                <w:rFonts w:ascii="Arial" w:hAnsi="Arial" w:cs="Arial"/>
                <w:sz w:val="20"/>
                <w:szCs w:val="20"/>
              </w:rPr>
              <w:t>odškodnine</w:t>
            </w:r>
            <w:r w:rsidR="00D65461" w:rsidRPr="00713977">
              <w:rPr>
                <w:rFonts w:ascii="Arial" w:hAnsi="Arial" w:cs="Arial"/>
                <w:sz w:val="20"/>
                <w:szCs w:val="20"/>
              </w:rPr>
              <w:t>, prejete zaradi povzročitve vseh pravno priznanih oblik nepremoženjske škode.</w:t>
            </w:r>
          </w:p>
          <w:p w14:paraId="416C1DF8" w14:textId="77777777" w:rsidR="00D65461" w:rsidRPr="00713977" w:rsidRDefault="00D65461" w:rsidP="006D2068">
            <w:pPr>
              <w:spacing w:after="0" w:line="276" w:lineRule="auto"/>
              <w:contextualSpacing/>
              <w:jc w:val="both"/>
              <w:rPr>
                <w:rFonts w:ascii="Arial" w:eastAsia="Calibri" w:hAnsi="Arial" w:cs="Arial"/>
                <w:sz w:val="20"/>
                <w:szCs w:val="20"/>
              </w:rPr>
            </w:pPr>
          </w:p>
          <w:p w14:paraId="6F901123" w14:textId="6BAEDA70" w:rsidR="00730B22" w:rsidRPr="00713977" w:rsidRDefault="007F4C8A"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Iz 5.</w:t>
            </w:r>
            <w:r w:rsidR="008B6581" w:rsidRPr="00713977">
              <w:rPr>
                <w:rFonts w:ascii="Arial" w:eastAsia="Calibri" w:hAnsi="Arial" w:cs="Arial"/>
                <w:sz w:val="20"/>
                <w:szCs w:val="20"/>
              </w:rPr>
              <w:t> </w:t>
            </w:r>
            <w:r w:rsidRPr="00713977">
              <w:rPr>
                <w:rFonts w:ascii="Arial" w:eastAsia="Calibri" w:hAnsi="Arial" w:cs="Arial"/>
                <w:sz w:val="20"/>
                <w:szCs w:val="20"/>
              </w:rPr>
              <w:t>točke 27.</w:t>
            </w:r>
            <w:r w:rsidR="008B6581" w:rsidRPr="00713977">
              <w:rPr>
                <w:rFonts w:ascii="Arial" w:eastAsia="Calibri" w:hAnsi="Arial" w:cs="Arial"/>
                <w:sz w:val="20"/>
                <w:szCs w:val="20"/>
              </w:rPr>
              <w:t> </w:t>
            </w:r>
            <w:r w:rsidRPr="00713977">
              <w:rPr>
                <w:rFonts w:ascii="Arial" w:eastAsia="Calibri" w:hAnsi="Arial" w:cs="Arial"/>
                <w:sz w:val="20"/>
                <w:szCs w:val="20"/>
              </w:rPr>
              <w:t xml:space="preserve">člena ZDoh-2 se tako </w:t>
            </w:r>
            <w:r w:rsidR="005E121E" w:rsidRPr="00713977">
              <w:rPr>
                <w:rFonts w:ascii="Arial" w:eastAsia="Calibri" w:hAnsi="Arial" w:cs="Arial"/>
                <w:sz w:val="20"/>
                <w:szCs w:val="20"/>
              </w:rPr>
              <w:t xml:space="preserve">zaradi numerus </w:t>
            </w:r>
            <w:proofErr w:type="spellStart"/>
            <w:r w:rsidR="005E121E" w:rsidRPr="00713977">
              <w:rPr>
                <w:rFonts w:ascii="Arial" w:eastAsia="Calibri" w:hAnsi="Arial" w:cs="Arial"/>
                <w:sz w:val="20"/>
                <w:szCs w:val="20"/>
              </w:rPr>
              <w:t>clausus</w:t>
            </w:r>
            <w:proofErr w:type="spellEnd"/>
            <w:r w:rsidR="005E121E" w:rsidRPr="00713977">
              <w:rPr>
                <w:rFonts w:ascii="Arial" w:eastAsia="Calibri" w:hAnsi="Arial" w:cs="Arial"/>
                <w:sz w:val="20"/>
                <w:szCs w:val="20"/>
              </w:rPr>
              <w:t xml:space="preserve"> navedenih vrst odškodnin, od katerih se dohodnine ne plačuje, </w:t>
            </w:r>
            <w:r w:rsidRPr="00713977">
              <w:rPr>
                <w:rFonts w:ascii="Arial" w:eastAsia="Calibri" w:hAnsi="Arial" w:cs="Arial"/>
                <w:sz w:val="20"/>
                <w:szCs w:val="20"/>
              </w:rPr>
              <w:t xml:space="preserve">izključuje vse odškodnine za izgubljen </w:t>
            </w:r>
            <w:r w:rsidR="00E266B6" w:rsidRPr="00713977">
              <w:rPr>
                <w:rFonts w:ascii="Arial" w:eastAsia="Calibri" w:hAnsi="Arial" w:cs="Arial"/>
                <w:sz w:val="20"/>
                <w:szCs w:val="20"/>
              </w:rPr>
              <w:t>dobiček</w:t>
            </w:r>
            <w:r w:rsidR="002D0935" w:rsidRPr="00713977">
              <w:rPr>
                <w:rFonts w:ascii="Arial" w:eastAsia="Calibri" w:hAnsi="Arial" w:cs="Arial"/>
                <w:sz w:val="20"/>
                <w:szCs w:val="20"/>
              </w:rPr>
              <w:t xml:space="preserve"> (odškodnine za škodo v obliki preprečitve povečanja premoženja)</w:t>
            </w:r>
            <w:r w:rsidR="00E266B6" w:rsidRPr="00713977">
              <w:rPr>
                <w:rFonts w:ascii="Arial" w:eastAsia="Calibri" w:hAnsi="Arial" w:cs="Arial"/>
                <w:sz w:val="20"/>
                <w:szCs w:val="20"/>
              </w:rPr>
              <w:t>, saj se ta obdavčuje v skladu s splošnimi pravili dohodka, ki ga ta odškodnina nadomešča</w:t>
            </w:r>
            <w:r w:rsidR="00EE7739" w:rsidRPr="00713977">
              <w:rPr>
                <w:rFonts w:ascii="Arial" w:eastAsia="Calibri" w:hAnsi="Arial" w:cs="Arial"/>
                <w:sz w:val="20"/>
                <w:szCs w:val="20"/>
              </w:rPr>
              <w:t>.</w:t>
            </w:r>
          </w:p>
          <w:p w14:paraId="5A5AE6F7" w14:textId="77777777" w:rsidR="00730B22" w:rsidRPr="00713977" w:rsidRDefault="00730B22" w:rsidP="006D2068">
            <w:pPr>
              <w:spacing w:after="0" w:line="276" w:lineRule="auto"/>
              <w:contextualSpacing/>
              <w:jc w:val="both"/>
              <w:rPr>
                <w:rFonts w:ascii="Arial" w:eastAsia="Calibri" w:hAnsi="Arial" w:cs="Arial"/>
                <w:sz w:val="20"/>
                <w:szCs w:val="20"/>
              </w:rPr>
            </w:pPr>
          </w:p>
          <w:p w14:paraId="0004EB27" w14:textId="0DA49766" w:rsidR="007F4C8A" w:rsidRPr="00713977" w:rsidRDefault="005E121E"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 xml:space="preserve">Dodatno </w:t>
            </w:r>
            <w:r w:rsidR="00953EEA" w:rsidRPr="00713977">
              <w:rPr>
                <w:rFonts w:ascii="Arial" w:eastAsia="Calibri" w:hAnsi="Arial" w:cs="Arial"/>
                <w:sz w:val="20"/>
                <w:szCs w:val="20"/>
              </w:rPr>
              <w:t>je določeno tudi, da oprostitev plačila dohodnine po tej točki ne velja za</w:t>
            </w:r>
            <w:r w:rsidRPr="00713977">
              <w:rPr>
                <w:rFonts w:ascii="Arial" w:eastAsia="Calibri" w:hAnsi="Arial" w:cs="Arial"/>
                <w:sz w:val="20"/>
                <w:szCs w:val="20"/>
              </w:rPr>
              <w:t xml:space="preserve"> </w:t>
            </w:r>
            <w:r w:rsidR="00953EEA" w:rsidRPr="00713977">
              <w:rPr>
                <w:rFonts w:ascii="Arial" w:eastAsia="Calibri" w:hAnsi="Arial" w:cs="Arial"/>
                <w:sz w:val="20"/>
                <w:szCs w:val="20"/>
              </w:rPr>
              <w:t xml:space="preserve">vse vrste </w:t>
            </w:r>
            <w:r w:rsidRPr="00713977">
              <w:rPr>
                <w:rFonts w:ascii="Arial" w:eastAsia="Calibri" w:hAnsi="Arial" w:cs="Arial"/>
                <w:sz w:val="20"/>
                <w:szCs w:val="20"/>
              </w:rPr>
              <w:t>odškodnin</w:t>
            </w:r>
            <w:r w:rsidR="00953EEA" w:rsidRPr="00713977">
              <w:rPr>
                <w:rFonts w:ascii="Arial" w:eastAsia="Calibri" w:hAnsi="Arial" w:cs="Arial"/>
                <w:sz w:val="20"/>
                <w:szCs w:val="20"/>
              </w:rPr>
              <w:t xml:space="preserve"> (prejete za premoženjsko in nepremoženjsko škodo)</w:t>
            </w:r>
            <w:r w:rsidRPr="00713977">
              <w:rPr>
                <w:rFonts w:ascii="Arial" w:eastAsia="Calibri" w:hAnsi="Arial" w:cs="Arial"/>
                <w:sz w:val="20"/>
                <w:szCs w:val="20"/>
              </w:rPr>
              <w:t xml:space="preserve">, ki </w:t>
            </w:r>
            <w:r w:rsidR="00953EEA" w:rsidRPr="00713977">
              <w:rPr>
                <w:rFonts w:ascii="Arial" w:eastAsia="Calibri" w:hAnsi="Arial" w:cs="Arial"/>
                <w:sz w:val="20"/>
                <w:szCs w:val="20"/>
              </w:rPr>
              <w:t>jih fizična oseba prejme v zvezi z opravljanjem dejavnosti iz 46.</w:t>
            </w:r>
            <w:r w:rsidR="008B6581" w:rsidRPr="00713977">
              <w:rPr>
                <w:rFonts w:ascii="Arial" w:eastAsia="Calibri" w:hAnsi="Arial" w:cs="Arial"/>
                <w:sz w:val="20"/>
                <w:szCs w:val="20"/>
              </w:rPr>
              <w:t> </w:t>
            </w:r>
            <w:r w:rsidR="00953EEA" w:rsidRPr="00713977">
              <w:rPr>
                <w:rFonts w:ascii="Arial" w:eastAsia="Calibri" w:hAnsi="Arial" w:cs="Arial"/>
                <w:sz w:val="20"/>
                <w:szCs w:val="20"/>
              </w:rPr>
              <w:t>člena ZDoh-2</w:t>
            </w:r>
            <w:r w:rsidR="00730B22" w:rsidRPr="00713977">
              <w:rPr>
                <w:rFonts w:ascii="Arial" w:eastAsia="Calibri" w:hAnsi="Arial" w:cs="Arial"/>
                <w:sz w:val="20"/>
                <w:szCs w:val="20"/>
              </w:rPr>
              <w:t>, saj se tako škode kot tudi odškodnine, prejete za to škodo ustrezno poslovno pripoznajo v računovodskih izkazih, posledično pa se temu ustrezno prilagodi tudi davčna osnova</w:t>
            </w:r>
            <w:r w:rsidR="00953EEA" w:rsidRPr="00713977">
              <w:rPr>
                <w:rFonts w:ascii="Arial" w:eastAsia="Calibri" w:hAnsi="Arial" w:cs="Arial"/>
                <w:sz w:val="20"/>
                <w:szCs w:val="20"/>
              </w:rPr>
              <w:t xml:space="preserve"> od dohodka iz dejavnosti.</w:t>
            </w:r>
          </w:p>
          <w:p w14:paraId="32C0C916" w14:textId="77777777" w:rsidR="009B60F2" w:rsidRPr="00713977" w:rsidRDefault="009B60F2" w:rsidP="006D2068">
            <w:pPr>
              <w:spacing w:after="0" w:line="276" w:lineRule="auto"/>
              <w:contextualSpacing/>
              <w:jc w:val="both"/>
              <w:rPr>
                <w:rFonts w:ascii="Arial" w:eastAsia="Calibri" w:hAnsi="Arial" w:cs="Arial"/>
                <w:sz w:val="20"/>
                <w:szCs w:val="20"/>
              </w:rPr>
            </w:pPr>
          </w:p>
          <w:p w14:paraId="3BB43BCB" w14:textId="5757E435" w:rsidR="00953EEA" w:rsidRPr="00713977" w:rsidRDefault="00953EEA" w:rsidP="006D2068">
            <w:pPr>
              <w:spacing w:after="0" w:line="276" w:lineRule="auto"/>
              <w:contextualSpacing/>
              <w:jc w:val="both"/>
              <w:rPr>
                <w:rFonts w:ascii="Arial" w:eastAsia="Calibri" w:hAnsi="Arial" w:cs="Arial"/>
                <w:sz w:val="20"/>
                <w:szCs w:val="20"/>
              </w:rPr>
            </w:pPr>
            <w:r w:rsidRPr="00713977">
              <w:rPr>
                <w:rFonts w:ascii="Arial" w:eastAsia="Times New Roman" w:hAnsi="Arial" w:cs="Arial"/>
                <w:color w:val="000000"/>
                <w:sz w:val="20"/>
                <w:szCs w:val="20"/>
                <w:lang w:val="x-none" w:eastAsia="sl-SI"/>
              </w:rPr>
              <w:t xml:space="preserve">Med </w:t>
            </w:r>
            <w:r w:rsidRPr="00713977">
              <w:rPr>
                <w:rFonts w:ascii="Arial" w:eastAsia="Times New Roman" w:hAnsi="Arial" w:cs="Arial"/>
                <w:color w:val="000000"/>
                <w:sz w:val="20"/>
                <w:szCs w:val="20"/>
                <w:lang w:eastAsia="sl-SI"/>
              </w:rPr>
              <w:t>dohodki, ki so deležni ugodnejše davčne obravnave po 5.</w:t>
            </w:r>
            <w:r w:rsidR="008B6581" w:rsidRPr="00713977">
              <w:rPr>
                <w:rFonts w:ascii="Arial" w:eastAsia="Times New Roman" w:hAnsi="Arial" w:cs="Arial"/>
                <w:color w:val="000000"/>
                <w:sz w:val="20"/>
                <w:szCs w:val="20"/>
                <w:lang w:eastAsia="sl-SI"/>
              </w:rPr>
              <w:t> </w:t>
            </w:r>
            <w:r w:rsidRPr="00713977">
              <w:rPr>
                <w:rFonts w:ascii="Arial" w:eastAsia="Times New Roman" w:hAnsi="Arial" w:cs="Arial"/>
                <w:color w:val="000000"/>
                <w:sz w:val="20"/>
                <w:szCs w:val="20"/>
                <w:lang w:eastAsia="sl-SI"/>
              </w:rPr>
              <w:t>točki 27.</w:t>
            </w:r>
            <w:r w:rsidR="008B6581" w:rsidRPr="00713977">
              <w:rPr>
                <w:rFonts w:ascii="Arial" w:eastAsia="Times New Roman" w:hAnsi="Arial" w:cs="Arial"/>
                <w:color w:val="000000"/>
                <w:sz w:val="20"/>
                <w:szCs w:val="20"/>
                <w:lang w:eastAsia="sl-SI"/>
              </w:rPr>
              <w:t> </w:t>
            </w:r>
            <w:r w:rsidRPr="00713977">
              <w:rPr>
                <w:rFonts w:ascii="Arial" w:eastAsia="Times New Roman" w:hAnsi="Arial" w:cs="Arial"/>
                <w:color w:val="000000"/>
                <w:sz w:val="20"/>
                <w:szCs w:val="20"/>
                <w:lang w:eastAsia="sl-SI"/>
              </w:rPr>
              <w:t>člena ZDoh-2, sodijo navedene odškodnine, vključno z zamudnimi obrestmi, prejete na podlagi sod</w:t>
            </w:r>
            <w:r w:rsidR="006A7511" w:rsidRPr="00713977">
              <w:rPr>
                <w:rFonts w:ascii="Arial" w:eastAsia="Times New Roman" w:hAnsi="Arial" w:cs="Arial"/>
                <w:color w:val="000000"/>
                <w:sz w:val="20"/>
                <w:szCs w:val="20"/>
                <w:lang w:eastAsia="sl-SI"/>
              </w:rPr>
              <w:t>b</w:t>
            </w:r>
            <w:r w:rsidRPr="00713977">
              <w:rPr>
                <w:rFonts w:ascii="Arial" w:eastAsia="Times New Roman" w:hAnsi="Arial" w:cs="Arial"/>
                <w:color w:val="000000"/>
                <w:sz w:val="20"/>
                <w:szCs w:val="20"/>
                <w:lang w:eastAsia="sl-SI"/>
              </w:rPr>
              <w:t xml:space="preserve">e sodišča ter </w:t>
            </w:r>
            <w:r w:rsidRPr="00713977">
              <w:rPr>
                <w:rFonts w:ascii="Arial" w:eastAsia="Times New Roman" w:hAnsi="Arial" w:cs="Arial"/>
                <w:color w:val="000000"/>
                <w:sz w:val="20"/>
                <w:szCs w:val="20"/>
                <w:lang w:val="x-none" w:eastAsia="sl-SI"/>
              </w:rPr>
              <w:t>sodne ali izvensodne poravnave, ki ni sklenjena zaradi prikritja pravega namena strank, in če odškodnina ne presega utemeljenega in razumnega zneska, ki je običajen za odškodnine, izplačane na podlagi sodb sodišča v podobnih primerih</w:t>
            </w:r>
            <w:r w:rsidRPr="00713977">
              <w:rPr>
                <w:rFonts w:ascii="Arial" w:eastAsia="Times New Roman" w:hAnsi="Arial" w:cs="Arial"/>
                <w:color w:val="000000"/>
                <w:sz w:val="20"/>
                <w:szCs w:val="20"/>
                <w:lang w:eastAsia="sl-SI"/>
              </w:rPr>
              <w:t>.</w:t>
            </w:r>
          </w:p>
          <w:p w14:paraId="7A4AFF0C" w14:textId="77777777" w:rsidR="009B60F2" w:rsidRPr="00713977" w:rsidRDefault="009B60F2" w:rsidP="006D2068">
            <w:pPr>
              <w:spacing w:after="0" w:line="276" w:lineRule="auto"/>
              <w:contextualSpacing/>
              <w:jc w:val="both"/>
              <w:rPr>
                <w:rFonts w:ascii="Arial" w:eastAsia="Calibri" w:hAnsi="Arial" w:cs="Arial"/>
                <w:sz w:val="20"/>
                <w:szCs w:val="20"/>
              </w:rPr>
            </w:pPr>
          </w:p>
          <w:p w14:paraId="78DAF845" w14:textId="297A5EF6" w:rsidR="003B6739" w:rsidRPr="00713977" w:rsidRDefault="003B6739" w:rsidP="006D2068">
            <w:pPr>
              <w:pStyle w:val="Odstavekseznama"/>
              <w:numPr>
                <w:ilvl w:val="0"/>
                <w:numId w:val="22"/>
              </w:numPr>
              <w:spacing w:line="276" w:lineRule="auto"/>
              <w:contextualSpacing/>
              <w:jc w:val="both"/>
              <w:rPr>
                <w:rFonts w:ascii="Arial" w:eastAsia="Calibri" w:hAnsi="Arial" w:cs="Arial"/>
                <w:b/>
                <w:bCs/>
                <w:sz w:val="20"/>
                <w:szCs w:val="20"/>
              </w:rPr>
            </w:pPr>
          </w:p>
          <w:p w14:paraId="60BA7B54" w14:textId="6EEED0C8" w:rsidR="00284E1C" w:rsidRPr="00713977" w:rsidRDefault="00205BCD"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lastRenderedPageBreak/>
              <w:t>Sprememba 6.</w:t>
            </w:r>
            <w:r w:rsidR="008B6581" w:rsidRPr="00713977">
              <w:rPr>
                <w:rFonts w:ascii="Arial" w:eastAsia="Calibri" w:hAnsi="Arial" w:cs="Arial"/>
                <w:sz w:val="20"/>
                <w:szCs w:val="20"/>
              </w:rPr>
              <w:t> </w:t>
            </w:r>
            <w:r w:rsidRPr="00713977">
              <w:rPr>
                <w:rFonts w:ascii="Arial" w:eastAsia="Calibri" w:hAnsi="Arial" w:cs="Arial"/>
                <w:sz w:val="20"/>
                <w:szCs w:val="20"/>
              </w:rPr>
              <w:t>točke prvega odstavka 37.</w:t>
            </w:r>
            <w:r w:rsidR="008B6581" w:rsidRPr="00713977">
              <w:rPr>
                <w:rFonts w:ascii="Arial" w:eastAsia="Calibri" w:hAnsi="Arial" w:cs="Arial"/>
                <w:sz w:val="20"/>
                <w:szCs w:val="20"/>
              </w:rPr>
              <w:t> </w:t>
            </w:r>
            <w:r w:rsidRPr="00713977">
              <w:rPr>
                <w:rFonts w:ascii="Arial" w:eastAsia="Calibri" w:hAnsi="Arial" w:cs="Arial"/>
                <w:sz w:val="20"/>
                <w:szCs w:val="20"/>
              </w:rPr>
              <w:t xml:space="preserve">člena ZDoh-2 je pojasnjevalne narave. Iz prakse upravnih organov in sodne prakse namreč ni enotne prakse, kam </w:t>
            </w:r>
            <w:r w:rsidR="006964E9" w:rsidRPr="00713977">
              <w:rPr>
                <w:rFonts w:ascii="Arial" w:eastAsia="Calibri" w:hAnsi="Arial" w:cs="Arial"/>
                <w:sz w:val="20"/>
                <w:szCs w:val="20"/>
              </w:rPr>
              <w:t>se uvrščajo</w:t>
            </w:r>
            <w:r w:rsidRPr="00713977">
              <w:rPr>
                <w:rFonts w:ascii="Arial" w:eastAsia="Calibri" w:hAnsi="Arial" w:cs="Arial"/>
                <w:sz w:val="20"/>
                <w:szCs w:val="20"/>
              </w:rPr>
              <w:t xml:space="preserve"> dohodki v obliki delnega plačila za izgubljeni dohodek, ki je osebni dohodek po posebnih predpisih, ki ga prejme oseba, ki začasno zapusti trg dela (ali začne delati krajši delovni čas od polnega) zaradi nege in/ali varstva družinskega člana (npr. po zakonu, ki ureja starševsko varstvo in družinske prejemke, in zakonu, ki ureja dolgotrajno oskrbo). Ker gre po vsebini za dohodek, ki </w:t>
            </w:r>
            <w:r w:rsidR="006964E9" w:rsidRPr="00713977">
              <w:rPr>
                <w:rFonts w:ascii="Arial" w:eastAsia="Calibri" w:hAnsi="Arial" w:cs="Arial"/>
                <w:sz w:val="20"/>
                <w:szCs w:val="20"/>
              </w:rPr>
              <w:t>ga</w:t>
            </w:r>
            <w:r w:rsidRPr="00713977">
              <w:rPr>
                <w:rFonts w:ascii="Arial" w:eastAsia="Calibri" w:hAnsi="Arial" w:cs="Arial"/>
                <w:sz w:val="20"/>
                <w:szCs w:val="20"/>
              </w:rPr>
              <w:t xml:space="preserve"> upravičenec prejme zaradi začasnega neizplačila dohodka iz zaposlitve, je treba to točko zaradi jasnosti </w:t>
            </w:r>
            <w:r w:rsidR="00D93DC2" w:rsidRPr="00713977">
              <w:rPr>
                <w:rFonts w:ascii="Arial" w:eastAsia="Calibri" w:hAnsi="Arial" w:cs="Arial"/>
                <w:sz w:val="20"/>
                <w:szCs w:val="20"/>
              </w:rPr>
              <w:t>dopolniti z izrecno navedbo delnega plačila za izgubljeni dohodek po posebnih predpisih.</w:t>
            </w:r>
          </w:p>
          <w:p w14:paraId="51023715" w14:textId="77777777" w:rsidR="00D93DC2" w:rsidRPr="00713977" w:rsidRDefault="00D93DC2" w:rsidP="006D2068">
            <w:pPr>
              <w:spacing w:after="0" w:line="276" w:lineRule="auto"/>
              <w:contextualSpacing/>
              <w:jc w:val="both"/>
              <w:rPr>
                <w:rFonts w:ascii="Arial" w:eastAsia="Calibri" w:hAnsi="Arial" w:cs="Arial"/>
                <w:sz w:val="20"/>
                <w:szCs w:val="20"/>
              </w:rPr>
            </w:pPr>
          </w:p>
          <w:p w14:paraId="1731B2FC" w14:textId="619CF9D2" w:rsidR="00D93DC2" w:rsidRPr="00713977" w:rsidRDefault="00D93DC2"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Sprememba 6.</w:t>
            </w:r>
            <w:r w:rsidR="008B6581" w:rsidRPr="00713977">
              <w:rPr>
                <w:rFonts w:ascii="Arial" w:eastAsia="Calibri" w:hAnsi="Arial" w:cs="Arial"/>
                <w:sz w:val="20"/>
                <w:szCs w:val="20"/>
              </w:rPr>
              <w:t> </w:t>
            </w:r>
            <w:r w:rsidRPr="00713977">
              <w:rPr>
                <w:rFonts w:ascii="Arial" w:eastAsia="Calibri" w:hAnsi="Arial" w:cs="Arial"/>
                <w:sz w:val="20"/>
                <w:szCs w:val="20"/>
              </w:rPr>
              <w:t>točke drugega odstavka 37.</w:t>
            </w:r>
            <w:r w:rsidR="008B6581" w:rsidRPr="00713977">
              <w:rPr>
                <w:rFonts w:ascii="Arial" w:eastAsia="Calibri" w:hAnsi="Arial" w:cs="Arial"/>
                <w:sz w:val="20"/>
                <w:szCs w:val="20"/>
              </w:rPr>
              <w:t> </w:t>
            </w:r>
            <w:r w:rsidRPr="00713977">
              <w:rPr>
                <w:rFonts w:ascii="Arial" w:eastAsia="Calibri" w:hAnsi="Arial" w:cs="Arial"/>
                <w:sz w:val="20"/>
                <w:szCs w:val="20"/>
              </w:rPr>
              <w:t xml:space="preserve">člena ZDoh-2 </w:t>
            </w:r>
            <w:r w:rsidR="002D0935" w:rsidRPr="00713977">
              <w:rPr>
                <w:rFonts w:ascii="Arial" w:eastAsia="Calibri" w:hAnsi="Arial" w:cs="Arial"/>
                <w:sz w:val="20"/>
                <w:szCs w:val="20"/>
              </w:rPr>
              <w:t>je povezana z vzpostavitvijo novega sistema obveznega socialnega zavarovanja za dolgotrajno oskrb</w:t>
            </w:r>
            <w:r w:rsidR="00355CAB" w:rsidRPr="00713977">
              <w:rPr>
                <w:rFonts w:ascii="Arial" w:eastAsia="Calibri" w:hAnsi="Arial" w:cs="Arial"/>
                <w:sz w:val="20"/>
                <w:szCs w:val="20"/>
              </w:rPr>
              <w:t>o</w:t>
            </w:r>
            <w:r w:rsidR="002D0935" w:rsidRPr="00713977">
              <w:rPr>
                <w:rFonts w:ascii="Arial" w:eastAsia="Calibri" w:hAnsi="Arial" w:cs="Arial"/>
                <w:sz w:val="20"/>
                <w:szCs w:val="20"/>
              </w:rPr>
              <w:t>, zato je treba ustrezno prilagoditi to točko tudi z nadomestili na podlagi zavarovanja za dolgotrajno oskrbo.</w:t>
            </w:r>
          </w:p>
          <w:p w14:paraId="5DCA642B" w14:textId="77777777" w:rsidR="00B40AAD" w:rsidRPr="00713977" w:rsidRDefault="00B40AAD" w:rsidP="006D2068">
            <w:pPr>
              <w:spacing w:after="0" w:line="276" w:lineRule="auto"/>
              <w:contextualSpacing/>
              <w:jc w:val="both"/>
              <w:rPr>
                <w:rFonts w:ascii="Arial" w:eastAsia="Calibri" w:hAnsi="Arial" w:cs="Arial"/>
                <w:sz w:val="20"/>
                <w:szCs w:val="20"/>
              </w:rPr>
            </w:pPr>
          </w:p>
          <w:p w14:paraId="2229766B" w14:textId="0F66EE52" w:rsidR="003B6739" w:rsidRPr="00713977" w:rsidRDefault="003B6739" w:rsidP="006D2068">
            <w:pPr>
              <w:pStyle w:val="Odstavekseznama"/>
              <w:numPr>
                <w:ilvl w:val="0"/>
                <w:numId w:val="22"/>
              </w:numPr>
              <w:spacing w:line="276" w:lineRule="auto"/>
              <w:contextualSpacing/>
              <w:jc w:val="both"/>
              <w:rPr>
                <w:rFonts w:ascii="Arial" w:eastAsia="Calibri" w:hAnsi="Arial" w:cs="Arial"/>
                <w:b/>
                <w:bCs/>
                <w:sz w:val="20"/>
                <w:szCs w:val="20"/>
              </w:rPr>
            </w:pPr>
          </w:p>
          <w:p w14:paraId="5180F8F1" w14:textId="3BBF600E" w:rsidR="00F448A1" w:rsidRPr="00713977" w:rsidRDefault="00A375D1" w:rsidP="006D2068">
            <w:pPr>
              <w:spacing w:after="0" w:line="276" w:lineRule="auto"/>
              <w:jc w:val="both"/>
              <w:rPr>
                <w:rFonts w:ascii="Arial" w:hAnsi="Arial" w:cs="Arial"/>
                <w:color w:val="000000" w:themeColor="text1"/>
                <w:sz w:val="20"/>
                <w:szCs w:val="20"/>
              </w:rPr>
            </w:pPr>
            <w:r w:rsidRPr="00713977">
              <w:rPr>
                <w:rFonts w:ascii="Arial" w:hAnsi="Arial" w:cs="Arial"/>
                <w:color w:val="000000" w:themeColor="text1"/>
                <w:sz w:val="20"/>
                <w:szCs w:val="20"/>
              </w:rPr>
              <w:t>S tem členom se dopolnjuje tretji odstavek 39.</w:t>
            </w:r>
            <w:r w:rsidR="008B6581" w:rsidRPr="00713977">
              <w:rPr>
                <w:rFonts w:ascii="Arial" w:hAnsi="Arial" w:cs="Arial"/>
                <w:color w:val="000000" w:themeColor="text1"/>
                <w:sz w:val="20"/>
                <w:szCs w:val="20"/>
              </w:rPr>
              <w:t> </w:t>
            </w:r>
            <w:r w:rsidRPr="00713977">
              <w:rPr>
                <w:rFonts w:ascii="Arial" w:hAnsi="Arial" w:cs="Arial"/>
                <w:color w:val="000000" w:themeColor="text1"/>
                <w:sz w:val="20"/>
                <w:szCs w:val="20"/>
              </w:rPr>
              <w:t xml:space="preserve">člena ZDoh-2, s katerim se določajo ugodnosti, ki se ne štejejo za boniteto po ZDoh-2. Z </w:t>
            </w:r>
            <w:r w:rsidR="00355CAB" w:rsidRPr="00713977">
              <w:rPr>
                <w:rFonts w:ascii="Arial" w:hAnsi="Arial" w:cs="Arial"/>
                <w:color w:val="000000" w:themeColor="text1"/>
                <w:sz w:val="20"/>
                <w:szCs w:val="20"/>
              </w:rPr>
              <w:t>novo 8.</w:t>
            </w:r>
            <w:r w:rsidR="008B6581" w:rsidRPr="00713977">
              <w:rPr>
                <w:rFonts w:ascii="Arial" w:hAnsi="Arial" w:cs="Arial"/>
                <w:color w:val="000000" w:themeColor="text1"/>
                <w:sz w:val="20"/>
                <w:szCs w:val="20"/>
              </w:rPr>
              <w:t> </w:t>
            </w:r>
            <w:r w:rsidR="00355CAB" w:rsidRPr="00713977">
              <w:rPr>
                <w:rFonts w:ascii="Arial" w:hAnsi="Arial" w:cs="Arial"/>
                <w:color w:val="000000" w:themeColor="text1"/>
                <w:sz w:val="20"/>
                <w:szCs w:val="20"/>
              </w:rPr>
              <w:t>točko</w:t>
            </w:r>
            <w:r w:rsidRPr="00713977">
              <w:rPr>
                <w:rFonts w:ascii="Arial" w:hAnsi="Arial" w:cs="Arial"/>
                <w:color w:val="000000" w:themeColor="text1"/>
                <w:sz w:val="20"/>
                <w:szCs w:val="20"/>
              </w:rPr>
              <w:t xml:space="preserve"> se določa, da se za boniteto ne šteje tudi </w:t>
            </w:r>
            <w:r w:rsidR="003536AD" w:rsidRPr="00713977">
              <w:rPr>
                <w:rFonts w:ascii="Arial" w:hAnsi="Arial" w:cs="Arial"/>
                <w:color w:val="000000" w:themeColor="text1"/>
                <w:sz w:val="20"/>
                <w:szCs w:val="20"/>
              </w:rPr>
              <w:t>zagotavljanje električne energije delojemalcu za polnjenje osebnih vozil delojemalca na nekomercialnih polnilnih postajah deloda</w:t>
            </w:r>
            <w:r w:rsidR="007640B8" w:rsidRPr="00713977">
              <w:rPr>
                <w:rFonts w:ascii="Arial" w:hAnsi="Arial" w:cs="Arial"/>
                <w:color w:val="000000" w:themeColor="text1"/>
                <w:sz w:val="20"/>
                <w:szCs w:val="20"/>
              </w:rPr>
              <w:t>jalca</w:t>
            </w:r>
            <w:r w:rsidR="00F448A1" w:rsidRPr="00713977">
              <w:rPr>
                <w:rFonts w:ascii="Arial" w:hAnsi="Arial" w:cs="Arial"/>
                <w:color w:val="000000" w:themeColor="text1"/>
                <w:sz w:val="20"/>
                <w:szCs w:val="20"/>
              </w:rPr>
              <w:t>, t</w:t>
            </w:r>
            <w:r w:rsidRPr="00713977">
              <w:rPr>
                <w:rFonts w:ascii="Arial" w:hAnsi="Arial" w:cs="Arial"/>
                <w:color w:val="000000" w:themeColor="text1"/>
                <w:sz w:val="20"/>
                <w:szCs w:val="20"/>
              </w:rPr>
              <w:t>orej samo na polnilnih postajah delojemalca, ki so namenjene samo za potrebe delodajalca. S tem se zasleduje cilj trajnostne mobilnosti</w:t>
            </w:r>
            <w:r w:rsidR="005E64C8" w:rsidRPr="00713977">
              <w:rPr>
                <w:rFonts w:ascii="Arial" w:hAnsi="Arial" w:cs="Arial"/>
                <w:color w:val="000000" w:themeColor="text1"/>
                <w:sz w:val="20"/>
                <w:szCs w:val="20"/>
              </w:rPr>
              <w:t xml:space="preserve"> ter odpravlja administrativno breme zaradi</w:t>
            </w:r>
            <w:r w:rsidRPr="00713977" w:rsidDel="005E64C8">
              <w:rPr>
                <w:rFonts w:ascii="Arial" w:hAnsi="Arial" w:cs="Arial"/>
                <w:color w:val="000000" w:themeColor="text1"/>
                <w:sz w:val="20"/>
                <w:szCs w:val="20"/>
              </w:rPr>
              <w:t xml:space="preserve"> </w:t>
            </w:r>
            <w:r w:rsidR="007640B8" w:rsidRPr="00713977">
              <w:rPr>
                <w:rFonts w:ascii="Arial" w:hAnsi="Arial" w:cs="Arial"/>
                <w:color w:val="000000" w:themeColor="text1"/>
                <w:sz w:val="20"/>
                <w:szCs w:val="20"/>
              </w:rPr>
              <w:t>težavn</w:t>
            </w:r>
            <w:r w:rsidR="005E64C8" w:rsidRPr="00713977">
              <w:rPr>
                <w:rFonts w:ascii="Arial" w:hAnsi="Arial" w:cs="Arial"/>
                <w:color w:val="000000" w:themeColor="text1"/>
                <w:sz w:val="20"/>
                <w:szCs w:val="20"/>
              </w:rPr>
              <w:t>ega</w:t>
            </w:r>
            <w:r w:rsidR="007640B8" w:rsidRPr="00713977">
              <w:rPr>
                <w:rFonts w:ascii="Arial" w:hAnsi="Arial" w:cs="Arial"/>
                <w:color w:val="000000" w:themeColor="text1"/>
                <w:sz w:val="20"/>
                <w:szCs w:val="20"/>
              </w:rPr>
              <w:t xml:space="preserve"> vrednotenj</w:t>
            </w:r>
            <w:r w:rsidR="005E64C8" w:rsidRPr="00713977">
              <w:rPr>
                <w:rFonts w:ascii="Arial" w:hAnsi="Arial" w:cs="Arial"/>
                <w:color w:val="000000" w:themeColor="text1"/>
                <w:sz w:val="20"/>
                <w:szCs w:val="20"/>
              </w:rPr>
              <w:t>a</w:t>
            </w:r>
            <w:r w:rsidR="007640B8" w:rsidRPr="00713977">
              <w:rPr>
                <w:rFonts w:ascii="Arial" w:hAnsi="Arial" w:cs="Arial"/>
                <w:color w:val="000000" w:themeColor="text1"/>
                <w:sz w:val="20"/>
                <w:szCs w:val="20"/>
              </w:rPr>
              <w:t xml:space="preserve"> </w:t>
            </w:r>
            <w:r w:rsidR="005E64C8" w:rsidRPr="00713977">
              <w:rPr>
                <w:rFonts w:ascii="Arial" w:hAnsi="Arial" w:cs="Arial"/>
                <w:color w:val="000000" w:themeColor="text1"/>
                <w:sz w:val="20"/>
                <w:szCs w:val="20"/>
              </w:rPr>
              <w:t xml:space="preserve">in spremljanja zagotavljanja </w:t>
            </w:r>
            <w:r w:rsidR="007640B8" w:rsidRPr="00713977">
              <w:rPr>
                <w:rFonts w:ascii="Arial" w:hAnsi="Arial" w:cs="Arial"/>
                <w:color w:val="000000" w:themeColor="text1"/>
                <w:sz w:val="20"/>
                <w:szCs w:val="20"/>
              </w:rPr>
              <w:t>bonitete v obravnavanih primerih.</w:t>
            </w:r>
          </w:p>
          <w:p w14:paraId="514D29C8" w14:textId="77777777" w:rsidR="007803E0" w:rsidRPr="00713977" w:rsidRDefault="007803E0" w:rsidP="006D2068">
            <w:pPr>
              <w:spacing w:after="0" w:line="276" w:lineRule="auto"/>
              <w:jc w:val="both"/>
              <w:rPr>
                <w:rFonts w:ascii="Arial" w:hAnsi="Arial" w:cs="Arial"/>
                <w:color w:val="000000" w:themeColor="text1"/>
                <w:sz w:val="20"/>
                <w:szCs w:val="20"/>
              </w:rPr>
            </w:pPr>
          </w:p>
          <w:p w14:paraId="349B808A" w14:textId="42087E82" w:rsidR="003536AD" w:rsidRPr="00713977" w:rsidRDefault="007640B8" w:rsidP="006D2068">
            <w:pPr>
              <w:spacing w:after="0" w:line="276" w:lineRule="auto"/>
              <w:jc w:val="both"/>
              <w:rPr>
                <w:rFonts w:ascii="Arial" w:hAnsi="Arial" w:cs="Arial"/>
                <w:color w:val="000000" w:themeColor="text1"/>
                <w:sz w:val="20"/>
                <w:szCs w:val="20"/>
              </w:rPr>
            </w:pPr>
            <w:r w:rsidRPr="00713977">
              <w:rPr>
                <w:rFonts w:ascii="Arial" w:hAnsi="Arial" w:cs="Arial"/>
                <w:color w:val="000000" w:themeColor="text1"/>
                <w:sz w:val="20"/>
                <w:szCs w:val="20"/>
              </w:rPr>
              <w:t>Z namenom spodbujanja trajnostne mobilnosti pa se določa tudi, da se za</w:t>
            </w:r>
            <w:r w:rsidRPr="00713977" w:rsidDel="005E64C8">
              <w:rPr>
                <w:rFonts w:ascii="Arial" w:hAnsi="Arial" w:cs="Arial"/>
                <w:color w:val="000000" w:themeColor="text1"/>
                <w:sz w:val="20"/>
                <w:szCs w:val="20"/>
              </w:rPr>
              <w:t xml:space="preserve"> </w:t>
            </w:r>
            <w:r w:rsidRPr="00713977">
              <w:rPr>
                <w:rFonts w:ascii="Arial" w:hAnsi="Arial" w:cs="Arial"/>
                <w:color w:val="000000" w:themeColor="text1"/>
                <w:sz w:val="20"/>
                <w:szCs w:val="20"/>
              </w:rPr>
              <w:t xml:space="preserve">boniteto ne šteje tudi </w:t>
            </w:r>
            <w:r w:rsidR="003536AD" w:rsidRPr="00713977">
              <w:rPr>
                <w:rFonts w:ascii="Arial" w:hAnsi="Arial" w:cs="Arial"/>
                <w:color w:val="000000" w:themeColor="text1"/>
                <w:sz w:val="20"/>
                <w:szCs w:val="20"/>
              </w:rPr>
              <w:t>uporaba kolesa,</w:t>
            </w:r>
            <w:r w:rsidRPr="00713977">
              <w:rPr>
                <w:rFonts w:ascii="Arial" w:hAnsi="Arial" w:cs="Arial"/>
                <w:color w:val="000000" w:themeColor="text1"/>
                <w:sz w:val="20"/>
                <w:szCs w:val="20"/>
              </w:rPr>
              <w:t xml:space="preserve"> ki ga </w:t>
            </w:r>
            <w:r w:rsidR="00F448A1" w:rsidRPr="00713977">
              <w:rPr>
                <w:rFonts w:ascii="Arial" w:hAnsi="Arial" w:cs="Arial"/>
                <w:color w:val="000000" w:themeColor="text1"/>
                <w:sz w:val="20"/>
                <w:szCs w:val="20"/>
              </w:rPr>
              <w:t xml:space="preserve">delodajalec </w:t>
            </w:r>
            <w:r w:rsidRPr="00713977">
              <w:rPr>
                <w:rFonts w:ascii="Arial" w:hAnsi="Arial" w:cs="Arial"/>
                <w:color w:val="000000" w:themeColor="text1"/>
                <w:sz w:val="20"/>
                <w:szCs w:val="20"/>
              </w:rPr>
              <w:t>zagotavlja delo</w:t>
            </w:r>
            <w:r w:rsidR="00F448A1" w:rsidRPr="00713977">
              <w:rPr>
                <w:rFonts w:ascii="Arial" w:hAnsi="Arial" w:cs="Arial"/>
                <w:color w:val="000000" w:themeColor="text1"/>
                <w:sz w:val="20"/>
                <w:szCs w:val="20"/>
              </w:rPr>
              <w:t>jemalcu</w:t>
            </w:r>
            <w:r w:rsidRPr="00713977">
              <w:rPr>
                <w:rFonts w:ascii="Arial" w:hAnsi="Arial" w:cs="Arial"/>
                <w:color w:val="000000" w:themeColor="text1"/>
                <w:sz w:val="20"/>
                <w:szCs w:val="20"/>
              </w:rPr>
              <w:t>. Za kolo za potrebe te določbe se šteje kolo,</w:t>
            </w:r>
            <w:r w:rsidR="003536AD" w:rsidRPr="00713977">
              <w:rPr>
                <w:rFonts w:ascii="Arial" w:hAnsi="Arial" w:cs="Arial"/>
                <w:color w:val="000000" w:themeColor="text1"/>
                <w:sz w:val="20"/>
                <w:szCs w:val="20"/>
              </w:rPr>
              <w:t xml:space="preserve"> kot je opredeljeno po zakonu, ki ureja pravila cestnega prometa</w:t>
            </w:r>
            <w:r w:rsidRPr="00713977">
              <w:rPr>
                <w:rFonts w:ascii="Arial" w:hAnsi="Arial" w:cs="Arial"/>
                <w:color w:val="000000" w:themeColor="text1"/>
                <w:sz w:val="20"/>
                <w:szCs w:val="20"/>
              </w:rPr>
              <w:t xml:space="preserve">. Za kolo se torej šteje enosledno ali </w:t>
            </w:r>
            <w:proofErr w:type="spellStart"/>
            <w:r w:rsidRPr="00713977">
              <w:rPr>
                <w:rFonts w:ascii="Arial" w:hAnsi="Arial" w:cs="Arial"/>
                <w:color w:val="000000" w:themeColor="text1"/>
                <w:sz w:val="20"/>
                <w:szCs w:val="20"/>
              </w:rPr>
              <w:t>dvosledno</w:t>
            </w:r>
            <w:proofErr w:type="spellEnd"/>
            <w:r w:rsidRPr="00713977">
              <w:rPr>
                <w:rFonts w:ascii="Arial" w:hAnsi="Arial" w:cs="Arial"/>
                <w:color w:val="000000" w:themeColor="text1"/>
                <w:sz w:val="20"/>
                <w:szCs w:val="20"/>
              </w:rPr>
              <w:t xml:space="preserve"> vozilo, ki ga poganja voznik z lastno močjo ali kolo s pomožnim motorjem, ki je enosledno ali </w:t>
            </w:r>
            <w:proofErr w:type="spellStart"/>
            <w:r w:rsidRPr="00713977">
              <w:rPr>
                <w:rFonts w:ascii="Arial" w:hAnsi="Arial" w:cs="Arial"/>
                <w:color w:val="000000" w:themeColor="text1"/>
                <w:sz w:val="20"/>
                <w:szCs w:val="20"/>
              </w:rPr>
              <w:t>dvosledno</w:t>
            </w:r>
            <w:proofErr w:type="spellEnd"/>
            <w:r w:rsidRPr="00713977">
              <w:rPr>
                <w:rFonts w:ascii="Arial" w:hAnsi="Arial" w:cs="Arial"/>
                <w:color w:val="000000" w:themeColor="text1"/>
                <w:sz w:val="20"/>
                <w:szCs w:val="20"/>
              </w:rPr>
              <w:t xml:space="preserve"> vozilo s pedali, opremljeno s pomožnim električnim motorjem z največjo trajno nazivno močjo 0,25</w:t>
            </w:r>
            <w:r w:rsidR="008B6581" w:rsidRPr="00713977">
              <w:rPr>
                <w:rFonts w:ascii="Arial" w:hAnsi="Arial" w:cs="Arial"/>
                <w:color w:val="000000" w:themeColor="text1"/>
                <w:sz w:val="20"/>
                <w:szCs w:val="20"/>
              </w:rPr>
              <w:t> </w:t>
            </w:r>
            <w:r w:rsidRPr="00713977">
              <w:rPr>
                <w:rFonts w:ascii="Arial" w:hAnsi="Arial" w:cs="Arial"/>
                <w:color w:val="000000" w:themeColor="text1"/>
                <w:sz w:val="20"/>
                <w:szCs w:val="20"/>
              </w:rPr>
              <w:t>kW, katerega moč se progresivno zmanjšuje in končno prekine, ko vozilo doseže hitrost 25</w:t>
            </w:r>
            <w:r w:rsidR="008B6581" w:rsidRPr="00713977">
              <w:rPr>
                <w:rFonts w:ascii="Arial" w:hAnsi="Arial" w:cs="Arial"/>
                <w:color w:val="000000" w:themeColor="text1"/>
                <w:sz w:val="20"/>
                <w:szCs w:val="20"/>
              </w:rPr>
              <w:t> </w:t>
            </w:r>
            <w:r w:rsidRPr="00713977">
              <w:rPr>
                <w:rFonts w:ascii="Arial" w:hAnsi="Arial" w:cs="Arial"/>
                <w:color w:val="000000" w:themeColor="text1"/>
                <w:sz w:val="20"/>
                <w:szCs w:val="20"/>
              </w:rPr>
              <w:t>km/h ali prej, če kolesar preneha poganjati pedala</w:t>
            </w:r>
            <w:r w:rsidR="00F448A1" w:rsidRPr="00713977">
              <w:rPr>
                <w:rFonts w:ascii="Arial" w:hAnsi="Arial" w:cs="Arial"/>
                <w:color w:val="000000" w:themeColor="text1"/>
                <w:sz w:val="20"/>
                <w:szCs w:val="20"/>
              </w:rPr>
              <w:t xml:space="preserve">. Na posameznega delojemalca pa se po tej določbi lahko obravnava </w:t>
            </w:r>
            <w:r w:rsidR="003536AD" w:rsidRPr="00713977">
              <w:rPr>
                <w:rFonts w:ascii="Arial" w:hAnsi="Arial" w:cs="Arial"/>
                <w:color w:val="000000" w:themeColor="text1"/>
                <w:sz w:val="20"/>
                <w:szCs w:val="20"/>
              </w:rPr>
              <w:t xml:space="preserve">največ eno kolo </w:t>
            </w:r>
            <w:r w:rsidR="00F448A1" w:rsidRPr="00713977">
              <w:rPr>
                <w:rFonts w:ascii="Arial" w:hAnsi="Arial" w:cs="Arial"/>
                <w:color w:val="000000" w:themeColor="text1"/>
                <w:sz w:val="20"/>
                <w:szCs w:val="20"/>
              </w:rPr>
              <w:t xml:space="preserve">pri istem delodajalcu </w:t>
            </w:r>
            <w:r w:rsidR="003536AD" w:rsidRPr="00713977">
              <w:rPr>
                <w:rFonts w:ascii="Arial" w:hAnsi="Arial" w:cs="Arial"/>
                <w:color w:val="000000" w:themeColor="text1"/>
                <w:sz w:val="20"/>
                <w:szCs w:val="20"/>
              </w:rPr>
              <w:t xml:space="preserve">v petih letih, </w:t>
            </w:r>
            <w:r w:rsidR="00F448A1" w:rsidRPr="00713977">
              <w:rPr>
                <w:rFonts w:ascii="Arial" w:hAnsi="Arial" w:cs="Arial"/>
                <w:color w:val="000000" w:themeColor="text1"/>
                <w:sz w:val="20"/>
                <w:szCs w:val="20"/>
              </w:rPr>
              <w:t xml:space="preserve">pri čemer pa </w:t>
            </w:r>
            <w:r w:rsidR="003536AD" w:rsidRPr="00713977">
              <w:rPr>
                <w:rFonts w:ascii="Arial" w:hAnsi="Arial" w:cs="Arial"/>
                <w:color w:val="000000" w:themeColor="text1"/>
                <w:sz w:val="20"/>
                <w:szCs w:val="20"/>
              </w:rPr>
              <w:t xml:space="preserve">nabavna vrednost kolesa, vključno z davkom na dodano vrednost, ne </w:t>
            </w:r>
            <w:r w:rsidR="00F448A1" w:rsidRPr="00713977">
              <w:rPr>
                <w:rFonts w:ascii="Arial" w:hAnsi="Arial" w:cs="Arial"/>
                <w:color w:val="000000" w:themeColor="text1"/>
                <w:sz w:val="20"/>
                <w:szCs w:val="20"/>
              </w:rPr>
              <w:t xml:space="preserve">sme </w:t>
            </w:r>
            <w:r w:rsidR="003536AD" w:rsidRPr="00713977">
              <w:rPr>
                <w:rFonts w:ascii="Arial" w:hAnsi="Arial" w:cs="Arial"/>
                <w:color w:val="000000" w:themeColor="text1"/>
                <w:sz w:val="20"/>
                <w:szCs w:val="20"/>
              </w:rPr>
              <w:t>presega</w:t>
            </w:r>
            <w:r w:rsidR="00F448A1" w:rsidRPr="00713977">
              <w:rPr>
                <w:rFonts w:ascii="Arial" w:hAnsi="Arial" w:cs="Arial"/>
                <w:color w:val="000000" w:themeColor="text1"/>
                <w:sz w:val="20"/>
                <w:szCs w:val="20"/>
              </w:rPr>
              <w:t>ti</w:t>
            </w:r>
            <w:r w:rsidR="003536AD" w:rsidRPr="00713977">
              <w:rPr>
                <w:rFonts w:ascii="Arial" w:hAnsi="Arial" w:cs="Arial"/>
                <w:color w:val="000000" w:themeColor="text1"/>
                <w:sz w:val="20"/>
                <w:szCs w:val="20"/>
              </w:rPr>
              <w:t xml:space="preserve"> 2.000</w:t>
            </w:r>
            <w:r w:rsidR="008B6581" w:rsidRPr="00713977">
              <w:rPr>
                <w:rFonts w:ascii="Arial" w:hAnsi="Arial" w:cs="Arial"/>
                <w:color w:val="000000" w:themeColor="text1"/>
                <w:sz w:val="20"/>
                <w:szCs w:val="20"/>
              </w:rPr>
              <w:t> </w:t>
            </w:r>
            <w:r w:rsidR="00B86127" w:rsidRPr="00713977">
              <w:rPr>
                <w:rFonts w:ascii="Arial" w:hAnsi="Arial" w:cs="Arial"/>
                <w:color w:val="000000" w:themeColor="text1"/>
                <w:sz w:val="20"/>
                <w:szCs w:val="20"/>
              </w:rPr>
              <w:t>EUR</w:t>
            </w:r>
            <w:r w:rsidR="003536AD" w:rsidRPr="00713977">
              <w:rPr>
                <w:rFonts w:ascii="Arial" w:hAnsi="Arial" w:cs="Arial"/>
                <w:color w:val="000000" w:themeColor="text1"/>
                <w:sz w:val="20"/>
                <w:szCs w:val="20"/>
              </w:rPr>
              <w:t>.</w:t>
            </w:r>
            <w:r w:rsidR="00A375D1" w:rsidRPr="00713977">
              <w:rPr>
                <w:rFonts w:ascii="Arial" w:hAnsi="Arial" w:cs="Arial"/>
                <w:color w:val="000000" w:themeColor="text1"/>
                <w:sz w:val="20"/>
                <w:szCs w:val="20"/>
              </w:rPr>
              <w:t xml:space="preserve"> </w:t>
            </w:r>
            <w:r w:rsidR="00F448A1" w:rsidRPr="00713977">
              <w:rPr>
                <w:rFonts w:ascii="Arial" w:hAnsi="Arial" w:cs="Arial"/>
                <w:color w:val="000000" w:themeColor="text1"/>
                <w:sz w:val="20"/>
                <w:szCs w:val="20"/>
              </w:rPr>
              <w:t>Če navedena dva pogoja nista izpolnjena</w:t>
            </w:r>
            <w:r w:rsidR="005E64C8" w:rsidRPr="00713977">
              <w:rPr>
                <w:rFonts w:ascii="Arial" w:hAnsi="Arial" w:cs="Arial"/>
                <w:color w:val="000000" w:themeColor="text1"/>
                <w:sz w:val="20"/>
                <w:szCs w:val="20"/>
              </w:rPr>
              <w:t>,</w:t>
            </w:r>
            <w:r w:rsidR="00F448A1" w:rsidRPr="00713977">
              <w:rPr>
                <w:rFonts w:ascii="Arial" w:hAnsi="Arial" w:cs="Arial"/>
                <w:color w:val="000000" w:themeColor="text1"/>
                <w:sz w:val="20"/>
                <w:szCs w:val="20"/>
              </w:rPr>
              <w:t xml:space="preserve"> se taka ugodnost šteje za boniteto in se vrednoti skladno s splošnimi pravili vrednotenja bonitet, določenimi v prvem in prvem a odstavku spremenjenega 43.</w:t>
            </w:r>
            <w:r w:rsidR="00D571A7" w:rsidRPr="00713977">
              <w:rPr>
                <w:rFonts w:ascii="Arial" w:hAnsi="Arial" w:cs="Arial"/>
                <w:color w:val="000000" w:themeColor="text1"/>
                <w:sz w:val="20"/>
                <w:szCs w:val="20"/>
              </w:rPr>
              <w:t> </w:t>
            </w:r>
            <w:r w:rsidR="00F448A1" w:rsidRPr="00713977">
              <w:rPr>
                <w:rFonts w:ascii="Arial" w:hAnsi="Arial" w:cs="Arial"/>
                <w:color w:val="000000" w:themeColor="text1"/>
                <w:sz w:val="20"/>
                <w:szCs w:val="20"/>
              </w:rPr>
              <w:t>člena ZDoh-2.</w:t>
            </w:r>
          </w:p>
          <w:p w14:paraId="77D25E5E" w14:textId="77777777" w:rsidR="00057FEE" w:rsidRPr="00713977" w:rsidRDefault="00057FEE" w:rsidP="006D2068">
            <w:pPr>
              <w:spacing w:after="0" w:line="276" w:lineRule="auto"/>
              <w:jc w:val="both"/>
              <w:rPr>
                <w:rFonts w:ascii="Arial" w:hAnsi="Arial" w:cs="Arial"/>
                <w:color w:val="000000" w:themeColor="text1"/>
                <w:sz w:val="20"/>
                <w:szCs w:val="20"/>
              </w:rPr>
            </w:pPr>
          </w:p>
          <w:p w14:paraId="325EF57D" w14:textId="77777777" w:rsidR="00031E4E" w:rsidRPr="00713977" w:rsidRDefault="00031E4E" w:rsidP="006D2068">
            <w:pPr>
              <w:pStyle w:val="Odstavekseznama"/>
              <w:numPr>
                <w:ilvl w:val="0"/>
                <w:numId w:val="22"/>
              </w:numPr>
              <w:spacing w:line="276" w:lineRule="auto"/>
              <w:jc w:val="both"/>
              <w:rPr>
                <w:rFonts w:ascii="Arial" w:hAnsi="Arial" w:cs="Arial"/>
                <w:color w:val="000000" w:themeColor="text1"/>
                <w:sz w:val="20"/>
                <w:szCs w:val="20"/>
              </w:rPr>
            </w:pPr>
          </w:p>
          <w:p w14:paraId="46F872E6" w14:textId="447A9FD1" w:rsidR="003B4A0B" w:rsidRPr="00713977" w:rsidRDefault="003B4A0B" w:rsidP="006D2068">
            <w:pPr>
              <w:spacing w:after="0" w:line="276" w:lineRule="auto"/>
              <w:jc w:val="both"/>
              <w:rPr>
                <w:rFonts w:ascii="Arial" w:hAnsi="Arial" w:cs="Arial"/>
                <w:color w:val="000000" w:themeColor="text1"/>
                <w:sz w:val="20"/>
                <w:szCs w:val="20"/>
              </w:rPr>
            </w:pPr>
            <w:r w:rsidRPr="00713977">
              <w:rPr>
                <w:rFonts w:ascii="Arial" w:hAnsi="Arial" w:cs="Arial"/>
                <w:color w:val="000000" w:themeColor="text1"/>
                <w:sz w:val="20"/>
                <w:szCs w:val="20"/>
              </w:rPr>
              <w:t>Prvi odstavek 42.</w:t>
            </w:r>
            <w:r w:rsidR="008B6581" w:rsidRPr="00713977">
              <w:rPr>
                <w:rFonts w:ascii="Arial" w:hAnsi="Arial" w:cs="Arial"/>
                <w:color w:val="000000" w:themeColor="text1"/>
                <w:sz w:val="20"/>
                <w:szCs w:val="20"/>
              </w:rPr>
              <w:t> </w:t>
            </w:r>
            <w:r w:rsidRPr="00713977">
              <w:rPr>
                <w:rFonts w:ascii="Arial" w:hAnsi="Arial" w:cs="Arial"/>
                <w:color w:val="000000" w:themeColor="text1"/>
                <w:sz w:val="20"/>
                <w:szCs w:val="20"/>
              </w:rPr>
              <w:t>člena ZDoh-2, ki določa posebno davčno obravnavo dohodkov iz delovnega razmerja za javne uslužbence in funkcionarje po zakonu, ki ureja razmerja plač v javnem sektorju, napotene na delo v tujino, se črta.</w:t>
            </w:r>
            <w:r w:rsidR="005E4ED3" w:rsidRPr="00713977">
              <w:rPr>
                <w:rFonts w:ascii="Arial" w:hAnsi="Arial" w:cs="Arial"/>
                <w:color w:val="000000" w:themeColor="text1"/>
                <w:sz w:val="20"/>
                <w:szCs w:val="20"/>
              </w:rPr>
              <w:t xml:space="preserve"> Tako se po navedenem predlogu tudi tem zavezancem v davčno osnovo od dohodka iz delovnega razmerja vključijo vsi dohodki iz delovnega razmerja in ne več le tisti dohodki oziroma deli dohodka iz delovnega razmerja, ki po vsebini in obsegu ustrezajo dohodkom, ki bi jih za enaka dela prejemal v Sloveniji.</w:t>
            </w:r>
          </w:p>
          <w:p w14:paraId="31E1C225" w14:textId="77777777" w:rsidR="003B4A0B" w:rsidRPr="00713977" w:rsidRDefault="003B4A0B" w:rsidP="006D2068">
            <w:pPr>
              <w:spacing w:after="0" w:line="276" w:lineRule="auto"/>
              <w:jc w:val="both"/>
              <w:rPr>
                <w:rFonts w:ascii="Arial" w:hAnsi="Arial" w:cs="Arial"/>
                <w:color w:val="000000" w:themeColor="text1"/>
                <w:sz w:val="20"/>
                <w:szCs w:val="20"/>
              </w:rPr>
            </w:pPr>
          </w:p>
          <w:p w14:paraId="3DB03C51" w14:textId="77777777" w:rsidR="003B4A0B" w:rsidRPr="00713977" w:rsidRDefault="003B4A0B" w:rsidP="006D2068">
            <w:pPr>
              <w:pStyle w:val="Odstavekseznama"/>
              <w:numPr>
                <w:ilvl w:val="0"/>
                <w:numId w:val="22"/>
              </w:numPr>
              <w:spacing w:line="276" w:lineRule="auto"/>
              <w:jc w:val="both"/>
              <w:rPr>
                <w:rFonts w:ascii="Arial" w:hAnsi="Arial" w:cs="Arial"/>
                <w:color w:val="000000" w:themeColor="text1"/>
                <w:sz w:val="20"/>
                <w:szCs w:val="20"/>
              </w:rPr>
            </w:pPr>
          </w:p>
          <w:p w14:paraId="1B7699A8" w14:textId="42F9DED2" w:rsidR="008E6170" w:rsidRPr="00713977" w:rsidRDefault="008E6170" w:rsidP="006D2068">
            <w:pPr>
              <w:spacing w:after="0" w:line="276" w:lineRule="auto"/>
              <w:jc w:val="both"/>
              <w:rPr>
                <w:rFonts w:ascii="Arial" w:hAnsi="Arial" w:cs="Arial"/>
                <w:color w:val="000000" w:themeColor="text1"/>
                <w:sz w:val="20"/>
                <w:szCs w:val="20"/>
              </w:rPr>
            </w:pPr>
            <w:r w:rsidRPr="00713977">
              <w:rPr>
                <w:rFonts w:ascii="Arial" w:hAnsi="Arial" w:cs="Arial"/>
                <w:color w:val="000000" w:themeColor="text1"/>
                <w:sz w:val="20"/>
                <w:szCs w:val="20"/>
              </w:rPr>
              <w:t>Z novim prvim a odstavkom v 43.</w:t>
            </w:r>
            <w:r w:rsidR="008B6581" w:rsidRPr="00713977">
              <w:rPr>
                <w:rFonts w:ascii="Arial" w:hAnsi="Arial" w:cs="Arial"/>
                <w:color w:val="000000" w:themeColor="text1"/>
                <w:sz w:val="20"/>
                <w:szCs w:val="20"/>
              </w:rPr>
              <w:t> </w:t>
            </w:r>
            <w:r w:rsidRPr="00713977">
              <w:rPr>
                <w:rFonts w:ascii="Arial" w:hAnsi="Arial" w:cs="Arial"/>
                <w:color w:val="000000" w:themeColor="text1"/>
                <w:sz w:val="20"/>
                <w:szCs w:val="20"/>
              </w:rPr>
              <w:t xml:space="preserve">členu ZDoh-2 se dopolnjuje osnovno pravilo vrednotenja bonitet in določanja davčne osnove za ugodnosti v naravi iz prvega odstavka tega člena, ki opredeljuje, da se znesek bonitete praviloma določa na podlagi primerljive tržne cene, če te ni mogoče določiti, se znesek bonitete določi na podlagi stroška, ki je nastal pri delodajalcu v zvezi z zagotavljanjem bonitete, če ni s tem zakonom drugače določeno. Pri določenih ugodnostih, ki jih je treba pripisati več subjektom hkrati, se znesek pripiše posameznemu delojemalcu sorazmerno glede na število subjektov ali na drug način, ki ustrezneje odraža ugodnost posameznega delojemalca, če s tem zakonom ni drugače določeno. Pri nekaterih bonitetah, ki jih delodajalec skupaj zagotavlja več </w:t>
            </w:r>
            <w:r w:rsidRPr="00713977">
              <w:rPr>
                <w:rFonts w:ascii="Arial" w:hAnsi="Arial" w:cs="Arial"/>
                <w:color w:val="000000" w:themeColor="text1"/>
                <w:sz w:val="20"/>
                <w:szCs w:val="20"/>
              </w:rPr>
              <w:lastRenderedPageBreak/>
              <w:t xml:space="preserve">delojemalcem hkrati, je lahko določitev ugodnosti, ki jo pridobi posamezni delojemalec, večja administrativna ovira. Zato se z novim prvim a odstavkom izrecno opredeljuje način pripisovanja vrednosti tovrstnih ugodnosti oziroma daje možnost določitve drugačnega načina pripisovanja vrednosti, če ta ustrezneje odraža ugodnost posameznega delojemalca, prejemnika ugodnosti, pri čemer se upošteva vse subjekte, na katere se določena ugodnost nanaša, </w:t>
            </w:r>
            <w:r w:rsidR="005E4ED3" w:rsidRPr="00713977">
              <w:rPr>
                <w:rFonts w:ascii="Arial" w:hAnsi="Arial" w:cs="Arial"/>
                <w:color w:val="000000" w:themeColor="text1"/>
                <w:sz w:val="20"/>
                <w:szCs w:val="20"/>
              </w:rPr>
              <w:t xml:space="preserve">ob tem pa </w:t>
            </w:r>
            <w:r w:rsidRPr="00713977">
              <w:rPr>
                <w:rFonts w:ascii="Arial" w:hAnsi="Arial" w:cs="Arial"/>
                <w:color w:val="000000" w:themeColor="text1"/>
                <w:sz w:val="20"/>
                <w:szCs w:val="20"/>
              </w:rPr>
              <w:t xml:space="preserve">ni nujno, da so to </w:t>
            </w:r>
            <w:r w:rsidR="005E4ED3" w:rsidRPr="00713977">
              <w:rPr>
                <w:rFonts w:ascii="Arial" w:hAnsi="Arial" w:cs="Arial"/>
                <w:color w:val="000000" w:themeColor="text1"/>
                <w:sz w:val="20"/>
                <w:szCs w:val="20"/>
              </w:rPr>
              <w:t>le</w:t>
            </w:r>
            <w:r w:rsidRPr="00713977">
              <w:rPr>
                <w:rFonts w:ascii="Arial" w:hAnsi="Arial" w:cs="Arial"/>
                <w:color w:val="000000" w:themeColor="text1"/>
                <w:sz w:val="20"/>
                <w:szCs w:val="20"/>
              </w:rPr>
              <w:t xml:space="preserve"> delojemalci, ampak se pri tem lahko upoštevajo tudi drugi subjekti, ki jih ugodnost pokriva (npr. sam delodajalec, druge osebe, ki niso delojemalci,…).</w:t>
            </w:r>
            <w:r w:rsidR="0014487F" w:rsidRPr="00713977">
              <w:rPr>
                <w:rFonts w:ascii="Arial" w:hAnsi="Arial" w:cs="Arial"/>
                <w:color w:val="000000" w:themeColor="text1"/>
                <w:sz w:val="20"/>
                <w:szCs w:val="20"/>
              </w:rPr>
              <w:t xml:space="preserve"> Če se vrednost bonitete v skladu z ZDoh-2 ugotavlja na drugačen način (npr. pavšalna določitev vrednosti bonitete za osebna motorna vozila za privatno rabo delojemalca), se določba novega prvega a odstavka ne uporabi.</w:t>
            </w:r>
          </w:p>
          <w:p w14:paraId="0CD0D711" w14:textId="77777777" w:rsidR="00E33A9D" w:rsidRPr="00713977" w:rsidRDefault="00E33A9D" w:rsidP="006D2068">
            <w:pPr>
              <w:spacing w:after="0" w:line="276" w:lineRule="auto"/>
              <w:jc w:val="both"/>
              <w:rPr>
                <w:rFonts w:ascii="Arial" w:hAnsi="Arial" w:cs="Arial"/>
                <w:color w:val="000000" w:themeColor="text1"/>
                <w:sz w:val="20"/>
                <w:szCs w:val="20"/>
              </w:rPr>
            </w:pPr>
          </w:p>
          <w:p w14:paraId="45C336EE" w14:textId="62B378DC" w:rsidR="00C610AB" w:rsidRPr="00713977" w:rsidRDefault="00C610AB" w:rsidP="006D2068">
            <w:pPr>
              <w:spacing w:after="0" w:line="276" w:lineRule="auto"/>
              <w:jc w:val="both"/>
              <w:rPr>
                <w:rFonts w:ascii="Arial" w:hAnsi="Arial" w:cs="Arial"/>
                <w:color w:val="000000" w:themeColor="text1"/>
                <w:sz w:val="20"/>
                <w:szCs w:val="20"/>
              </w:rPr>
            </w:pPr>
            <w:r w:rsidRPr="00713977">
              <w:rPr>
                <w:rFonts w:ascii="Arial" w:hAnsi="Arial" w:cs="Arial"/>
                <w:color w:val="000000" w:themeColor="text1"/>
                <w:sz w:val="20"/>
                <w:szCs w:val="20"/>
              </w:rPr>
              <w:t>Sprememba drugega odstavka 43.</w:t>
            </w:r>
            <w:r w:rsidR="008B6581" w:rsidRPr="00713977">
              <w:rPr>
                <w:rFonts w:ascii="Arial" w:hAnsi="Arial" w:cs="Arial"/>
                <w:color w:val="000000" w:themeColor="text1"/>
                <w:sz w:val="20"/>
                <w:szCs w:val="20"/>
              </w:rPr>
              <w:t> </w:t>
            </w:r>
            <w:r w:rsidRPr="00713977">
              <w:rPr>
                <w:rFonts w:ascii="Arial" w:hAnsi="Arial" w:cs="Arial"/>
                <w:color w:val="000000" w:themeColor="text1"/>
                <w:sz w:val="20"/>
                <w:szCs w:val="20"/>
              </w:rPr>
              <w:t>člena ZDoh-2 je povezana s spremembo drugega a odstavka tega člena, obrazloženo v nadaljevanju.</w:t>
            </w:r>
          </w:p>
          <w:p w14:paraId="0A486A47" w14:textId="77777777" w:rsidR="00C610AB" w:rsidRPr="00713977" w:rsidRDefault="00C610AB" w:rsidP="006D2068">
            <w:pPr>
              <w:spacing w:after="0" w:line="276" w:lineRule="auto"/>
              <w:jc w:val="both"/>
              <w:rPr>
                <w:rFonts w:ascii="Arial" w:hAnsi="Arial" w:cs="Arial"/>
                <w:color w:val="000000" w:themeColor="text1"/>
                <w:sz w:val="20"/>
                <w:szCs w:val="20"/>
              </w:rPr>
            </w:pPr>
          </w:p>
          <w:p w14:paraId="16087A26" w14:textId="21314053" w:rsidR="00912EB4" w:rsidRPr="00713977" w:rsidRDefault="0063081E" w:rsidP="006D2068">
            <w:pPr>
              <w:spacing w:after="0" w:line="276" w:lineRule="auto"/>
              <w:jc w:val="both"/>
              <w:rPr>
                <w:rFonts w:ascii="Arial" w:hAnsi="Arial" w:cs="Arial"/>
                <w:color w:val="000000" w:themeColor="text1"/>
                <w:sz w:val="20"/>
                <w:szCs w:val="20"/>
              </w:rPr>
            </w:pPr>
            <w:r w:rsidRPr="00713977">
              <w:rPr>
                <w:rFonts w:ascii="Arial" w:hAnsi="Arial" w:cs="Arial"/>
                <w:color w:val="000000" w:themeColor="text1"/>
                <w:sz w:val="20"/>
                <w:szCs w:val="20"/>
              </w:rPr>
              <w:t xml:space="preserve">S </w:t>
            </w:r>
            <w:r w:rsidR="00912EB4" w:rsidRPr="00713977">
              <w:rPr>
                <w:rFonts w:ascii="Arial" w:hAnsi="Arial" w:cs="Arial"/>
                <w:color w:val="000000" w:themeColor="text1"/>
                <w:sz w:val="20"/>
                <w:szCs w:val="20"/>
              </w:rPr>
              <w:t>spremembo</w:t>
            </w:r>
            <w:r w:rsidRPr="00713977">
              <w:rPr>
                <w:rFonts w:ascii="Arial" w:hAnsi="Arial" w:cs="Arial"/>
                <w:color w:val="000000" w:themeColor="text1"/>
                <w:sz w:val="20"/>
                <w:szCs w:val="20"/>
              </w:rPr>
              <w:t xml:space="preserve"> drugega a odstavka </w:t>
            </w:r>
            <w:r w:rsidR="00912EB4" w:rsidRPr="00713977">
              <w:rPr>
                <w:rFonts w:ascii="Arial" w:hAnsi="Arial" w:cs="Arial"/>
                <w:color w:val="000000" w:themeColor="text1"/>
                <w:sz w:val="20"/>
                <w:szCs w:val="20"/>
              </w:rPr>
              <w:t>43.</w:t>
            </w:r>
            <w:r w:rsidR="008B6581" w:rsidRPr="00713977">
              <w:rPr>
                <w:rFonts w:ascii="Arial" w:hAnsi="Arial" w:cs="Arial"/>
                <w:color w:val="000000" w:themeColor="text1"/>
                <w:sz w:val="20"/>
                <w:szCs w:val="20"/>
              </w:rPr>
              <w:t> </w:t>
            </w:r>
            <w:r w:rsidRPr="00713977">
              <w:rPr>
                <w:rFonts w:ascii="Arial" w:hAnsi="Arial" w:cs="Arial"/>
                <w:color w:val="000000" w:themeColor="text1"/>
                <w:sz w:val="20"/>
                <w:szCs w:val="20"/>
              </w:rPr>
              <w:t xml:space="preserve">člena ZDoh-2 se </w:t>
            </w:r>
            <w:r w:rsidR="00912EB4" w:rsidRPr="00713977">
              <w:rPr>
                <w:rFonts w:ascii="Arial" w:hAnsi="Arial" w:cs="Arial"/>
                <w:color w:val="000000" w:themeColor="text1"/>
                <w:sz w:val="20"/>
                <w:szCs w:val="20"/>
              </w:rPr>
              <w:t>spreminja posebna obravnava vrednotenja bonitete za zagotavljanje osebnega motornega vozila na električni pogon za privatne namene. Za te primere se odpravlja vrednost bonitete nič in uvaja določanje vrednost bonitete po enakih pravilih določanja nabavne vrednosti, kot velja za druga osebna motorna vozila, pri čemer pa se v teh primerih v davčno osnovo delojemalca všteva 0,75</w:t>
            </w:r>
            <w:r w:rsidR="008B6581" w:rsidRPr="00713977">
              <w:rPr>
                <w:rFonts w:ascii="Arial" w:hAnsi="Arial" w:cs="Arial"/>
                <w:color w:val="000000" w:themeColor="text1"/>
                <w:sz w:val="20"/>
                <w:szCs w:val="20"/>
              </w:rPr>
              <w:t> </w:t>
            </w:r>
            <w:r w:rsidR="00912EB4" w:rsidRPr="00713977">
              <w:rPr>
                <w:rFonts w:ascii="Arial" w:hAnsi="Arial" w:cs="Arial"/>
                <w:color w:val="000000" w:themeColor="text1"/>
                <w:sz w:val="20"/>
                <w:szCs w:val="20"/>
              </w:rPr>
              <w:t>% nabavne vrednosti vozila mesečno</w:t>
            </w:r>
            <w:r w:rsidR="005E64C8" w:rsidRPr="00713977">
              <w:rPr>
                <w:rFonts w:ascii="Arial" w:hAnsi="Arial" w:cs="Arial"/>
                <w:color w:val="000000" w:themeColor="text1"/>
                <w:sz w:val="20"/>
                <w:szCs w:val="20"/>
              </w:rPr>
              <w:t xml:space="preserve"> (</w:t>
            </w:r>
            <w:r w:rsidR="00912EB4" w:rsidRPr="00713977">
              <w:rPr>
                <w:rFonts w:ascii="Arial" w:hAnsi="Arial" w:cs="Arial"/>
                <w:color w:val="000000" w:themeColor="text1"/>
                <w:sz w:val="20"/>
                <w:szCs w:val="20"/>
              </w:rPr>
              <w:t>pri ostalih osebnih motornih vozilih pa 1,5</w:t>
            </w:r>
            <w:r w:rsidR="008B6581" w:rsidRPr="00713977">
              <w:rPr>
                <w:rFonts w:ascii="Arial" w:hAnsi="Arial" w:cs="Arial"/>
                <w:color w:val="000000" w:themeColor="text1"/>
                <w:sz w:val="20"/>
                <w:szCs w:val="20"/>
              </w:rPr>
              <w:t> </w:t>
            </w:r>
            <w:r w:rsidR="00912EB4" w:rsidRPr="00713977">
              <w:rPr>
                <w:rFonts w:ascii="Arial" w:hAnsi="Arial" w:cs="Arial"/>
                <w:color w:val="000000" w:themeColor="text1"/>
                <w:sz w:val="20"/>
                <w:szCs w:val="20"/>
              </w:rPr>
              <w:t>% nabavne vrednosti vozila mesečno</w:t>
            </w:r>
            <w:r w:rsidR="005E64C8" w:rsidRPr="00713977">
              <w:rPr>
                <w:rFonts w:ascii="Arial" w:hAnsi="Arial" w:cs="Arial"/>
                <w:color w:val="000000" w:themeColor="text1"/>
                <w:sz w:val="20"/>
                <w:szCs w:val="20"/>
              </w:rPr>
              <w:t>)</w:t>
            </w:r>
            <w:r w:rsidR="00912EB4" w:rsidRPr="00713977">
              <w:rPr>
                <w:rFonts w:ascii="Arial" w:hAnsi="Arial" w:cs="Arial"/>
                <w:color w:val="000000" w:themeColor="text1"/>
                <w:sz w:val="20"/>
                <w:szCs w:val="20"/>
              </w:rPr>
              <w:t>.</w:t>
            </w:r>
          </w:p>
          <w:p w14:paraId="5A0E323A" w14:textId="77777777" w:rsidR="00E33A9D" w:rsidRPr="00713977" w:rsidRDefault="00E33A9D" w:rsidP="006D2068">
            <w:pPr>
              <w:spacing w:after="0" w:line="276" w:lineRule="auto"/>
              <w:jc w:val="both"/>
              <w:rPr>
                <w:rFonts w:ascii="Arial" w:hAnsi="Arial" w:cs="Arial"/>
                <w:color w:val="000000" w:themeColor="text1"/>
                <w:sz w:val="20"/>
                <w:szCs w:val="20"/>
              </w:rPr>
            </w:pPr>
          </w:p>
          <w:p w14:paraId="027E25F8" w14:textId="44B55D90" w:rsidR="00D63CB2" w:rsidRPr="00713977" w:rsidRDefault="00D63CB2" w:rsidP="006D2068">
            <w:pPr>
              <w:spacing w:after="0" w:line="276" w:lineRule="auto"/>
              <w:jc w:val="both"/>
              <w:rPr>
                <w:rFonts w:ascii="Arial" w:hAnsi="Arial" w:cs="Arial"/>
                <w:color w:val="000000" w:themeColor="text1"/>
                <w:sz w:val="20"/>
                <w:szCs w:val="20"/>
              </w:rPr>
            </w:pPr>
            <w:r w:rsidRPr="00713977">
              <w:rPr>
                <w:rFonts w:ascii="Arial" w:hAnsi="Arial" w:cs="Arial"/>
                <w:color w:val="000000" w:themeColor="text1"/>
                <w:sz w:val="20"/>
                <w:szCs w:val="20"/>
              </w:rPr>
              <w:t>Tudi pri zagotavljanju osebnega motornega vozila na električni pogon, kot pri ostalih osebnih motornih vozilih, se za privatne namene nabavna vrednost, ugotovljena na predpisan način, zmanjša za 50</w:t>
            </w:r>
            <w:r w:rsidR="009B389D" w:rsidRPr="00713977">
              <w:rPr>
                <w:rFonts w:ascii="Arial" w:hAnsi="Arial" w:cs="Arial"/>
                <w:color w:val="000000" w:themeColor="text1"/>
                <w:sz w:val="20"/>
                <w:szCs w:val="20"/>
              </w:rPr>
              <w:t> </w:t>
            </w:r>
            <w:r w:rsidRPr="00713977">
              <w:rPr>
                <w:rFonts w:ascii="Arial" w:hAnsi="Arial" w:cs="Arial"/>
                <w:color w:val="000000" w:themeColor="text1"/>
                <w:sz w:val="20"/>
                <w:szCs w:val="20"/>
              </w:rPr>
              <w:t xml:space="preserve">%, če delojemalec mesečno prevozi manj kot 500 km v privatne namene. </w:t>
            </w:r>
            <w:r w:rsidR="009B3E19" w:rsidRPr="00713977">
              <w:rPr>
                <w:rFonts w:ascii="Arial" w:hAnsi="Arial" w:cs="Arial"/>
                <w:color w:val="000000" w:themeColor="text1"/>
                <w:sz w:val="20"/>
                <w:szCs w:val="20"/>
              </w:rPr>
              <w:t>Se pa pri osebnih motornih vozilih na električni pogon, če delodajalec zagotovi gorivo (električno energijo) za privatno uporabo vozila, davčna osnova ne poveča</w:t>
            </w:r>
            <w:r w:rsidR="005E4ED3" w:rsidRPr="00713977">
              <w:rPr>
                <w:rFonts w:ascii="Arial" w:hAnsi="Arial" w:cs="Arial"/>
                <w:color w:val="000000" w:themeColor="text1"/>
                <w:sz w:val="20"/>
                <w:szCs w:val="20"/>
              </w:rPr>
              <w:t>, zaradi primerljive ureditve z dopolnjenim tretjim odstavkom 39.</w:t>
            </w:r>
            <w:r w:rsidR="008B6581" w:rsidRPr="00713977">
              <w:rPr>
                <w:rFonts w:ascii="Arial" w:hAnsi="Arial" w:cs="Arial"/>
                <w:color w:val="000000" w:themeColor="text1"/>
                <w:sz w:val="20"/>
                <w:szCs w:val="20"/>
              </w:rPr>
              <w:t> </w:t>
            </w:r>
            <w:r w:rsidR="005E4ED3" w:rsidRPr="00713977">
              <w:rPr>
                <w:rFonts w:ascii="Arial" w:hAnsi="Arial" w:cs="Arial"/>
                <w:color w:val="000000" w:themeColor="text1"/>
                <w:sz w:val="20"/>
                <w:szCs w:val="20"/>
              </w:rPr>
              <w:t>člena ZDoh-2, kjer se predlaga, da se kot boniteta ne šteje zagotavljanje električne energije delojemalcu za polnjenje osebnih vozil delojemalca na nekomercialnih polnilnih postajah delodajalca</w:t>
            </w:r>
            <w:r w:rsidR="009B3E19" w:rsidRPr="00713977">
              <w:rPr>
                <w:rFonts w:ascii="Arial" w:hAnsi="Arial" w:cs="Arial"/>
                <w:color w:val="000000" w:themeColor="text1"/>
                <w:sz w:val="20"/>
                <w:szCs w:val="20"/>
              </w:rPr>
              <w:t xml:space="preserve">. </w:t>
            </w:r>
            <w:r w:rsidR="005E64C8" w:rsidRPr="00713977">
              <w:rPr>
                <w:rFonts w:ascii="Arial" w:hAnsi="Arial" w:cs="Arial"/>
                <w:color w:val="000000" w:themeColor="text1"/>
                <w:sz w:val="20"/>
                <w:szCs w:val="20"/>
              </w:rPr>
              <w:t>Tudi</w:t>
            </w:r>
            <w:r w:rsidR="009B3E19" w:rsidRPr="00713977" w:rsidDel="005E64C8">
              <w:rPr>
                <w:rFonts w:ascii="Arial" w:hAnsi="Arial" w:cs="Arial"/>
                <w:color w:val="000000" w:themeColor="text1"/>
                <w:sz w:val="20"/>
                <w:szCs w:val="20"/>
              </w:rPr>
              <w:t xml:space="preserve"> </w:t>
            </w:r>
            <w:r w:rsidR="009B3E19" w:rsidRPr="00713977">
              <w:rPr>
                <w:rFonts w:ascii="Arial" w:hAnsi="Arial" w:cs="Arial"/>
                <w:color w:val="000000" w:themeColor="text1"/>
                <w:sz w:val="20"/>
                <w:szCs w:val="20"/>
              </w:rPr>
              <w:t xml:space="preserve">pri </w:t>
            </w:r>
            <w:r w:rsidR="005E4ED3" w:rsidRPr="00713977">
              <w:rPr>
                <w:rFonts w:ascii="Arial" w:hAnsi="Arial" w:cs="Arial"/>
                <w:color w:val="000000" w:themeColor="text1"/>
                <w:sz w:val="20"/>
                <w:szCs w:val="20"/>
              </w:rPr>
              <w:t>zagotavljanju osebnega motornega vozila na električni pogon</w:t>
            </w:r>
            <w:r w:rsidR="009B3E19" w:rsidRPr="00713977">
              <w:rPr>
                <w:rFonts w:ascii="Arial" w:hAnsi="Arial" w:cs="Arial"/>
                <w:color w:val="000000" w:themeColor="text1"/>
                <w:sz w:val="20"/>
                <w:szCs w:val="20"/>
              </w:rPr>
              <w:t xml:space="preserve"> </w:t>
            </w:r>
            <w:r w:rsidR="005E64C8" w:rsidRPr="00713977">
              <w:rPr>
                <w:rFonts w:ascii="Arial" w:hAnsi="Arial" w:cs="Arial"/>
                <w:color w:val="000000" w:themeColor="text1"/>
                <w:sz w:val="20"/>
                <w:szCs w:val="20"/>
              </w:rPr>
              <w:t xml:space="preserve">pa se </w:t>
            </w:r>
            <w:r w:rsidR="009B3E19" w:rsidRPr="00713977">
              <w:rPr>
                <w:rFonts w:ascii="Arial" w:hAnsi="Arial" w:cs="Arial"/>
                <w:color w:val="000000" w:themeColor="text1"/>
                <w:sz w:val="20"/>
                <w:szCs w:val="20"/>
              </w:rPr>
              <w:t>b</w:t>
            </w:r>
            <w:r w:rsidRPr="00713977">
              <w:rPr>
                <w:rFonts w:ascii="Arial" w:hAnsi="Arial" w:cs="Arial"/>
                <w:color w:val="000000" w:themeColor="text1"/>
                <w:sz w:val="20"/>
                <w:szCs w:val="20"/>
              </w:rPr>
              <w:t>oniteta ne ugotavlja v primeru uporabe osebnega vozila na električni pogon zaradi izvajanja ukrepov varovanja, ki jih izvaja policija v skladu z zakonom o policiji</w:t>
            </w:r>
            <w:r w:rsidR="00E33A9D" w:rsidRPr="00713977">
              <w:rPr>
                <w:rFonts w:ascii="Arial" w:hAnsi="Arial" w:cs="Arial"/>
                <w:color w:val="000000" w:themeColor="text1"/>
                <w:sz w:val="20"/>
                <w:szCs w:val="20"/>
              </w:rPr>
              <w:t>.</w:t>
            </w:r>
          </w:p>
          <w:p w14:paraId="36B47C8C" w14:textId="0FC1818A" w:rsidR="0063081E" w:rsidRPr="00713977" w:rsidRDefault="0063081E" w:rsidP="006D2068">
            <w:pPr>
              <w:spacing w:after="0" w:line="276" w:lineRule="auto"/>
              <w:jc w:val="both"/>
              <w:rPr>
                <w:rFonts w:ascii="Arial" w:hAnsi="Arial" w:cs="Arial"/>
                <w:color w:val="000000" w:themeColor="text1"/>
                <w:sz w:val="20"/>
                <w:szCs w:val="20"/>
              </w:rPr>
            </w:pPr>
          </w:p>
          <w:p w14:paraId="34263044" w14:textId="6B6F68E2" w:rsidR="00CD7F13" w:rsidRPr="00713977" w:rsidRDefault="008E6170" w:rsidP="006D2068">
            <w:pPr>
              <w:spacing w:after="0" w:line="276" w:lineRule="auto"/>
              <w:jc w:val="both"/>
              <w:rPr>
                <w:rFonts w:ascii="Arial" w:hAnsi="Arial" w:cs="Arial"/>
                <w:color w:val="000000" w:themeColor="text1"/>
                <w:sz w:val="20"/>
                <w:szCs w:val="20"/>
              </w:rPr>
            </w:pPr>
            <w:r w:rsidRPr="00713977">
              <w:rPr>
                <w:rFonts w:ascii="Arial" w:hAnsi="Arial" w:cs="Arial"/>
                <w:color w:val="000000" w:themeColor="text1"/>
                <w:sz w:val="20"/>
                <w:szCs w:val="20"/>
              </w:rPr>
              <w:t xml:space="preserve">Z novim </w:t>
            </w:r>
            <w:r w:rsidR="00231330" w:rsidRPr="00713977">
              <w:rPr>
                <w:rFonts w:ascii="Arial" w:hAnsi="Arial" w:cs="Arial"/>
                <w:color w:val="000000" w:themeColor="text1"/>
                <w:sz w:val="20"/>
                <w:szCs w:val="20"/>
              </w:rPr>
              <w:t>petim a</w:t>
            </w:r>
            <w:r w:rsidRPr="00713977">
              <w:rPr>
                <w:rFonts w:ascii="Arial" w:hAnsi="Arial" w:cs="Arial"/>
                <w:color w:val="000000" w:themeColor="text1"/>
                <w:sz w:val="20"/>
                <w:szCs w:val="20"/>
              </w:rPr>
              <w:t xml:space="preserve"> odstavkom </w:t>
            </w:r>
            <w:r w:rsidR="00337F18" w:rsidRPr="00713977">
              <w:rPr>
                <w:rFonts w:ascii="Arial" w:hAnsi="Arial" w:cs="Arial"/>
                <w:color w:val="000000" w:themeColor="text1"/>
                <w:sz w:val="20"/>
                <w:szCs w:val="20"/>
              </w:rPr>
              <w:t>43.</w:t>
            </w:r>
            <w:r w:rsidR="008B6581" w:rsidRPr="00713977">
              <w:rPr>
                <w:rFonts w:ascii="Arial" w:hAnsi="Arial" w:cs="Arial"/>
                <w:color w:val="000000" w:themeColor="text1"/>
                <w:sz w:val="20"/>
                <w:szCs w:val="20"/>
              </w:rPr>
              <w:t> </w:t>
            </w:r>
            <w:r w:rsidR="00337F18" w:rsidRPr="00713977">
              <w:rPr>
                <w:rFonts w:ascii="Arial" w:hAnsi="Arial" w:cs="Arial"/>
                <w:color w:val="000000" w:themeColor="text1"/>
                <w:sz w:val="20"/>
                <w:szCs w:val="20"/>
              </w:rPr>
              <w:t xml:space="preserve">člena ZDoh-2 </w:t>
            </w:r>
            <w:r w:rsidRPr="00713977">
              <w:rPr>
                <w:rFonts w:ascii="Arial" w:hAnsi="Arial" w:cs="Arial"/>
                <w:color w:val="000000" w:themeColor="text1"/>
                <w:sz w:val="20"/>
                <w:szCs w:val="20"/>
              </w:rPr>
              <w:t>se opredeljuje višina zneska bonitete, ki se všteva v davčno osnovo v primeru, če delodajalec zagotovi skupinsko zavarovanje odgovornosti članov organov vodenja in nadzora. Znesek bonitete na delojemalca se določi tako, da</w:t>
            </w:r>
            <w:r w:rsidRPr="00713977" w:rsidDel="00337F18">
              <w:rPr>
                <w:rFonts w:ascii="Arial" w:hAnsi="Arial" w:cs="Arial"/>
                <w:color w:val="000000" w:themeColor="text1"/>
                <w:sz w:val="20"/>
                <w:szCs w:val="20"/>
              </w:rPr>
              <w:t xml:space="preserve"> </w:t>
            </w:r>
            <w:r w:rsidR="00337F18" w:rsidRPr="00713977">
              <w:rPr>
                <w:rFonts w:ascii="Arial" w:hAnsi="Arial" w:cs="Arial"/>
                <w:color w:val="000000" w:themeColor="text1"/>
                <w:sz w:val="20"/>
                <w:szCs w:val="20"/>
              </w:rPr>
              <w:t>se ta določi v višini 1</w:t>
            </w:r>
            <w:r w:rsidR="009B389D" w:rsidRPr="00713977">
              <w:rPr>
                <w:rFonts w:ascii="Arial" w:hAnsi="Arial" w:cs="Arial"/>
                <w:color w:val="000000" w:themeColor="text1"/>
                <w:sz w:val="20"/>
                <w:szCs w:val="20"/>
              </w:rPr>
              <w:t> </w:t>
            </w:r>
            <w:r w:rsidR="00337F18" w:rsidRPr="00713977">
              <w:rPr>
                <w:rFonts w:ascii="Arial" w:hAnsi="Arial" w:cs="Arial"/>
                <w:color w:val="000000" w:themeColor="text1"/>
                <w:sz w:val="20"/>
                <w:szCs w:val="20"/>
              </w:rPr>
              <w:t>% dohodka iz delovnega razmerja, ki se všteva v davčno osnovo, prejetega v posameznem mesecu pri delodajalcu, ki zagotavlja boniteto. Dohodki, ki se vštevajo v davčno osnovo, so vsi dohodki delojemalca, ki jih prejme od delodajalca, in se vštevajo v davčno osnovo dohodka iz delovnega razmerja (torej izvzemši dohodke, glede katerih velja posebna davčna obravnava glede vštevanja v davčno osnovo ZDoh-2). Če delojemalec ne prejema rednega mesečnega dohodka</w:t>
            </w:r>
            <w:r w:rsidR="002A7A8C" w:rsidRPr="00713977">
              <w:rPr>
                <w:rFonts w:ascii="Arial" w:hAnsi="Arial" w:cs="Arial"/>
                <w:color w:val="000000" w:themeColor="text1"/>
                <w:sz w:val="20"/>
                <w:szCs w:val="20"/>
              </w:rPr>
              <w:t xml:space="preserve"> iz zaposlitve</w:t>
            </w:r>
            <w:r w:rsidR="00337F18" w:rsidRPr="00713977">
              <w:rPr>
                <w:rFonts w:ascii="Arial" w:hAnsi="Arial" w:cs="Arial"/>
                <w:color w:val="000000" w:themeColor="text1"/>
                <w:sz w:val="20"/>
                <w:szCs w:val="20"/>
              </w:rPr>
              <w:t xml:space="preserve"> pri delodajalcu, ki zagotavlja boniteto, znaša boniteta za vsak mesec vključenosti v zavarovanje 1</w:t>
            </w:r>
            <w:r w:rsidR="008B6581" w:rsidRPr="00713977">
              <w:rPr>
                <w:rFonts w:ascii="Arial" w:hAnsi="Arial" w:cs="Arial"/>
                <w:color w:val="000000" w:themeColor="text1"/>
                <w:sz w:val="20"/>
                <w:szCs w:val="20"/>
              </w:rPr>
              <w:t> </w:t>
            </w:r>
            <w:r w:rsidR="00337F18" w:rsidRPr="00713977">
              <w:rPr>
                <w:rFonts w:ascii="Arial" w:hAnsi="Arial" w:cs="Arial"/>
                <w:color w:val="000000" w:themeColor="text1"/>
                <w:sz w:val="20"/>
                <w:szCs w:val="20"/>
              </w:rPr>
              <w:t>% dohodka, ki se všteva v davčno osnovo, prejetega v posameznem mesecu pri delodajalcu, vendar ne manj kot 2</w:t>
            </w:r>
            <w:r w:rsidR="008B6581" w:rsidRPr="00713977">
              <w:rPr>
                <w:rFonts w:ascii="Arial" w:hAnsi="Arial" w:cs="Arial"/>
                <w:color w:val="000000" w:themeColor="text1"/>
                <w:sz w:val="20"/>
                <w:szCs w:val="20"/>
              </w:rPr>
              <w:t> </w:t>
            </w:r>
            <w:r w:rsidR="00337F18" w:rsidRPr="00713977">
              <w:rPr>
                <w:rFonts w:ascii="Arial" w:hAnsi="Arial" w:cs="Arial"/>
                <w:color w:val="000000" w:themeColor="text1"/>
                <w:sz w:val="20"/>
                <w:szCs w:val="20"/>
              </w:rPr>
              <w:t>% zadnje znane povprečne letne plače zaposlenih v Sloveniji, preračunane na mesec, po podatkih Statističnega urada Republike Slovenij</w:t>
            </w:r>
            <w:r w:rsidR="009B389D" w:rsidRPr="00713977">
              <w:rPr>
                <w:rFonts w:ascii="Arial" w:hAnsi="Arial" w:cs="Arial"/>
                <w:color w:val="000000" w:themeColor="text1"/>
                <w:sz w:val="20"/>
                <w:szCs w:val="20"/>
              </w:rPr>
              <w:t>e</w:t>
            </w:r>
            <w:r w:rsidR="00337F18" w:rsidRPr="00713977">
              <w:rPr>
                <w:rFonts w:ascii="Arial" w:hAnsi="Arial" w:cs="Arial"/>
                <w:color w:val="000000" w:themeColor="text1"/>
                <w:sz w:val="20"/>
                <w:szCs w:val="20"/>
              </w:rPr>
              <w:t xml:space="preserve">. Če delojemalec ne prejema rednega mesečnega dohodka </w:t>
            </w:r>
            <w:r w:rsidR="002A7A8C" w:rsidRPr="00713977">
              <w:rPr>
                <w:rFonts w:ascii="Arial" w:hAnsi="Arial" w:cs="Arial"/>
                <w:color w:val="000000" w:themeColor="text1"/>
                <w:sz w:val="20"/>
                <w:szCs w:val="20"/>
              </w:rPr>
              <w:t xml:space="preserve">iz zaposlitve </w:t>
            </w:r>
            <w:r w:rsidR="00337F18" w:rsidRPr="00713977">
              <w:rPr>
                <w:rFonts w:ascii="Arial" w:hAnsi="Arial" w:cs="Arial"/>
                <w:color w:val="000000" w:themeColor="text1"/>
                <w:sz w:val="20"/>
                <w:szCs w:val="20"/>
              </w:rPr>
              <w:t>pri delodajalcu, se šteje, da je boniteta prejeta ob izplačilu dohodka tudi za vse mesece pred mesecem izplačila dohodka, v katerih ni bilo izplačanega dohodka</w:t>
            </w:r>
            <w:r w:rsidR="002A7A8C" w:rsidRPr="00713977">
              <w:rPr>
                <w:rFonts w:ascii="Arial" w:hAnsi="Arial" w:cs="Arial"/>
                <w:color w:val="000000" w:themeColor="text1"/>
                <w:sz w:val="20"/>
                <w:szCs w:val="20"/>
              </w:rPr>
              <w:t>,</w:t>
            </w:r>
            <w:r w:rsidR="00337F18" w:rsidRPr="00713977">
              <w:rPr>
                <w:rFonts w:ascii="Arial" w:hAnsi="Arial" w:cs="Arial"/>
                <w:color w:val="000000" w:themeColor="text1"/>
                <w:sz w:val="20"/>
                <w:szCs w:val="20"/>
              </w:rPr>
              <w:t xml:space="preserve"> oziroma na zadnji dan davčnega leta.</w:t>
            </w:r>
            <w:r w:rsidR="002A7A8C" w:rsidRPr="00713977">
              <w:rPr>
                <w:rFonts w:ascii="Arial" w:hAnsi="Arial" w:cs="Arial"/>
                <w:color w:val="000000" w:themeColor="text1"/>
                <w:sz w:val="20"/>
                <w:szCs w:val="20"/>
              </w:rPr>
              <w:t xml:space="preserve"> Pravilo iz prejšnjega stavka pomeni</w:t>
            </w:r>
            <w:r w:rsidR="00337F18" w:rsidRPr="00713977">
              <w:rPr>
                <w:rFonts w:ascii="Arial" w:hAnsi="Arial" w:cs="Arial"/>
                <w:color w:val="000000" w:themeColor="text1"/>
                <w:sz w:val="20"/>
                <w:szCs w:val="20"/>
              </w:rPr>
              <w:t xml:space="preserve">, da mora delodajalec za </w:t>
            </w:r>
            <w:r w:rsidR="002A7A8C" w:rsidRPr="00713977">
              <w:rPr>
                <w:rFonts w:ascii="Arial" w:hAnsi="Arial" w:cs="Arial"/>
                <w:color w:val="000000" w:themeColor="text1"/>
                <w:sz w:val="20"/>
                <w:szCs w:val="20"/>
              </w:rPr>
              <w:t>delojemalca obračunati bonitete za vse mesece, v katerih ni izplačal nobenega drugega dohodka iz zaposlitve, ali pa ga ni izplačal v mesecu decembru</w:t>
            </w:r>
            <w:r w:rsidR="00CD7F13" w:rsidRPr="00713977">
              <w:rPr>
                <w:rFonts w:ascii="Arial" w:hAnsi="Arial" w:cs="Arial"/>
                <w:color w:val="000000" w:themeColor="text1"/>
                <w:sz w:val="20"/>
                <w:szCs w:val="20"/>
              </w:rPr>
              <w:t xml:space="preserve"> tekočega davčnega leta. Primer: delodajalec je delojemalcu izplačal dohodek iz zaposlitve zgolj v mesecu novembru tekočega leta. Ob tem dohodku bo delodajalec obračunal bonitete za 11 mesecev</w:t>
            </w:r>
            <w:r w:rsidR="006A5739" w:rsidRPr="00713977">
              <w:rPr>
                <w:rFonts w:ascii="Arial" w:hAnsi="Arial" w:cs="Arial"/>
                <w:color w:val="000000" w:themeColor="text1"/>
                <w:sz w:val="20"/>
                <w:szCs w:val="20"/>
              </w:rPr>
              <w:t>, če je bil delojemalec celo leto vključen v to zavarovanje. V mesecu novembru bo vrednost bonitete 1</w:t>
            </w:r>
            <w:r w:rsidR="008B6581" w:rsidRPr="00713977">
              <w:rPr>
                <w:rFonts w:ascii="Arial" w:hAnsi="Arial" w:cs="Arial"/>
                <w:color w:val="000000" w:themeColor="text1"/>
                <w:sz w:val="20"/>
                <w:szCs w:val="20"/>
              </w:rPr>
              <w:t> </w:t>
            </w:r>
            <w:r w:rsidR="006A5739" w:rsidRPr="00713977">
              <w:rPr>
                <w:rFonts w:ascii="Arial" w:hAnsi="Arial" w:cs="Arial"/>
                <w:color w:val="000000" w:themeColor="text1"/>
                <w:sz w:val="20"/>
                <w:szCs w:val="20"/>
              </w:rPr>
              <w:t>% od prejetega dohodka (vendar ne manj kot 2</w:t>
            </w:r>
            <w:r w:rsidR="008B6581" w:rsidRPr="00713977">
              <w:rPr>
                <w:rFonts w:ascii="Arial" w:hAnsi="Arial" w:cs="Arial"/>
                <w:color w:val="000000" w:themeColor="text1"/>
                <w:sz w:val="20"/>
                <w:szCs w:val="20"/>
              </w:rPr>
              <w:t> </w:t>
            </w:r>
            <w:r w:rsidR="006A5739" w:rsidRPr="00713977">
              <w:rPr>
                <w:rFonts w:ascii="Arial" w:hAnsi="Arial" w:cs="Arial"/>
                <w:color w:val="000000" w:themeColor="text1"/>
                <w:sz w:val="20"/>
                <w:szCs w:val="20"/>
              </w:rPr>
              <w:t xml:space="preserve">% zadnje znane povprečne letne plače zaposlenih v Sloveniji, preračunane na mesec), za </w:t>
            </w:r>
            <w:r w:rsidR="006A5739" w:rsidRPr="00713977">
              <w:rPr>
                <w:rFonts w:ascii="Arial" w:hAnsi="Arial" w:cs="Arial"/>
                <w:color w:val="000000" w:themeColor="text1"/>
                <w:sz w:val="20"/>
                <w:szCs w:val="20"/>
              </w:rPr>
              <w:lastRenderedPageBreak/>
              <w:t>preostalih deset mesecev pa za vsak mesec 2</w:t>
            </w:r>
            <w:r w:rsidR="008B6581" w:rsidRPr="00713977">
              <w:rPr>
                <w:rFonts w:ascii="Arial" w:hAnsi="Arial" w:cs="Arial"/>
                <w:color w:val="000000" w:themeColor="text1"/>
                <w:sz w:val="20"/>
                <w:szCs w:val="20"/>
              </w:rPr>
              <w:t> </w:t>
            </w:r>
            <w:r w:rsidR="006A5739" w:rsidRPr="00713977">
              <w:rPr>
                <w:rFonts w:ascii="Arial" w:hAnsi="Arial" w:cs="Arial"/>
                <w:color w:val="000000" w:themeColor="text1"/>
                <w:sz w:val="20"/>
                <w:szCs w:val="20"/>
              </w:rPr>
              <w:t>% zadnje znane povprečne letne plače zaposlenih v Sloveniji, preračunane na mesec</w:t>
            </w:r>
            <w:r w:rsidR="00CD7F13" w:rsidRPr="00713977">
              <w:rPr>
                <w:rFonts w:ascii="Arial" w:hAnsi="Arial" w:cs="Arial"/>
                <w:color w:val="000000" w:themeColor="text1"/>
                <w:sz w:val="20"/>
                <w:szCs w:val="20"/>
              </w:rPr>
              <w:t>. Ker v mesecu decembru tekočega leta delojemalcu ni izplačal nobenega dohodka, bo delodajalec obračunal boniteto za mesec december najkasneje na zadnji dan tega davčnega leta</w:t>
            </w:r>
            <w:r w:rsidR="006A5739" w:rsidRPr="00713977">
              <w:rPr>
                <w:rFonts w:ascii="Arial" w:hAnsi="Arial" w:cs="Arial"/>
                <w:color w:val="000000" w:themeColor="text1"/>
                <w:sz w:val="20"/>
                <w:szCs w:val="20"/>
              </w:rPr>
              <w:t>,</w:t>
            </w:r>
            <w:r w:rsidR="00CD7F13" w:rsidRPr="00713977">
              <w:rPr>
                <w:rFonts w:ascii="Arial" w:hAnsi="Arial" w:cs="Arial"/>
                <w:color w:val="000000" w:themeColor="text1"/>
                <w:sz w:val="20"/>
                <w:szCs w:val="20"/>
              </w:rPr>
              <w:t xml:space="preserve"> </w:t>
            </w:r>
            <w:r w:rsidR="006A5739" w:rsidRPr="00713977">
              <w:rPr>
                <w:rFonts w:ascii="Arial" w:hAnsi="Arial" w:cs="Arial"/>
                <w:color w:val="000000" w:themeColor="text1"/>
                <w:sz w:val="20"/>
                <w:szCs w:val="20"/>
              </w:rPr>
              <w:t>in sicer v višini 2</w:t>
            </w:r>
            <w:r w:rsidR="008B6581" w:rsidRPr="00713977">
              <w:rPr>
                <w:rFonts w:ascii="Arial" w:hAnsi="Arial" w:cs="Arial"/>
                <w:color w:val="000000" w:themeColor="text1"/>
                <w:sz w:val="20"/>
                <w:szCs w:val="20"/>
              </w:rPr>
              <w:t> </w:t>
            </w:r>
            <w:r w:rsidR="006A5739" w:rsidRPr="00713977">
              <w:rPr>
                <w:rFonts w:ascii="Arial" w:hAnsi="Arial" w:cs="Arial"/>
                <w:color w:val="000000" w:themeColor="text1"/>
                <w:sz w:val="20"/>
                <w:szCs w:val="20"/>
              </w:rPr>
              <w:t>% zadnje znane povprečne letne plače zaposlenih v Sloveniji, preračunane na mesec</w:t>
            </w:r>
            <w:r w:rsidR="00CD7F13" w:rsidRPr="00713977">
              <w:rPr>
                <w:rFonts w:ascii="Arial" w:hAnsi="Arial" w:cs="Arial"/>
                <w:color w:val="000000" w:themeColor="text1"/>
                <w:sz w:val="20"/>
                <w:szCs w:val="20"/>
              </w:rPr>
              <w:t>.</w:t>
            </w:r>
          </w:p>
          <w:p w14:paraId="53C757AF" w14:textId="77777777" w:rsidR="00337F18" w:rsidRPr="00713977" w:rsidRDefault="00337F18" w:rsidP="006D2068">
            <w:pPr>
              <w:spacing w:after="0" w:line="276" w:lineRule="auto"/>
              <w:jc w:val="both"/>
              <w:rPr>
                <w:rFonts w:ascii="Arial" w:hAnsi="Arial" w:cs="Arial"/>
                <w:color w:val="000000" w:themeColor="text1"/>
                <w:sz w:val="20"/>
                <w:szCs w:val="20"/>
              </w:rPr>
            </w:pPr>
          </w:p>
          <w:p w14:paraId="5CB4815B" w14:textId="026F94CA" w:rsidR="008E6170" w:rsidRPr="00713977" w:rsidRDefault="008E6170" w:rsidP="006D2068">
            <w:pPr>
              <w:spacing w:after="0" w:line="276" w:lineRule="auto"/>
              <w:jc w:val="both"/>
              <w:rPr>
                <w:rFonts w:ascii="Arial" w:hAnsi="Arial" w:cs="Arial"/>
                <w:color w:val="000000" w:themeColor="text1"/>
                <w:sz w:val="20"/>
                <w:szCs w:val="20"/>
              </w:rPr>
            </w:pPr>
            <w:r w:rsidRPr="00713977">
              <w:rPr>
                <w:rFonts w:ascii="Arial" w:hAnsi="Arial" w:cs="Arial"/>
                <w:color w:val="000000" w:themeColor="text1"/>
                <w:sz w:val="20"/>
                <w:szCs w:val="20"/>
              </w:rPr>
              <w:t xml:space="preserve">Navedeno pravilo se določa, ker je administrativno izjemno zahtevno določiti vrednost bonitete v primeru, ko se z zavarovalnim produktom zavaruje tako premoženje družbe kot tudi premoženje delojemalca. Navedeno razmejitev se zato zaradi administrativne poenostavitve določa na </w:t>
            </w:r>
            <w:r w:rsidR="00337F18" w:rsidRPr="00713977">
              <w:rPr>
                <w:rFonts w:ascii="Arial" w:hAnsi="Arial" w:cs="Arial"/>
                <w:color w:val="000000" w:themeColor="text1"/>
                <w:sz w:val="20"/>
                <w:szCs w:val="20"/>
              </w:rPr>
              <w:t>zgoraj navedene višine</w:t>
            </w:r>
            <w:r w:rsidRPr="00713977">
              <w:rPr>
                <w:rFonts w:ascii="Arial" w:hAnsi="Arial" w:cs="Arial"/>
                <w:color w:val="000000" w:themeColor="text1"/>
                <w:sz w:val="20"/>
                <w:szCs w:val="20"/>
              </w:rPr>
              <w:t>, torej pavšalno. Zavarovalni produkti, ki jih koristi več delojemalcev predstavljajo težave pri vrednotenju ugodnosti na posameznika.</w:t>
            </w:r>
          </w:p>
          <w:p w14:paraId="049C8442" w14:textId="77777777" w:rsidR="00B40AAD" w:rsidRPr="00713977" w:rsidRDefault="00B40AAD" w:rsidP="006D2068">
            <w:pPr>
              <w:spacing w:after="0" w:line="276" w:lineRule="auto"/>
              <w:jc w:val="both"/>
              <w:rPr>
                <w:rFonts w:ascii="Arial" w:hAnsi="Arial" w:cs="Arial"/>
                <w:color w:val="000000" w:themeColor="text1"/>
                <w:sz w:val="20"/>
                <w:szCs w:val="20"/>
              </w:rPr>
            </w:pPr>
          </w:p>
          <w:p w14:paraId="72491C04" w14:textId="19E6C227" w:rsidR="00A03167" w:rsidRPr="00713977" w:rsidRDefault="00A03167" w:rsidP="006D2068">
            <w:pPr>
              <w:pStyle w:val="Odstavekseznama"/>
              <w:numPr>
                <w:ilvl w:val="0"/>
                <w:numId w:val="22"/>
              </w:numPr>
              <w:spacing w:line="276" w:lineRule="auto"/>
              <w:contextualSpacing/>
              <w:jc w:val="both"/>
              <w:rPr>
                <w:rFonts w:ascii="Arial" w:eastAsia="Calibri" w:hAnsi="Arial" w:cs="Arial"/>
                <w:b/>
                <w:sz w:val="20"/>
                <w:szCs w:val="20"/>
              </w:rPr>
            </w:pPr>
          </w:p>
          <w:p w14:paraId="2067C86D" w14:textId="1EC3A35C" w:rsidR="00BD041E" w:rsidRPr="00713977" w:rsidRDefault="00A828AA"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Sprememba prvega odstavka 45.</w:t>
            </w:r>
            <w:r w:rsidR="008B6581" w:rsidRPr="00713977">
              <w:rPr>
                <w:rFonts w:ascii="Arial" w:eastAsia="Calibri" w:hAnsi="Arial" w:cs="Arial"/>
                <w:sz w:val="20"/>
                <w:szCs w:val="20"/>
              </w:rPr>
              <w:t> </w:t>
            </w:r>
            <w:r w:rsidRPr="00713977">
              <w:rPr>
                <w:rFonts w:ascii="Arial" w:eastAsia="Calibri" w:hAnsi="Arial" w:cs="Arial"/>
                <w:sz w:val="20"/>
                <w:szCs w:val="20"/>
              </w:rPr>
              <w:t>člena ZDoh-2 je potrebna, ker neutemeljeno razlikuje med zavezanci, ki prejemajo dohodek iz delovnega razmerja s tujim delodajalcem za delo v tujini, in preostalimi zavezanci, ki prejemajo dohodek iz delovnega razmerja, in so vsi upravičeni do davčno ugodnejše obravnave dohodka iz naslova povračila stroškov prehrane med delom in stroška prevoza na delo in z dela oziroma do znižanja davčne osnove v višini teh stroškov. Veljavni 45.</w:t>
            </w:r>
            <w:r w:rsidR="008B6581" w:rsidRPr="00713977">
              <w:rPr>
                <w:rFonts w:ascii="Arial" w:eastAsia="Calibri" w:hAnsi="Arial" w:cs="Arial"/>
                <w:sz w:val="20"/>
                <w:szCs w:val="20"/>
              </w:rPr>
              <w:t> </w:t>
            </w:r>
            <w:r w:rsidRPr="00713977">
              <w:rPr>
                <w:rFonts w:ascii="Arial" w:eastAsia="Calibri" w:hAnsi="Arial" w:cs="Arial"/>
                <w:sz w:val="20"/>
                <w:szCs w:val="20"/>
              </w:rPr>
              <w:t xml:space="preserve">člen ZDoh namreč, kljub temu, da v besedilu določbe govori o pogojih, ki jih določi vlada, izrecno določba ne napotuje tudi na </w:t>
            </w:r>
            <w:r w:rsidR="00E05E9F" w:rsidRPr="00713977">
              <w:rPr>
                <w:rFonts w:ascii="Arial" w:eastAsia="Calibri" w:hAnsi="Arial" w:cs="Arial"/>
                <w:sz w:val="20"/>
                <w:szCs w:val="20"/>
              </w:rPr>
              <w:t>3.</w:t>
            </w:r>
            <w:r w:rsidR="008B6581" w:rsidRPr="00713977">
              <w:rPr>
                <w:rFonts w:ascii="Arial" w:eastAsia="Calibri" w:hAnsi="Arial" w:cs="Arial"/>
                <w:sz w:val="20"/>
                <w:szCs w:val="20"/>
              </w:rPr>
              <w:t> </w:t>
            </w:r>
            <w:r w:rsidR="00E05E9F" w:rsidRPr="00713977">
              <w:rPr>
                <w:rFonts w:ascii="Arial" w:eastAsia="Calibri" w:hAnsi="Arial" w:cs="Arial"/>
                <w:sz w:val="20"/>
                <w:szCs w:val="20"/>
              </w:rPr>
              <w:t>točko</w:t>
            </w:r>
            <w:r w:rsidRPr="00713977">
              <w:rPr>
                <w:rFonts w:ascii="Arial" w:eastAsia="Calibri" w:hAnsi="Arial" w:cs="Arial"/>
                <w:sz w:val="20"/>
                <w:szCs w:val="20"/>
              </w:rPr>
              <w:t xml:space="preserve"> prvega odstavka 44.</w:t>
            </w:r>
            <w:r w:rsidR="008B6581" w:rsidRPr="00713977">
              <w:rPr>
                <w:rFonts w:ascii="Arial" w:eastAsia="Calibri" w:hAnsi="Arial" w:cs="Arial"/>
                <w:sz w:val="20"/>
                <w:szCs w:val="20"/>
              </w:rPr>
              <w:t> </w:t>
            </w:r>
            <w:r w:rsidRPr="00713977">
              <w:rPr>
                <w:rFonts w:ascii="Arial" w:eastAsia="Calibri" w:hAnsi="Arial" w:cs="Arial"/>
                <w:sz w:val="20"/>
                <w:szCs w:val="20"/>
              </w:rPr>
              <w:t>člena ZDoh-2, ki vladi daje vsebinsko pooblastilo za predpisovanje pogojev, pod katerimi stroški prehrane in prevoza na delo in z dela, znižujejo davčno osnovo dohodka iz delovnega razmerja s tujim delodajalcem za delo v tujini. Zato je treba v določbo prvega odstavka 45.</w:t>
            </w:r>
            <w:r w:rsidR="008B6581" w:rsidRPr="00713977">
              <w:rPr>
                <w:rFonts w:ascii="Arial" w:eastAsia="Calibri" w:hAnsi="Arial" w:cs="Arial"/>
                <w:sz w:val="20"/>
                <w:szCs w:val="20"/>
              </w:rPr>
              <w:t> </w:t>
            </w:r>
            <w:r w:rsidRPr="00713977">
              <w:rPr>
                <w:rFonts w:ascii="Arial" w:eastAsia="Calibri" w:hAnsi="Arial" w:cs="Arial"/>
                <w:sz w:val="20"/>
                <w:szCs w:val="20"/>
              </w:rPr>
              <w:t xml:space="preserve">člena ZDoh-2 dopolniti tudi z navedbo </w:t>
            </w:r>
            <w:r w:rsidR="00E05E9F" w:rsidRPr="00713977">
              <w:rPr>
                <w:rFonts w:ascii="Arial" w:eastAsia="Calibri" w:hAnsi="Arial" w:cs="Arial"/>
                <w:sz w:val="20"/>
                <w:szCs w:val="20"/>
              </w:rPr>
              <w:t>3.</w:t>
            </w:r>
            <w:r w:rsidR="008B6581" w:rsidRPr="00713977">
              <w:rPr>
                <w:rFonts w:ascii="Arial" w:eastAsia="Calibri" w:hAnsi="Arial" w:cs="Arial"/>
                <w:sz w:val="20"/>
                <w:szCs w:val="20"/>
              </w:rPr>
              <w:t> </w:t>
            </w:r>
            <w:r w:rsidR="00E05E9F" w:rsidRPr="00713977">
              <w:rPr>
                <w:rFonts w:ascii="Arial" w:eastAsia="Calibri" w:hAnsi="Arial" w:cs="Arial"/>
                <w:sz w:val="20"/>
                <w:szCs w:val="20"/>
              </w:rPr>
              <w:t>točke</w:t>
            </w:r>
            <w:r w:rsidRPr="00713977">
              <w:rPr>
                <w:rFonts w:ascii="Arial" w:eastAsia="Calibri" w:hAnsi="Arial" w:cs="Arial"/>
                <w:sz w:val="20"/>
                <w:szCs w:val="20"/>
              </w:rPr>
              <w:t xml:space="preserve"> prvega odstavka 44.</w:t>
            </w:r>
            <w:r w:rsidR="008B6581" w:rsidRPr="00713977">
              <w:rPr>
                <w:rFonts w:ascii="Arial" w:eastAsia="Calibri" w:hAnsi="Arial" w:cs="Arial"/>
                <w:sz w:val="20"/>
                <w:szCs w:val="20"/>
              </w:rPr>
              <w:t> </w:t>
            </w:r>
            <w:r w:rsidRPr="00713977">
              <w:rPr>
                <w:rFonts w:ascii="Arial" w:eastAsia="Calibri" w:hAnsi="Arial" w:cs="Arial"/>
                <w:sz w:val="20"/>
                <w:szCs w:val="20"/>
              </w:rPr>
              <w:t xml:space="preserve">člena ZDoh-2, torej možnost določanja dodatnih pogojev za davčno upoštevanje določenih kategorij stroškov davčnih zavezancev, s čimer se v določbo pripelje pooblastilo vladi </w:t>
            </w:r>
            <w:r w:rsidR="009B389D" w:rsidRPr="00713977">
              <w:rPr>
                <w:rFonts w:ascii="Arial" w:eastAsia="Calibri" w:hAnsi="Arial" w:cs="Arial"/>
                <w:sz w:val="20"/>
                <w:szCs w:val="20"/>
              </w:rPr>
              <w:t xml:space="preserve">za </w:t>
            </w:r>
            <w:r w:rsidRPr="00713977">
              <w:rPr>
                <w:rFonts w:ascii="Arial" w:eastAsia="Calibri" w:hAnsi="Arial" w:cs="Arial"/>
                <w:sz w:val="20"/>
                <w:szCs w:val="20"/>
              </w:rPr>
              <w:t xml:space="preserve">predpisovanje </w:t>
            </w:r>
            <w:r w:rsidR="007F034D" w:rsidRPr="00713977">
              <w:rPr>
                <w:rFonts w:ascii="Arial" w:eastAsia="Calibri" w:hAnsi="Arial" w:cs="Arial"/>
                <w:sz w:val="20"/>
                <w:szCs w:val="20"/>
              </w:rPr>
              <w:t xml:space="preserve">dodatnih </w:t>
            </w:r>
            <w:r w:rsidRPr="00713977">
              <w:rPr>
                <w:rFonts w:ascii="Arial" w:eastAsia="Calibri" w:hAnsi="Arial" w:cs="Arial"/>
                <w:sz w:val="20"/>
                <w:szCs w:val="20"/>
              </w:rPr>
              <w:t>pogojev</w:t>
            </w:r>
            <w:r w:rsidR="007F034D" w:rsidRPr="00713977">
              <w:rPr>
                <w:rFonts w:ascii="Arial" w:eastAsia="Calibri" w:hAnsi="Arial" w:cs="Arial"/>
                <w:sz w:val="20"/>
                <w:szCs w:val="20"/>
              </w:rPr>
              <w:t xml:space="preserve"> za priznavanje navedenih stroškov, s tem pa tudi vsebinsko primerljivo določanje pogojev za vse kategorije zavezancev, ki dosegajo dohodke iz delovnega razmerja</w:t>
            </w:r>
            <w:r w:rsidRPr="00713977">
              <w:rPr>
                <w:rFonts w:ascii="Arial" w:eastAsia="Calibri" w:hAnsi="Arial" w:cs="Arial"/>
                <w:sz w:val="20"/>
                <w:szCs w:val="20"/>
              </w:rPr>
              <w:t>.</w:t>
            </w:r>
          </w:p>
          <w:p w14:paraId="098855B8" w14:textId="77777777" w:rsidR="00B40AAD" w:rsidRPr="00713977" w:rsidRDefault="00B40AAD" w:rsidP="006D2068">
            <w:pPr>
              <w:spacing w:after="0" w:line="276" w:lineRule="auto"/>
              <w:contextualSpacing/>
              <w:jc w:val="both"/>
              <w:rPr>
                <w:rFonts w:ascii="Arial" w:eastAsia="Calibri" w:hAnsi="Arial" w:cs="Arial"/>
                <w:sz w:val="20"/>
                <w:szCs w:val="20"/>
              </w:rPr>
            </w:pPr>
          </w:p>
          <w:p w14:paraId="7023595B" w14:textId="32D86F10" w:rsidR="00057BA1" w:rsidRPr="00713977" w:rsidRDefault="00057BA1" w:rsidP="006D2068">
            <w:pPr>
              <w:pStyle w:val="Odstavekseznama"/>
              <w:numPr>
                <w:ilvl w:val="0"/>
                <w:numId w:val="22"/>
              </w:numPr>
              <w:spacing w:line="276" w:lineRule="auto"/>
              <w:contextualSpacing/>
              <w:jc w:val="both"/>
              <w:rPr>
                <w:rFonts w:ascii="Arial" w:eastAsia="Calibri" w:hAnsi="Arial" w:cs="Arial"/>
                <w:b/>
                <w:sz w:val="20"/>
                <w:szCs w:val="20"/>
                <w:lang w:eastAsia="en-US"/>
              </w:rPr>
            </w:pPr>
          </w:p>
          <w:p w14:paraId="6E7BBE0A" w14:textId="1FFE115E"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Z novim 45.b</w:t>
            </w:r>
            <w:r w:rsidR="008B6581" w:rsidRPr="00713977">
              <w:rPr>
                <w:rFonts w:ascii="Arial" w:hAnsi="Arial" w:cs="Arial"/>
                <w:sz w:val="20"/>
                <w:szCs w:val="20"/>
              </w:rPr>
              <w:t> </w:t>
            </w:r>
            <w:r w:rsidRPr="00713977">
              <w:rPr>
                <w:rFonts w:ascii="Arial" w:hAnsi="Arial" w:cs="Arial"/>
                <w:sz w:val="20"/>
                <w:szCs w:val="20"/>
              </w:rPr>
              <w:t xml:space="preserve">členom </w:t>
            </w:r>
            <w:r w:rsidR="00575411" w:rsidRPr="00713977">
              <w:rPr>
                <w:rFonts w:ascii="Arial" w:hAnsi="Arial" w:cs="Arial"/>
                <w:sz w:val="20"/>
                <w:szCs w:val="20"/>
              </w:rPr>
              <w:t>zakona</w:t>
            </w:r>
            <w:r w:rsidRPr="00713977">
              <w:rPr>
                <w:rFonts w:ascii="Arial" w:hAnsi="Arial" w:cs="Arial"/>
                <w:sz w:val="20"/>
                <w:szCs w:val="20"/>
              </w:rPr>
              <w:t xml:space="preserve"> se določa ugodnejša davčna obravnava dohodka iz zaposlitve (bonitete), ki ga delavci prejmejo od svojega delodajalca v obliki delnic ali deležev v tem delodajalcu, ki je gospodarska družba, vpisana v register inovativnih zagonskih podjetij, vzpostavljen in voden na podlagi Zakona o spodbujanju investicij (Uradni list RS, št.</w:t>
            </w:r>
            <w:r w:rsidR="008B6581" w:rsidRPr="00713977">
              <w:rPr>
                <w:rFonts w:ascii="Arial" w:hAnsi="Arial" w:cs="Arial"/>
                <w:sz w:val="20"/>
                <w:szCs w:val="20"/>
              </w:rPr>
              <w:t> </w:t>
            </w:r>
            <w:r w:rsidRPr="00713977">
              <w:rPr>
                <w:rFonts w:ascii="Arial" w:hAnsi="Arial" w:cs="Arial"/>
                <w:sz w:val="20"/>
                <w:szCs w:val="20"/>
              </w:rPr>
              <w:t xml:space="preserve">13/18, 204/21, 29/22, 65/23 in 31/24; v nadaljevanju: </w:t>
            </w:r>
            <w:proofErr w:type="spellStart"/>
            <w:r w:rsidRPr="00713977">
              <w:rPr>
                <w:rFonts w:ascii="Arial" w:hAnsi="Arial" w:cs="Arial"/>
                <w:sz w:val="20"/>
                <w:szCs w:val="20"/>
              </w:rPr>
              <w:t>ZSInv</w:t>
            </w:r>
            <w:proofErr w:type="spellEnd"/>
            <w:r w:rsidRPr="00713977">
              <w:rPr>
                <w:rFonts w:ascii="Arial" w:hAnsi="Arial" w:cs="Arial"/>
                <w:sz w:val="20"/>
                <w:szCs w:val="20"/>
              </w:rPr>
              <w:t xml:space="preserve">). Pod določenimi pogoji se določa zamik </w:t>
            </w:r>
            <w:r w:rsidR="006A7511" w:rsidRPr="00713977">
              <w:rPr>
                <w:rFonts w:ascii="Arial" w:hAnsi="Arial" w:cs="Arial"/>
                <w:sz w:val="20"/>
                <w:szCs w:val="20"/>
              </w:rPr>
              <w:t>izračuna</w:t>
            </w:r>
            <w:r w:rsidRPr="00713977">
              <w:rPr>
                <w:rFonts w:ascii="Arial" w:hAnsi="Arial" w:cs="Arial"/>
                <w:sz w:val="20"/>
                <w:szCs w:val="20"/>
              </w:rPr>
              <w:t xml:space="preserve"> davčne obveznosti od tovrstnega dohodka in posredno s tem tudi zamik nastanka obveznosti za plačilo prispevkov za socialno varnost (op. saj sta trenutek nastanka obveznosti in </w:t>
            </w:r>
            <w:r w:rsidR="00F25EA0" w:rsidRPr="00713977">
              <w:rPr>
                <w:rFonts w:ascii="Arial" w:hAnsi="Arial" w:cs="Arial"/>
                <w:sz w:val="20"/>
                <w:szCs w:val="20"/>
              </w:rPr>
              <w:t>dohodek, od katerega plačuje</w:t>
            </w:r>
            <w:r w:rsidRPr="00713977">
              <w:rPr>
                <w:rFonts w:ascii="Arial" w:hAnsi="Arial" w:cs="Arial"/>
                <w:sz w:val="20"/>
                <w:szCs w:val="20"/>
              </w:rPr>
              <w:t xml:space="preserve"> prispevke za socialno varnost enaka kot za dohodnino) ter možnost znižanja davčne obveznosti v primeru tovrstnega dohodka prek: (a) upoštevanja negativnih razlik iz druge alineje tretjega odstavka tega člena pri ugotavljanju davčne osnove od tovrstnega dohodka in (b) uvedbe možnosti </w:t>
            </w:r>
            <w:proofErr w:type="spellStart"/>
            <w:r w:rsidRPr="00713977">
              <w:rPr>
                <w:rFonts w:ascii="Arial" w:hAnsi="Arial" w:cs="Arial"/>
                <w:sz w:val="20"/>
                <w:szCs w:val="20"/>
              </w:rPr>
              <w:t>povprečenja</w:t>
            </w:r>
            <w:proofErr w:type="spellEnd"/>
            <w:r w:rsidRPr="00713977">
              <w:rPr>
                <w:rFonts w:ascii="Arial" w:hAnsi="Arial" w:cs="Arial"/>
                <w:sz w:val="20"/>
                <w:szCs w:val="20"/>
              </w:rPr>
              <w:t xml:space="preserve"> tovrstnega dohodka skladno s 120.</w:t>
            </w:r>
            <w:r w:rsidR="008B6581" w:rsidRPr="00713977">
              <w:rPr>
                <w:rFonts w:ascii="Arial" w:hAnsi="Arial" w:cs="Arial"/>
                <w:sz w:val="20"/>
                <w:szCs w:val="20"/>
              </w:rPr>
              <w:t> </w:t>
            </w:r>
            <w:r w:rsidRPr="00713977">
              <w:rPr>
                <w:rFonts w:ascii="Arial" w:hAnsi="Arial" w:cs="Arial"/>
                <w:sz w:val="20"/>
                <w:szCs w:val="20"/>
              </w:rPr>
              <w:t>členom zakona.</w:t>
            </w:r>
          </w:p>
          <w:p w14:paraId="53B92D5B" w14:textId="77777777" w:rsidR="00E33A9D" w:rsidRPr="00713977" w:rsidRDefault="00E33A9D" w:rsidP="006D2068">
            <w:pPr>
              <w:spacing w:after="0" w:line="276" w:lineRule="auto"/>
              <w:jc w:val="both"/>
              <w:rPr>
                <w:rFonts w:ascii="Arial" w:hAnsi="Arial" w:cs="Arial"/>
                <w:sz w:val="20"/>
                <w:szCs w:val="20"/>
              </w:rPr>
            </w:pPr>
          </w:p>
          <w:p w14:paraId="1C36810B" w14:textId="0383AE3E"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 xml:space="preserve">V prvem odstavku </w:t>
            </w:r>
            <w:r w:rsidR="00197BB3" w:rsidRPr="00713977">
              <w:rPr>
                <w:rFonts w:ascii="Arial" w:hAnsi="Arial" w:cs="Arial"/>
                <w:sz w:val="20"/>
                <w:szCs w:val="20"/>
              </w:rPr>
              <w:t>predlaganega novega</w:t>
            </w:r>
            <w:r w:rsidRPr="00713977">
              <w:rPr>
                <w:rFonts w:ascii="Arial" w:hAnsi="Arial" w:cs="Arial"/>
                <w:sz w:val="20"/>
                <w:szCs w:val="20"/>
              </w:rPr>
              <w:t xml:space="preserve"> člena so določeni pogoji za posebno davčno obravnavo dohodkov, ki jih delavci prejmejo od svojega delodajalca, ki je gospodarska družba, v obliki delnic ali deležev v tem delodajalcu, po tem členu, in sicer:</w:t>
            </w:r>
          </w:p>
          <w:p w14:paraId="72013CC3" w14:textId="77777777" w:rsidR="00231330" w:rsidRPr="00713977" w:rsidRDefault="00231330" w:rsidP="006D2068">
            <w:pPr>
              <w:pStyle w:val="Odstavekseznama"/>
              <w:numPr>
                <w:ilvl w:val="0"/>
                <w:numId w:val="39"/>
              </w:numPr>
              <w:spacing w:line="276" w:lineRule="auto"/>
              <w:contextualSpacing/>
              <w:jc w:val="both"/>
              <w:rPr>
                <w:rFonts w:ascii="Arial" w:hAnsi="Arial" w:cs="Arial"/>
                <w:sz w:val="20"/>
                <w:szCs w:val="20"/>
              </w:rPr>
            </w:pPr>
            <w:r w:rsidRPr="00713977">
              <w:rPr>
                <w:rFonts w:ascii="Arial" w:hAnsi="Arial" w:cs="Arial"/>
                <w:sz w:val="20"/>
                <w:szCs w:val="20"/>
              </w:rPr>
              <w:t xml:space="preserve">delodajalec je v času podelitve delnic ali deležev oziroma podelitve opcijske pravice do nakupa oziroma pridobitve delnic ali deležev vpisan v register inovativnih zagonskih podjetij, ki je vzpostavljen in voden na podlagi </w:t>
            </w:r>
            <w:proofErr w:type="spellStart"/>
            <w:r w:rsidRPr="00713977">
              <w:rPr>
                <w:rFonts w:ascii="Arial" w:hAnsi="Arial" w:cs="Arial"/>
                <w:sz w:val="20"/>
                <w:szCs w:val="20"/>
              </w:rPr>
              <w:t>ZSInv</w:t>
            </w:r>
            <w:proofErr w:type="spellEnd"/>
            <w:r w:rsidRPr="00713977">
              <w:rPr>
                <w:rFonts w:ascii="Arial" w:hAnsi="Arial" w:cs="Arial"/>
                <w:sz w:val="20"/>
                <w:szCs w:val="20"/>
              </w:rPr>
              <w:t>. Navedeno pomeni, da je v primeru podelitve opcijske pravice relevantno, da je gospodarska družba vpisana v register inovativnih zagonskih podjetij v času podelitve pravice, ne glede na to, ali je v register vpisana tudi v času realizacije oziroma izvršitve pravice;</w:t>
            </w:r>
          </w:p>
          <w:p w14:paraId="348506C4" w14:textId="065C6BD4" w:rsidR="00231330" w:rsidRPr="00713977" w:rsidRDefault="00231330" w:rsidP="006D2068">
            <w:pPr>
              <w:pStyle w:val="Odstavekseznama"/>
              <w:numPr>
                <w:ilvl w:val="0"/>
                <w:numId w:val="39"/>
              </w:numPr>
              <w:spacing w:line="276" w:lineRule="auto"/>
              <w:contextualSpacing/>
              <w:jc w:val="both"/>
              <w:rPr>
                <w:rFonts w:ascii="Arial" w:hAnsi="Arial" w:cs="Arial"/>
                <w:sz w:val="20"/>
                <w:szCs w:val="20"/>
              </w:rPr>
            </w:pPr>
            <w:r w:rsidRPr="00713977">
              <w:rPr>
                <w:rFonts w:ascii="Arial" w:hAnsi="Arial" w:cs="Arial"/>
                <w:sz w:val="20"/>
                <w:szCs w:val="20"/>
              </w:rPr>
              <w:t>delovno razmerje med delavcem in delodajalcem je do časa</w:t>
            </w:r>
            <w:r w:rsidRPr="00713977">
              <w:t xml:space="preserve"> </w:t>
            </w:r>
            <w:r w:rsidRPr="00713977">
              <w:rPr>
                <w:rFonts w:ascii="Arial" w:hAnsi="Arial" w:cs="Arial"/>
                <w:sz w:val="20"/>
                <w:szCs w:val="20"/>
              </w:rPr>
              <w:t xml:space="preserve">podelitve delnic ali deležev oziroma podelitve opcijske pravice do nakupa oziroma pridobitve delnic ali deležev trajalo </w:t>
            </w:r>
            <w:r w:rsidRPr="00713977">
              <w:rPr>
                <w:rFonts w:ascii="Arial" w:hAnsi="Arial" w:cs="Arial"/>
                <w:sz w:val="20"/>
                <w:szCs w:val="20"/>
              </w:rPr>
              <w:lastRenderedPageBreak/>
              <w:t>več kot eno leto</w:t>
            </w:r>
            <w:r w:rsidR="00197BB3" w:rsidRPr="00713977">
              <w:rPr>
                <w:rFonts w:ascii="Arial" w:hAnsi="Arial" w:cs="Arial"/>
                <w:sz w:val="20"/>
                <w:szCs w:val="20"/>
              </w:rPr>
              <w:t>. Delovno razmerje je delovno razmerje kot je opredeljeno po zakonu, ki ureja delovna razmerja</w:t>
            </w:r>
            <w:r w:rsidRPr="00713977">
              <w:rPr>
                <w:rFonts w:ascii="Arial" w:hAnsi="Arial" w:cs="Arial"/>
                <w:sz w:val="20"/>
                <w:szCs w:val="20"/>
              </w:rPr>
              <w:t>;</w:t>
            </w:r>
          </w:p>
          <w:p w14:paraId="6E6165D7" w14:textId="7BEAC37A" w:rsidR="00231330" w:rsidRPr="00713977" w:rsidRDefault="00231330" w:rsidP="006D2068">
            <w:pPr>
              <w:pStyle w:val="Odstavekseznama"/>
              <w:numPr>
                <w:ilvl w:val="0"/>
                <w:numId w:val="39"/>
              </w:numPr>
              <w:spacing w:line="276" w:lineRule="auto"/>
              <w:contextualSpacing/>
              <w:jc w:val="both"/>
              <w:rPr>
                <w:rFonts w:ascii="Arial" w:hAnsi="Arial" w:cs="Arial"/>
                <w:sz w:val="20"/>
                <w:szCs w:val="20"/>
              </w:rPr>
            </w:pPr>
            <w:r w:rsidRPr="00713977">
              <w:rPr>
                <w:rFonts w:ascii="Arial" w:hAnsi="Arial" w:cs="Arial"/>
                <w:sz w:val="20"/>
                <w:szCs w:val="20"/>
              </w:rPr>
              <w:t>delavec je v delovnem razmerju z delodajalcem v času prejema dohodka v obliki delnic ali deležev oziroma v času pridobitve opcijske pravice do nakupa oziroma pridobitve delnic ali deležev. Za delavca ne šteje večinski družbenik v času prejema dohodka v obliki delnic ali deležev oziroma v času pridobitve opcijske pravice do nakupa oziroma pridobitve delnic ali deležev, tudi če je v delovnem razmerju z gospodarsko družbo. Večinski družbenik je družbenik, ki ima ali je imel kadar koli v obdobju, v katerem je gospodarska družba vpisana v register inovativnih zagonskih podjetij, posredno ali neposredno deleže, delnice ali druge pravice v gospodarski družbi, na podlagi katerih ima najmanj 10</w:t>
            </w:r>
            <w:r w:rsidR="008B6581" w:rsidRPr="00713977">
              <w:rPr>
                <w:rFonts w:ascii="Arial" w:hAnsi="Arial" w:cs="Arial"/>
                <w:sz w:val="20"/>
                <w:szCs w:val="20"/>
              </w:rPr>
              <w:t> </w:t>
            </w:r>
            <w:r w:rsidRPr="00713977">
              <w:rPr>
                <w:rFonts w:ascii="Arial" w:hAnsi="Arial" w:cs="Arial"/>
                <w:sz w:val="20"/>
                <w:szCs w:val="20"/>
              </w:rPr>
              <w:t>% delež glasovalnih pravic ali najmanj 10</w:t>
            </w:r>
            <w:r w:rsidR="008B6581" w:rsidRPr="00713977">
              <w:rPr>
                <w:rFonts w:ascii="Arial" w:hAnsi="Arial" w:cs="Arial"/>
                <w:sz w:val="20"/>
                <w:szCs w:val="20"/>
              </w:rPr>
              <w:t> </w:t>
            </w:r>
            <w:r w:rsidRPr="00713977">
              <w:rPr>
                <w:rFonts w:ascii="Arial" w:hAnsi="Arial" w:cs="Arial"/>
                <w:sz w:val="20"/>
                <w:szCs w:val="20"/>
              </w:rPr>
              <w:t>% delež v kapitalu gospodarske družbe ali nadrejeni družbi.</w:t>
            </w:r>
          </w:p>
          <w:p w14:paraId="6D8DEDD8" w14:textId="77777777" w:rsidR="00E33A9D" w:rsidRPr="00713977" w:rsidRDefault="00E33A9D" w:rsidP="006D2068">
            <w:pPr>
              <w:spacing w:after="0" w:line="276" w:lineRule="auto"/>
              <w:jc w:val="both"/>
              <w:rPr>
                <w:rFonts w:ascii="Arial" w:hAnsi="Arial" w:cs="Arial"/>
                <w:sz w:val="20"/>
                <w:szCs w:val="20"/>
              </w:rPr>
            </w:pPr>
          </w:p>
          <w:p w14:paraId="298CE4BD" w14:textId="302658E9"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V drugem odstavku člena je določeno, da – ne glede na prvi odstavek 15.</w:t>
            </w:r>
            <w:r w:rsidR="008B6581" w:rsidRPr="00713977">
              <w:rPr>
                <w:rFonts w:ascii="Arial" w:hAnsi="Arial" w:cs="Arial"/>
                <w:sz w:val="20"/>
                <w:szCs w:val="20"/>
              </w:rPr>
              <w:t> </w:t>
            </w:r>
            <w:r w:rsidRPr="00713977">
              <w:rPr>
                <w:rFonts w:ascii="Arial" w:hAnsi="Arial" w:cs="Arial"/>
                <w:sz w:val="20"/>
                <w:szCs w:val="20"/>
              </w:rPr>
              <w:t>člena zakona (po katerem so z dohodnino obdavčeni dohodki fizične osebe, ki so bili pridobljeni oziroma doseženi v davčnem letu, ki je enako koledarskemu letu) in četrti odstavek 43.</w:t>
            </w:r>
            <w:r w:rsidR="008B6581" w:rsidRPr="00713977">
              <w:rPr>
                <w:rFonts w:ascii="Arial" w:hAnsi="Arial" w:cs="Arial"/>
                <w:sz w:val="20"/>
                <w:szCs w:val="20"/>
              </w:rPr>
              <w:t> </w:t>
            </w:r>
            <w:r w:rsidRPr="00713977">
              <w:rPr>
                <w:rFonts w:ascii="Arial" w:hAnsi="Arial" w:cs="Arial"/>
                <w:sz w:val="20"/>
                <w:szCs w:val="20"/>
              </w:rPr>
              <w:t>člena zakona (po katerem se boniteta ugotavlja na dan, ko je pravica izvršena oziroma na dan, ko je delojemalec pridobil delnice, ali če delojemalec odsvoji pravico na nakupa delnic na dan, ko je pravico odsvojil) – obveznost izračuna davčne obveznosti od dohodka iz prvega odstavka tega člena nastane ob izpolnitvi katerega od naslednjih pogojev:</w:t>
            </w:r>
          </w:p>
          <w:p w14:paraId="1D2FF56A" w14:textId="77777777" w:rsidR="00231330" w:rsidRPr="00713977" w:rsidRDefault="00231330" w:rsidP="006D2068">
            <w:pPr>
              <w:spacing w:after="0" w:line="276" w:lineRule="auto"/>
              <w:ind w:left="284"/>
              <w:jc w:val="both"/>
              <w:rPr>
                <w:rFonts w:ascii="Arial" w:hAnsi="Arial" w:cs="Arial"/>
                <w:sz w:val="20"/>
                <w:szCs w:val="20"/>
              </w:rPr>
            </w:pPr>
            <w:r w:rsidRPr="00713977">
              <w:rPr>
                <w:rFonts w:ascii="Arial" w:hAnsi="Arial" w:cs="Arial"/>
                <w:sz w:val="20"/>
                <w:szCs w:val="20"/>
              </w:rPr>
              <w:t xml:space="preserve">1. </w:t>
            </w:r>
            <w:r w:rsidRPr="00713977">
              <w:rPr>
                <w:rFonts w:ascii="Arial" w:hAnsi="Arial" w:cs="Arial"/>
                <w:sz w:val="20"/>
                <w:szCs w:val="20"/>
              </w:rPr>
              <w:tab/>
              <w:t>odsvojitev pridobljenih delnic oziroma deležev, pri čemer:</w:t>
            </w:r>
          </w:p>
          <w:p w14:paraId="53E69350" w14:textId="72872664" w:rsidR="00231330" w:rsidRPr="00713977" w:rsidRDefault="00231330" w:rsidP="006D2068">
            <w:pPr>
              <w:pStyle w:val="Odstavekseznama"/>
              <w:numPr>
                <w:ilvl w:val="0"/>
                <w:numId w:val="40"/>
              </w:numPr>
              <w:spacing w:line="276" w:lineRule="auto"/>
              <w:ind w:left="1134"/>
              <w:contextualSpacing/>
              <w:jc w:val="both"/>
              <w:rPr>
                <w:rFonts w:ascii="Arial" w:hAnsi="Arial" w:cs="Arial"/>
                <w:sz w:val="20"/>
                <w:szCs w:val="20"/>
              </w:rPr>
            </w:pPr>
            <w:r w:rsidRPr="00713977">
              <w:rPr>
                <w:rFonts w:ascii="Arial" w:hAnsi="Arial" w:cs="Arial"/>
                <w:sz w:val="20"/>
                <w:szCs w:val="20"/>
              </w:rPr>
              <w:t xml:space="preserve">se skladno s </w:t>
            </w:r>
            <w:r w:rsidR="0050430A" w:rsidRPr="00713977">
              <w:rPr>
                <w:rFonts w:ascii="Arial" w:hAnsi="Arial" w:cs="Arial"/>
                <w:sz w:val="20"/>
                <w:szCs w:val="20"/>
              </w:rPr>
              <w:t>sedmim</w:t>
            </w:r>
            <w:r w:rsidRPr="00713977">
              <w:rPr>
                <w:rFonts w:ascii="Arial" w:hAnsi="Arial" w:cs="Arial"/>
                <w:sz w:val="20"/>
                <w:szCs w:val="20"/>
              </w:rPr>
              <w:t xml:space="preserve"> odstavkom tega člena za odsvojitev šteje odsvojitev, kot je opredeljena v 94.</w:t>
            </w:r>
            <w:r w:rsidR="008B6581" w:rsidRPr="00713977">
              <w:rPr>
                <w:rFonts w:ascii="Arial" w:hAnsi="Arial" w:cs="Arial"/>
                <w:sz w:val="20"/>
                <w:szCs w:val="20"/>
              </w:rPr>
              <w:t> </w:t>
            </w:r>
            <w:r w:rsidRPr="00713977">
              <w:rPr>
                <w:rFonts w:ascii="Arial" w:hAnsi="Arial" w:cs="Arial"/>
                <w:sz w:val="20"/>
                <w:szCs w:val="20"/>
              </w:rPr>
              <w:t>členu zakona, vključno z odsvojitvijo v okviru pridobivanja lastnih delnic ali deležev družbe,</w:t>
            </w:r>
          </w:p>
          <w:p w14:paraId="4FAE398E" w14:textId="6A9890F0" w:rsidR="00231330" w:rsidRPr="00713977" w:rsidRDefault="00231330" w:rsidP="006D2068">
            <w:pPr>
              <w:pStyle w:val="Odstavekseznama"/>
              <w:numPr>
                <w:ilvl w:val="0"/>
                <w:numId w:val="40"/>
              </w:numPr>
              <w:spacing w:line="276" w:lineRule="auto"/>
              <w:ind w:left="1134"/>
              <w:contextualSpacing/>
              <w:jc w:val="both"/>
              <w:rPr>
                <w:rFonts w:ascii="Arial" w:hAnsi="Arial" w:cs="Arial"/>
                <w:sz w:val="20"/>
                <w:szCs w:val="20"/>
              </w:rPr>
            </w:pPr>
            <w:r w:rsidRPr="00713977">
              <w:rPr>
                <w:rFonts w:ascii="Arial" w:hAnsi="Arial" w:cs="Arial"/>
                <w:sz w:val="20"/>
                <w:szCs w:val="20"/>
              </w:rPr>
              <w:t xml:space="preserve">mora skladno s </w:t>
            </w:r>
            <w:r w:rsidR="009A1BF4" w:rsidRPr="00713977">
              <w:rPr>
                <w:rFonts w:ascii="Arial" w:hAnsi="Arial" w:cs="Arial"/>
                <w:sz w:val="20"/>
                <w:szCs w:val="20"/>
              </w:rPr>
              <w:t xml:space="preserve">šestim </w:t>
            </w:r>
            <w:r w:rsidRPr="00713977">
              <w:rPr>
                <w:rFonts w:ascii="Arial" w:hAnsi="Arial" w:cs="Arial"/>
                <w:sz w:val="20"/>
                <w:szCs w:val="20"/>
              </w:rPr>
              <w:t xml:space="preserve">odstavkom tega člena delavec v primeru odsvojitve pridobljenih delnic oziroma </w:t>
            </w:r>
            <w:r w:rsidR="000D51B1" w:rsidRPr="00713977">
              <w:rPr>
                <w:rFonts w:ascii="Arial" w:hAnsi="Arial" w:cs="Arial"/>
                <w:sz w:val="20"/>
                <w:szCs w:val="20"/>
              </w:rPr>
              <w:t xml:space="preserve">deležev </w:t>
            </w:r>
            <w:r w:rsidRPr="00713977">
              <w:rPr>
                <w:rFonts w:ascii="Arial" w:hAnsi="Arial" w:cs="Arial"/>
                <w:sz w:val="20"/>
                <w:szCs w:val="20"/>
              </w:rPr>
              <w:t xml:space="preserve">obvestiti delodajalca </w:t>
            </w:r>
            <w:r w:rsidR="00730F8E" w:rsidRPr="00713977">
              <w:rPr>
                <w:rFonts w:ascii="Arial" w:hAnsi="Arial" w:cs="Arial"/>
                <w:sz w:val="20"/>
                <w:szCs w:val="20"/>
              </w:rPr>
              <w:t>na način, določen z zakonom, ki ureja davčni postopek,</w:t>
            </w:r>
          </w:p>
          <w:p w14:paraId="69E2E017" w14:textId="712E73D3" w:rsidR="00231330" w:rsidRPr="00713977" w:rsidRDefault="00231330" w:rsidP="006D2068">
            <w:pPr>
              <w:spacing w:after="0" w:line="276" w:lineRule="auto"/>
              <w:ind w:left="284"/>
              <w:jc w:val="both"/>
              <w:rPr>
                <w:rFonts w:ascii="Arial" w:hAnsi="Arial" w:cs="Arial"/>
                <w:sz w:val="20"/>
                <w:szCs w:val="20"/>
              </w:rPr>
            </w:pPr>
            <w:r w:rsidRPr="00713977">
              <w:rPr>
                <w:rFonts w:ascii="Arial" w:hAnsi="Arial" w:cs="Arial"/>
                <w:sz w:val="20"/>
                <w:szCs w:val="20"/>
              </w:rPr>
              <w:t xml:space="preserve">2. </w:t>
            </w:r>
            <w:r w:rsidRPr="00713977">
              <w:rPr>
                <w:rFonts w:ascii="Arial" w:hAnsi="Arial" w:cs="Arial"/>
                <w:sz w:val="20"/>
                <w:szCs w:val="20"/>
              </w:rPr>
              <w:tab/>
              <w:t xml:space="preserve">prenehanje delovnega razmerja (vključno kadar to preneha zaradi </w:t>
            </w:r>
            <w:r w:rsidR="000D51B1" w:rsidRPr="00713977">
              <w:rPr>
                <w:rFonts w:ascii="Arial" w:hAnsi="Arial" w:cs="Arial"/>
                <w:sz w:val="20"/>
                <w:szCs w:val="20"/>
              </w:rPr>
              <w:t xml:space="preserve">upokojitve ali </w:t>
            </w:r>
            <w:r w:rsidRPr="00713977">
              <w:rPr>
                <w:rFonts w:ascii="Arial" w:hAnsi="Arial" w:cs="Arial"/>
                <w:sz w:val="20"/>
                <w:szCs w:val="20"/>
              </w:rPr>
              <w:t>smrti del</w:t>
            </w:r>
            <w:r w:rsidR="00197BB3" w:rsidRPr="00713977">
              <w:rPr>
                <w:rFonts w:ascii="Arial" w:hAnsi="Arial" w:cs="Arial"/>
                <w:sz w:val="20"/>
                <w:szCs w:val="20"/>
              </w:rPr>
              <w:t>avca</w:t>
            </w:r>
            <w:r w:rsidRPr="00713977">
              <w:rPr>
                <w:rFonts w:ascii="Arial" w:hAnsi="Arial" w:cs="Arial"/>
                <w:sz w:val="20"/>
                <w:szCs w:val="20"/>
              </w:rPr>
              <w:t>), razen če delavec ob prenehanju delovnega razmerja pridobljene delnice oziroma deleže ne odsvoji družbi (kar je zajeto že s 1.</w:t>
            </w:r>
            <w:r w:rsidR="008B6581" w:rsidRPr="00713977">
              <w:rPr>
                <w:rFonts w:ascii="Arial" w:hAnsi="Arial" w:cs="Arial"/>
                <w:sz w:val="20"/>
                <w:szCs w:val="20"/>
              </w:rPr>
              <w:t> </w:t>
            </w:r>
            <w:r w:rsidRPr="00713977">
              <w:rPr>
                <w:rFonts w:ascii="Arial" w:hAnsi="Arial" w:cs="Arial"/>
                <w:sz w:val="20"/>
                <w:szCs w:val="20"/>
              </w:rPr>
              <w:t>točko tega odstavka člena),</w:t>
            </w:r>
          </w:p>
          <w:p w14:paraId="3FBBB496" w14:textId="500510B1" w:rsidR="00231330" w:rsidRPr="00713977" w:rsidRDefault="00231330" w:rsidP="006D2068">
            <w:pPr>
              <w:spacing w:after="0" w:line="276" w:lineRule="auto"/>
              <w:ind w:left="284"/>
              <w:jc w:val="both"/>
              <w:rPr>
                <w:rFonts w:ascii="Arial" w:hAnsi="Arial" w:cs="Arial"/>
                <w:sz w:val="20"/>
                <w:szCs w:val="20"/>
              </w:rPr>
            </w:pPr>
            <w:r w:rsidRPr="00713977">
              <w:rPr>
                <w:rFonts w:ascii="Arial" w:hAnsi="Arial" w:cs="Arial"/>
                <w:sz w:val="20"/>
                <w:szCs w:val="20"/>
              </w:rPr>
              <w:t xml:space="preserve">3. </w:t>
            </w:r>
            <w:r w:rsidRPr="00713977">
              <w:rPr>
                <w:rFonts w:ascii="Arial" w:hAnsi="Arial" w:cs="Arial"/>
                <w:sz w:val="20"/>
                <w:szCs w:val="20"/>
              </w:rPr>
              <w:tab/>
              <w:t>prenehanje delodajalca (kar vključuje vse primere prenehanja gospodarske družbe, kot je likvidacija, prenehanje po skrajšanem postopku in stečaj) ali preoblikovanje delodajalca (kar npr. vključuje preoblikovanje gospodarske družbe v obliko, ki ni gospodarska družba (npr. v zadrugo), in tudi oblikovno-formalno statusno preoblikovanje (sprememba pravnoorganizacijske oblike), ne glede na to, ali se po 94. členu zakona v tem primeru šteje, da je zavezanec odsvojil oz. zamenjal pridobljeno delnico oziroma delež), ali ko se delodajalec preneha šteti za plačnika davka v skladu z zakonom, ki ureja davčni postopek (tj. ker preneha izpolnjevati pogoje iz prvega odstavka 58.</w:t>
            </w:r>
            <w:r w:rsidR="008B6581" w:rsidRPr="00713977">
              <w:rPr>
                <w:rFonts w:ascii="Arial" w:hAnsi="Arial" w:cs="Arial"/>
                <w:sz w:val="20"/>
                <w:szCs w:val="20"/>
              </w:rPr>
              <w:t> </w:t>
            </w:r>
            <w:r w:rsidRPr="00713977">
              <w:rPr>
                <w:rFonts w:ascii="Arial" w:hAnsi="Arial" w:cs="Arial"/>
                <w:sz w:val="20"/>
                <w:szCs w:val="20"/>
              </w:rPr>
              <w:t>člena Zakona o davčnem postopku (</w:t>
            </w:r>
            <w:r w:rsidR="008B6581" w:rsidRPr="00713977">
              <w:rPr>
                <w:rFonts w:ascii="Arial" w:hAnsi="Arial" w:cs="Arial"/>
                <w:sz w:val="20"/>
                <w:szCs w:val="20"/>
              </w:rPr>
              <w:t xml:space="preserve">Uradni list RS, št. 13/11 – uradno prečiščeno besedilo, 32/12, 94/12, 101/13 – </w:t>
            </w:r>
            <w:proofErr w:type="spellStart"/>
            <w:r w:rsidR="008B6581" w:rsidRPr="00713977">
              <w:rPr>
                <w:rFonts w:ascii="Arial" w:hAnsi="Arial" w:cs="Arial"/>
                <w:sz w:val="20"/>
                <w:szCs w:val="20"/>
              </w:rPr>
              <w:t>ZDavNepr</w:t>
            </w:r>
            <w:proofErr w:type="spellEnd"/>
            <w:r w:rsidR="008B6581" w:rsidRPr="00713977">
              <w:rPr>
                <w:rFonts w:ascii="Arial" w:hAnsi="Arial" w:cs="Arial"/>
                <w:sz w:val="20"/>
                <w:szCs w:val="20"/>
              </w:rPr>
              <w:t xml:space="preserve">, 111/13, 22/14 – </w:t>
            </w:r>
            <w:proofErr w:type="spellStart"/>
            <w:r w:rsidR="008B6581" w:rsidRPr="00713977">
              <w:rPr>
                <w:rFonts w:ascii="Arial" w:hAnsi="Arial" w:cs="Arial"/>
                <w:sz w:val="20"/>
                <w:szCs w:val="20"/>
              </w:rPr>
              <w:t>odl</w:t>
            </w:r>
            <w:proofErr w:type="spellEnd"/>
            <w:r w:rsidR="008B6581" w:rsidRPr="00713977">
              <w:rPr>
                <w:rFonts w:ascii="Arial" w:hAnsi="Arial" w:cs="Arial"/>
                <w:sz w:val="20"/>
                <w:szCs w:val="20"/>
              </w:rPr>
              <w:t xml:space="preserve">. US, 25/14 – ZFU, 40/14 – ZIN-B, 90/14, 91/15, 63/16, 69/17, 13/18 – ZJF-H, 36/19, 66/19, 145/20 – </w:t>
            </w:r>
            <w:proofErr w:type="spellStart"/>
            <w:r w:rsidR="008B6581" w:rsidRPr="00713977">
              <w:rPr>
                <w:rFonts w:ascii="Arial" w:hAnsi="Arial" w:cs="Arial"/>
                <w:sz w:val="20"/>
                <w:szCs w:val="20"/>
              </w:rPr>
              <w:t>odl</w:t>
            </w:r>
            <w:proofErr w:type="spellEnd"/>
            <w:r w:rsidR="008B6581" w:rsidRPr="00713977">
              <w:rPr>
                <w:rFonts w:ascii="Arial" w:hAnsi="Arial" w:cs="Arial"/>
                <w:sz w:val="20"/>
                <w:szCs w:val="20"/>
              </w:rPr>
              <w:t xml:space="preserve">. US, 203/20 – ZIUPOPDVE, 39/22 – </w:t>
            </w:r>
            <w:proofErr w:type="spellStart"/>
            <w:r w:rsidR="008B6581" w:rsidRPr="00713977">
              <w:rPr>
                <w:rFonts w:ascii="Arial" w:hAnsi="Arial" w:cs="Arial"/>
                <w:sz w:val="20"/>
                <w:szCs w:val="20"/>
              </w:rPr>
              <w:t>ZFU</w:t>
            </w:r>
            <w:proofErr w:type="spellEnd"/>
            <w:r w:rsidR="008B6581" w:rsidRPr="00713977">
              <w:rPr>
                <w:rFonts w:ascii="Arial" w:hAnsi="Arial" w:cs="Arial"/>
                <w:sz w:val="20"/>
                <w:szCs w:val="20"/>
              </w:rPr>
              <w:t xml:space="preserve">-A, 52/22 – </w:t>
            </w:r>
            <w:proofErr w:type="spellStart"/>
            <w:r w:rsidR="008B6581" w:rsidRPr="00713977">
              <w:rPr>
                <w:rFonts w:ascii="Arial" w:hAnsi="Arial" w:cs="Arial"/>
                <w:sz w:val="20"/>
                <w:szCs w:val="20"/>
              </w:rPr>
              <w:t>odl</w:t>
            </w:r>
            <w:proofErr w:type="spellEnd"/>
            <w:r w:rsidR="008B6581" w:rsidRPr="00713977">
              <w:rPr>
                <w:rFonts w:ascii="Arial" w:hAnsi="Arial" w:cs="Arial"/>
                <w:sz w:val="20"/>
                <w:szCs w:val="20"/>
              </w:rPr>
              <w:t xml:space="preserve">. US, 87/22 – </w:t>
            </w:r>
            <w:proofErr w:type="spellStart"/>
            <w:r w:rsidR="008B6581" w:rsidRPr="00713977">
              <w:rPr>
                <w:rFonts w:ascii="Arial" w:hAnsi="Arial" w:cs="Arial"/>
                <w:sz w:val="20"/>
                <w:szCs w:val="20"/>
              </w:rPr>
              <w:t>odl</w:t>
            </w:r>
            <w:proofErr w:type="spellEnd"/>
            <w:r w:rsidR="008B6581" w:rsidRPr="00713977">
              <w:rPr>
                <w:rFonts w:ascii="Arial" w:hAnsi="Arial" w:cs="Arial"/>
                <w:sz w:val="20"/>
                <w:szCs w:val="20"/>
              </w:rPr>
              <w:t xml:space="preserve">. US, 163/22, 109/23 – </w:t>
            </w:r>
            <w:proofErr w:type="spellStart"/>
            <w:r w:rsidR="008B6581" w:rsidRPr="00713977">
              <w:rPr>
                <w:rFonts w:ascii="Arial" w:hAnsi="Arial" w:cs="Arial"/>
                <w:sz w:val="20"/>
                <w:szCs w:val="20"/>
              </w:rPr>
              <w:t>odl</w:t>
            </w:r>
            <w:proofErr w:type="spellEnd"/>
            <w:r w:rsidR="008B6581" w:rsidRPr="00713977">
              <w:rPr>
                <w:rFonts w:ascii="Arial" w:hAnsi="Arial" w:cs="Arial"/>
                <w:sz w:val="20"/>
                <w:szCs w:val="20"/>
              </w:rPr>
              <w:t>. US in 131/23 – ZORZFS</w:t>
            </w:r>
            <w:r w:rsidRPr="00713977">
              <w:rPr>
                <w:rFonts w:ascii="Arial" w:hAnsi="Arial" w:cs="Arial"/>
                <w:sz w:val="20"/>
                <w:szCs w:val="20"/>
              </w:rPr>
              <w:t>), zlasti pogoje povezane z njegovo »prisotnostjo« v Sloveniji). Skupno tem situacijam je, da v teh primerih pridobljena delnica ali delež prenehata, bodisi v celoti, bodisi sta zamenjana za delnico ali delež v drugi družbi (s čimer se spremenijo njune osnovne značilnosti).</w:t>
            </w:r>
          </w:p>
          <w:p w14:paraId="7A5A1608" w14:textId="77777777" w:rsidR="00197BB3" w:rsidRPr="00713977" w:rsidRDefault="00197BB3" w:rsidP="006D2068">
            <w:pPr>
              <w:spacing w:after="0" w:line="276" w:lineRule="auto"/>
              <w:jc w:val="both"/>
              <w:rPr>
                <w:rFonts w:ascii="Arial" w:hAnsi="Arial" w:cs="Arial"/>
                <w:sz w:val="20"/>
                <w:szCs w:val="20"/>
              </w:rPr>
            </w:pPr>
          </w:p>
          <w:p w14:paraId="1F0BBD5B" w14:textId="3328FB25"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Opozoriti je treba, da zgolj sprememba davčnega rezidentstva delojemalca ne vodi k nastanku obveznosti izračuna davčne obveznosti od dohodka iz prvega odstavka tega člena. Praviloma to velja tudi v primeru, ko je Slovenija z drugo državo, katere rezident postane delodajalec, sklenila konvencijo o izogibanju oziroma odpravi dvojnega obdavčevanja dohodka. S tovrstnimi konvencijami se razdeljujejo pravice obdavčevanja dohodka med državo vira dohodka in državo rezidentstva prejemnika dohodka, med drugim tudi pravice obdavčevanja dohodka iz zaposlitve. Ti dohodki so v konvencijah praviloma urejeni v posebnem, 15.</w:t>
            </w:r>
            <w:r w:rsidR="008B6581" w:rsidRPr="00713977">
              <w:rPr>
                <w:rFonts w:ascii="Arial" w:hAnsi="Arial" w:cs="Arial"/>
                <w:sz w:val="20"/>
                <w:szCs w:val="20"/>
              </w:rPr>
              <w:t> č</w:t>
            </w:r>
            <w:r w:rsidRPr="00713977">
              <w:rPr>
                <w:rFonts w:ascii="Arial" w:hAnsi="Arial" w:cs="Arial"/>
                <w:sz w:val="20"/>
                <w:szCs w:val="20"/>
              </w:rPr>
              <w:t>lenu. Po 15.</w:t>
            </w:r>
            <w:r w:rsidR="008B6581" w:rsidRPr="00713977">
              <w:rPr>
                <w:rFonts w:ascii="Arial" w:hAnsi="Arial" w:cs="Arial"/>
                <w:sz w:val="20"/>
                <w:szCs w:val="20"/>
              </w:rPr>
              <w:t> </w:t>
            </w:r>
            <w:r w:rsidRPr="00713977">
              <w:rPr>
                <w:rFonts w:ascii="Arial" w:hAnsi="Arial" w:cs="Arial"/>
                <w:sz w:val="20"/>
                <w:szCs w:val="20"/>
              </w:rPr>
              <w:t xml:space="preserve">členu posamezne konvencije, ki sledijo besedilu 15. člena Vzorčne davčne konvencije OECD (VDK OECD), se dohodki iz zaposlitve </w:t>
            </w:r>
            <w:r w:rsidRPr="00713977">
              <w:rPr>
                <w:rFonts w:ascii="Arial" w:hAnsi="Arial" w:cs="Arial"/>
                <w:sz w:val="20"/>
                <w:szCs w:val="20"/>
              </w:rPr>
              <w:lastRenderedPageBreak/>
              <w:t>praviloma obdavčujejo v državi, v kateri se zaposlitev izvaja. Po komentarju 15. člena VDK OECD 2017 (na katerega Slovenija ni podala pripomb), se dohodki iz delniških opcij, kot dohodki, prejeti v naravi, uvrščajo med dohodke iz zaposlitve iz 15.</w:t>
            </w:r>
            <w:r w:rsidR="008B6581" w:rsidRPr="00713977">
              <w:rPr>
                <w:rFonts w:ascii="Arial" w:hAnsi="Arial" w:cs="Arial"/>
                <w:sz w:val="20"/>
                <w:szCs w:val="20"/>
              </w:rPr>
              <w:t> </w:t>
            </w:r>
            <w:r w:rsidRPr="00713977">
              <w:rPr>
                <w:rFonts w:ascii="Arial" w:hAnsi="Arial" w:cs="Arial"/>
                <w:sz w:val="20"/>
                <w:szCs w:val="20"/>
              </w:rPr>
              <w:t>člena konvencije (glej odstavke 12 do 12.15 komentarja k 15. členu na str</w:t>
            </w:r>
            <w:r w:rsidR="008B6581" w:rsidRPr="00713977">
              <w:rPr>
                <w:rFonts w:ascii="Arial" w:hAnsi="Arial" w:cs="Arial"/>
                <w:sz w:val="20"/>
                <w:szCs w:val="20"/>
              </w:rPr>
              <w:t xml:space="preserve">aneh </w:t>
            </w:r>
            <w:r w:rsidRPr="00713977">
              <w:rPr>
                <w:rFonts w:ascii="Arial" w:hAnsi="Arial" w:cs="Arial"/>
                <w:sz w:val="20"/>
                <w:szCs w:val="20"/>
              </w:rPr>
              <w:t>324-328). Po komentarju se na splošno bonitete v obliki delniških opcij, ki tvorijo prejemek iz zaposlitve, izvajane v državi vira dohodka, lahko obdavčijo v tej državi, tudi če se davek odmeri pozneje, ko zaposleni ni več zaposlen v tej državi. Navedeno pomeni, da se dohodek iz prvega odstavka člena, ki ima v skladu z ZDoh-2 vir v Sloveniji, obdavči v Sloveniji, ko nastopi pogoj iz drugega odstavka tega člena, tudi če je v vmesnem času del</w:t>
            </w:r>
            <w:r w:rsidR="00197BB3" w:rsidRPr="00713977">
              <w:rPr>
                <w:rFonts w:ascii="Arial" w:hAnsi="Arial" w:cs="Arial"/>
                <w:sz w:val="20"/>
                <w:szCs w:val="20"/>
              </w:rPr>
              <w:t>avec</w:t>
            </w:r>
            <w:r w:rsidRPr="00713977">
              <w:rPr>
                <w:rFonts w:ascii="Arial" w:hAnsi="Arial" w:cs="Arial"/>
                <w:sz w:val="20"/>
                <w:szCs w:val="20"/>
              </w:rPr>
              <w:t xml:space="preserve"> spremenil davčno rezidentstvo.</w:t>
            </w:r>
          </w:p>
          <w:p w14:paraId="0A0768FD" w14:textId="77777777" w:rsidR="00E33A9D" w:rsidRPr="00713977" w:rsidRDefault="00E33A9D" w:rsidP="006D2068">
            <w:pPr>
              <w:spacing w:after="0" w:line="276" w:lineRule="auto"/>
              <w:jc w:val="both"/>
              <w:rPr>
                <w:rFonts w:ascii="Arial" w:hAnsi="Arial" w:cs="Arial"/>
                <w:sz w:val="20"/>
                <w:szCs w:val="20"/>
              </w:rPr>
            </w:pPr>
          </w:p>
          <w:p w14:paraId="206BFDE3" w14:textId="44AE7F97"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V tretjem odstavku člena je določeno ugotavljanje davčne osnove od dohodka iz prvega odstavka tega člena. Davčna osnova je enaka vrednosti delnice ali deleža (bonitete) v času prejema delnice ali deleža, zmanjšan</w:t>
            </w:r>
            <w:r w:rsidR="007433AF" w:rsidRPr="00713977">
              <w:rPr>
                <w:rFonts w:ascii="Arial" w:hAnsi="Arial" w:cs="Arial"/>
                <w:sz w:val="20"/>
                <w:szCs w:val="20"/>
              </w:rPr>
              <w:t>i</w:t>
            </w:r>
            <w:r w:rsidRPr="00713977">
              <w:rPr>
                <w:rFonts w:ascii="Arial" w:hAnsi="Arial" w:cs="Arial"/>
                <w:sz w:val="20"/>
                <w:szCs w:val="20"/>
              </w:rPr>
              <w:t>:</w:t>
            </w:r>
          </w:p>
          <w:p w14:paraId="69F7BF49" w14:textId="07C4A16A" w:rsidR="00231330" w:rsidRPr="00713977" w:rsidRDefault="00231330" w:rsidP="006D2068">
            <w:pPr>
              <w:pStyle w:val="Odstavekseznama"/>
              <w:numPr>
                <w:ilvl w:val="0"/>
                <w:numId w:val="40"/>
              </w:numPr>
              <w:spacing w:line="276" w:lineRule="auto"/>
              <w:ind w:left="567"/>
              <w:jc w:val="both"/>
              <w:rPr>
                <w:rFonts w:ascii="Arial" w:hAnsi="Arial" w:cs="Arial"/>
                <w:sz w:val="20"/>
                <w:szCs w:val="20"/>
              </w:rPr>
            </w:pPr>
            <w:r w:rsidRPr="00713977">
              <w:rPr>
                <w:rFonts w:ascii="Arial" w:hAnsi="Arial" w:cs="Arial"/>
                <w:sz w:val="20"/>
                <w:szCs w:val="20"/>
              </w:rPr>
              <w:t>za morebitna plačila delavca za pridobitev delnice ali deleža ter</w:t>
            </w:r>
          </w:p>
          <w:p w14:paraId="60723AD8" w14:textId="6D61473D" w:rsidR="00231330" w:rsidRPr="00713977" w:rsidRDefault="00231330" w:rsidP="006D2068">
            <w:pPr>
              <w:pStyle w:val="Odstavekseznama"/>
              <w:numPr>
                <w:ilvl w:val="0"/>
                <w:numId w:val="40"/>
              </w:numPr>
              <w:spacing w:line="276" w:lineRule="auto"/>
              <w:ind w:left="567"/>
              <w:jc w:val="both"/>
              <w:rPr>
                <w:rFonts w:ascii="Arial" w:hAnsi="Arial" w:cs="Arial"/>
                <w:sz w:val="20"/>
                <w:szCs w:val="20"/>
              </w:rPr>
            </w:pPr>
            <w:r w:rsidRPr="00713977">
              <w:rPr>
                <w:rFonts w:ascii="Arial" w:hAnsi="Arial" w:cs="Arial"/>
                <w:sz w:val="20"/>
                <w:szCs w:val="20"/>
              </w:rPr>
              <w:t>za negativno razliko med vrednostjo delnice ali deleža v času nastanka obveznosti izračuna davčne obveznosti in vrednostjo delnice oziroma deleža v času prejema tega dohodka.</w:t>
            </w:r>
          </w:p>
          <w:p w14:paraId="19485CD1" w14:textId="77777777" w:rsidR="00231330" w:rsidRPr="00713977" w:rsidRDefault="00231330" w:rsidP="006D2068">
            <w:pPr>
              <w:spacing w:after="0" w:line="276" w:lineRule="auto"/>
              <w:jc w:val="both"/>
              <w:rPr>
                <w:rFonts w:ascii="Arial" w:hAnsi="Arial" w:cs="Arial"/>
                <w:sz w:val="20"/>
                <w:szCs w:val="20"/>
                <w:u w:val="single"/>
              </w:rPr>
            </w:pPr>
          </w:p>
          <w:p w14:paraId="081D8A6E" w14:textId="77777777" w:rsidR="00231330" w:rsidRPr="00713977" w:rsidRDefault="00231330" w:rsidP="006D2068">
            <w:pPr>
              <w:spacing w:after="0" w:line="276" w:lineRule="auto"/>
              <w:jc w:val="both"/>
              <w:rPr>
                <w:rFonts w:ascii="Arial" w:hAnsi="Arial" w:cs="Arial"/>
                <w:sz w:val="20"/>
                <w:szCs w:val="20"/>
                <w:u w:val="single"/>
              </w:rPr>
            </w:pPr>
            <w:r w:rsidRPr="00713977">
              <w:rPr>
                <w:rFonts w:ascii="Arial" w:hAnsi="Arial" w:cs="Arial"/>
                <w:sz w:val="20"/>
                <w:szCs w:val="20"/>
                <w:u w:val="single"/>
              </w:rPr>
              <w:t>Primer 1:</w:t>
            </w:r>
          </w:p>
          <w:p w14:paraId="705462E4" w14:textId="140A97CC"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Delavec je v letu 1 brezplačno prejel delež v inovativnem zagonskem podjetju, katerega vrednost v času prejema v letu 1 je 5.000</w:t>
            </w:r>
            <w:r w:rsidR="008B6581" w:rsidRPr="00713977">
              <w:rPr>
                <w:rFonts w:ascii="Arial" w:hAnsi="Arial" w:cs="Arial"/>
                <w:sz w:val="20"/>
                <w:szCs w:val="20"/>
              </w:rPr>
              <w:t> </w:t>
            </w:r>
            <w:r w:rsidRPr="00713977">
              <w:rPr>
                <w:rFonts w:ascii="Arial" w:hAnsi="Arial" w:cs="Arial"/>
                <w:sz w:val="20"/>
                <w:szCs w:val="20"/>
              </w:rPr>
              <w:t>EUR. Delavec prejeti delež proda v letu 5 za 20.000</w:t>
            </w:r>
            <w:r w:rsidR="008B6581" w:rsidRPr="00713977">
              <w:rPr>
                <w:rFonts w:ascii="Arial" w:hAnsi="Arial" w:cs="Arial"/>
                <w:sz w:val="20"/>
                <w:szCs w:val="20"/>
              </w:rPr>
              <w:t> </w:t>
            </w:r>
            <w:r w:rsidRPr="00713977">
              <w:rPr>
                <w:rFonts w:ascii="Arial" w:hAnsi="Arial" w:cs="Arial"/>
                <w:sz w:val="20"/>
                <w:szCs w:val="20"/>
              </w:rPr>
              <w:t>EUR.</w:t>
            </w:r>
          </w:p>
          <w:p w14:paraId="7062C939" w14:textId="724632B7"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Davčna osnova: 5.000</w:t>
            </w:r>
            <w:r w:rsidR="008B6581" w:rsidRPr="00713977">
              <w:rPr>
                <w:rFonts w:ascii="Arial" w:hAnsi="Arial" w:cs="Arial"/>
                <w:sz w:val="20"/>
                <w:szCs w:val="20"/>
              </w:rPr>
              <w:t> </w:t>
            </w:r>
            <w:r w:rsidRPr="00713977">
              <w:rPr>
                <w:rFonts w:ascii="Arial" w:hAnsi="Arial" w:cs="Arial"/>
                <w:sz w:val="20"/>
                <w:szCs w:val="20"/>
              </w:rPr>
              <w:t>EUR</w:t>
            </w:r>
            <w:r w:rsidR="008B6581" w:rsidRPr="00713977">
              <w:rPr>
                <w:rFonts w:ascii="Arial" w:hAnsi="Arial" w:cs="Arial"/>
                <w:sz w:val="20"/>
                <w:szCs w:val="20"/>
              </w:rPr>
              <w:t>.</w:t>
            </w:r>
          </w:p>
          <w:p w14:paraId="2184C528" w14:textId="77777777" w:rsidR="00E33A9D" w:rsidRPr="00713977" w:rsidRDefault="00E33A9D" w:rsidP="006D2068">
            <w:pPr>
              <w:spacing w:after="0" w:line="276" w:lineRule="auto"/>
              <w:jc w:val="both"/>
              <w:rPr>
                <w:rFonts w:ascii="Arial" w:hAnsi="Arial" w:cs="Arial"/>
                <w:sz w:val="20"/>
                <w:szCs w:val="20"/>
                <w:u w:val="single"/>
              </w:rPr>
            </w:pPr>
          </w:p>
          <w:p w14:paraId="18CE8E6A" w14:textId="7DA441FF" w:rsidR="00231330" w:rsidRPr="00713977" w:rsidRDefault="00231330" w:rsidP="006D2068">
            <w:pPr>
              <w:spacing w:after="0" w:line="276" w:lineRule="auto"/>
              <w:jc w:val="both"/>
              <w:rPr>
                <w:rFonts w:ascii="Arial" w:hAnsi="Arial" w:cs="Arial"/>
                <w:sz w:val="20"/>
                <w:szCs w:val="20"/>
                <w:u w:val="single"/>
              </w:rPr>
            </w:pPr>
            <w:r w:rsidRPr="00713977">
              <w:rPr>
                <w:rFonts w:ascii="Arial" w:hAnsi="Arial" w:cs="Arial"/>
                <w:sz w:val="20"/>
                <w:szCs w:val="20"/>
                <w:u w:val="single"/>
              </w:rPr>
              <w:t>Primer 2:</w:t>
            </w:r>
          </w:p>
          <w:p w14:paraId="473A31FA" w14:textId="1FBD1AB5"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Delavec je v letu 1 prejel delež v inovativnem zagonskem podjetju, katerega vrednost v času prejema v letu 1 je 5.000</w:t>
            </w:r>
            <w:r w:rsidR="008B6581" w:rsidRPr="00713977">
              <w:rPr>
                <w:rFonts w:ascii="Arial" w:hAnsi="Arial" w:cs="Arial"/>
                <w:sz w:val="20"/>
                <w:szCs w:val="20"/>
              </w:rPr>
              <w:t> </w:t>
            </w:r>
            <w:r w:rsidRPr="00713977">
              <w:rPr>
                <w:rFonts w:ascii="Arial" w:hAnsi="Arial" w:cs="Arial"/>
                <w:sz w:val="20"/>
                <w:szCs w:val="20"/>
              </w:rPr>
              <w:t>EUR. Delavec je za pridobitev deleža plačal 1.500</w:t>
            </w:r>
            <w:r w:rsidR="008B6581" w:rsidRPr="00713977">
              <w:rPr>
                <w:rFonts w:ascii="Arial" w:hAnsi="Arial" w:cs="Arial"/>
                <w:sz w:val="20"/>
                <w:szCs w:val="20"/>
              </w:rPr>
              <w:t> </w:t>
            </w:r>
            <w:r w:rsidRPr="00713977">
              <w:rPr>
                <w:rFonts w:ascii="Arial" w:hAnsi="Arial" w:cs="Arial"/>
                <w:sz w:val="20"/>
                <w:szCs w:val="20"/>
              </w:rPr>
              <w:t>EUR. Delavec prejeti delež proda v letu 5 za 2.000</w:t>
            </w:r>
            <w:r w:rsidR="008B6581" w:rsidRPr="00713977">
              <w:rPr>
                <w:rFonts w:ascii="Arial" w:hAnsi="Arial" w:cs="Arial"/>
                <w:sz w:val="20"/>
                <w:szCs w:val="20"/>
              </w:rPr>
              <w:t> </w:t>
            </w:r>
            <w:r w:rsidRPr="00713977">
              <w:rPr>
                <w:rFonts w:ascii="Arial" w:hAnsi="Arial" w:cs="Arial"/>
                <w:sz w:val="20"/>
                <w:szCs w:val="20"/>
              </w:rPr>
              <w:t>EUR.</w:t>
            </w:r>
          </w:p>
          <w:p w14:paraId="1E9C29E0" w14:textId="38E28945"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Davčna osnova: 5.000</w:t>
            </w:r>
            <w:r w:rsidR="008B6581" w:rsidRPr="00713977">
              <w:rPr>
                <w:rFonts w:ascii="Arial" w:hAnsi="Arial" w:cs="Arial"/>
                <w:sz w:val="20"/>
                <w:szCs w:val="20"/>
              </w:rPr>
              <w:t> </w:t>
            </w:r>
            <w:r w:rsidRPr="00713977">
              <w:rPr>
                <w:rFonts w:ascii="Arial" w:hAnsi="Arial" w:cs="Arial"/>
                <w:sz w:val="20"/>
                <w:szCs w:val="20"/>
              </w:rPr>
              <w:t>EUR – 1.500</w:t>
            </w:r>
            <w:r w:rsidR="008B6581" w:rsidRPr="00713977">
              <w:rPr>
                <w:rFonts w:ascii="Arial" w:hAnsi="Arial" w:cs="Arial"/>
                <w:sz w:val="20"/>
                <w:szCs w:val="20"/>
              </w:rPr>
              <w:t> </w:t>
            </w:r>
            <w:r w:rsidRPr="00713977">
              <w:rPr>
                <w:rFonts w:ascii="Arial" w:hAnsi="Arial" w:cs="Arial"/>
                <w:sz w:val="20"/>
                <w:szCs w:val="20"/>
              </w:rPr>
              <w:t>EUR – (5.000</w:t>
            </w:r>
            <w:r w:rsidR="008B6581" w:rsidRPr="00713977">
              <w:rPr>
                <w:rFonts w:ascii="Arial" w:hAnsi="Arial" w:cs="Arial"/>
                <w:sz w:val="20"/>
                <w:szCs w:val="20"/>
              </w:rPr>
              <w:t> </w:t>
            </w:r>
            <w:r w:rsidRPr="00713977">
              <w:rPr>
                <w:rFonts w:ascii="Arial" w:hAnsi="Arial" w:cs="Arial"/>
                <w:sz w:val="20"/>
                <w:szCs w:val="20"/>
              </w:rPr>
              <w:t>EUR – 2.000</w:t>
            </w:r>
            <w:r w:rsidR="008B6581" w:rsidRPr="00713977">
              <w:rPr>
                <w:rFonts w:ascii="Arial" w:hAnsi="Arial" w:cs="Arial"/>
                <w:sz w:val="20"/>
                <w:szCs w:val="20"/>
              </w:rPr>
              <w:t> </w:t>
            </w:r>
            <w:r w:rsidRPr="00713977">
              <w:rPr>
                <w:rFonts w:ascii="Arial" w:hAnsi="Arial" w:cs="Arial"/>
                <w:sz w:val="20"/>
                <w:szCs w:val="20"/>
              </w:rPr>
              <w:t>EUR) = 5.000</w:t>
            </w:r>
            <w:r w:rsidR="008B6581" w:rsidRPr="00713977">
              <w:rPr>
                <w:rFonts w:ascii="Arial" w:hAnsi="Arial" w:cs="Arial"/>
                <w:sz w:val="20"/>
                <w:szCs w:val="20"/>
              </w:rPr>
              <w:t> </w:t>
            </w:r>
            <w:r w:rsidRPr="00713977">
              <w:rPr>
                <w:rFonts w:ascii="Arial" w:hAnsi="Arial" w:cs="Arial"/>
                <w:sz w:val="20"/>
                <w:szCs w:val="20"/>
              </w:rPr>
              <w:t>EUR – 1.500</w:t>
            </w:r>
            <w:r w:rsidR="008B6581" w:rsidRPr="00713977">
              <w:rPr>
                <w:rFonts w:ascii="Arial" w:hAnsi="Arial" w:cs="Arial"/>
                <w:sz w:val="20"/>
                <w:szCs w:val="20"/>
              </w:rPr>
              <w:t> </w:t>
            </w:r>
            <w:r w:rsidRPr="00713977">
              <w:rPr>
                <w:rFonts w:ascii="Arial" w:hAnsi="Arial" w:cs="Arial"/>
                <w:sz w:val="20"/>
                <w:szCs w:val="20"/>
              </w:rPr>
              <w:t>EUR – 3.000</w:t>
            </w:r>
            <w:r w:rsidR="008B6581" w:rsidRPr="00713977">
              <w:rPr>
                <w:rFonts w:ascii="Arial" w:hAnsi="Arial" w:cs="Arial"/>
                <w:sz w:val="20"/>
                <w:szCs w:val="20"/>
              </w:rPr>
              <w:t> </w:t>
            </w:r>
            <w:r w:rsidRPr="00713977">
              <w:rPr>
                <w:rFonts w:ascii="Arial" w:hAnsi="Arial" w:cs="Arial"/>
                <w:sz w:val="20"/>
                <w:szCs w:val="20"/>
              </w:rPr>
              <w:t>EUR = 500</w:t>
            </w:r>
            <w:r w:rsidR="008B6581" w:rsidRPr="00713977">
              <w:rPr>
                <w:rFonts w:ascii="Arial" w:hAnsi="Arial" w:cs="Arial"/>
                <w:sz w:val="20"/>
                <w:szCs w:val="20"/>
              </w:rPr>
              <w:t> </w:t>
            </w:r>
            <w:r w:rsidRPr="00713977">
              <w:rPr>
                <w:rFonts w:ascii="Arial" w:hAnsi="Arial" w:cs="Arial"/>
                <w:sz w:val="20"/>
                <w:szCs w:val="20"/>
              </w:rPr>
              <w:t>EUR</w:t>
            </w:r>
            <w:r w:rsidR="008B6581" w:rsidRPr="00713977">
              <w:rPr>
                <w:rFonts w:ascii="Arial" w:hAnsi="Arial" w:cs="Arial"/>
                <w:sz w:val="20"/>
                <w:szCs w:val="20"/>
              </w:rPr>
              <w:t>.</w:t>
            </w:r>
          </w:p>
          <w:p w14:paraId="739A3305" w14:textId="77777777" w:rsidR="00E33A9D" w:rsidRPr="00713977" w:rsidRDefault="00E33A9D" w:rsidP="006D2068">
            <w:pPr>
              <w:spacing w:after="0" w:line="276" w:lineRule="auto"/>
              <w:jc w:val="both"/>
              <w:rPr>
                <w:rFonts w:ascii="Arial" w:hAnsi="Arial" w:cs="Arial"/>
                <w:sz w:val="20"/>
                <w:szCs w:val="20"/>
                <w:u w:val="single"/>
              </w:rPr>
            </w:pPr>
          </w:p>
          <w:p w14:paraId="67FF38FC" w14:textId="29747431" w:rsidR="00231330" w:rsidRPr="00713977" w:rsidRDefault="00231330" w:rsidP="006D2068">
            <w:pPr>
              <w:spacing w:after="0" w:line="276" w:lineRule="auto"/>
              <w:jc w:val="both"/>
              <w:rPr>
                <w:rFonts w:ascii="Arial" w:hAnsi="Arial" w:cs="Arial"/>
                <w:sz w:val="20"/>
                <w:szCs w:val="20"/>
                <w:u w:val="single"/>
              </w:rPr>
            </w:pPr>
            <w:r w:rsidRPr="00713977">
              <w:rPr>
                <w:rFonts w:ascii="Arial" w:hAnsi="Arial" w:cs="Arial"/>
                <w:sz w:val="20"/>
                <w:szCs w:val="20"/>
                <w:u w:val="single"/>
              </w:rPr>
              <w:t>Primer 3:</w:t>
            </w:r>
          </w:p>
          <w:p w14:paraId="453A07BE" w14:textId="6A2961F2"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Delavec je v letu 1 prejel delež v inovativnem zagonskem podjetju, katerega vrednost v času prejema v letu 1 je 5.000</w:t>
            </w:r>
            <w:r w:rsidR="008B6581" w:rsidRPr="00713977">
              <w:rPr>
                <w:rFonts w:ascii="Arial" w:hAnsi="Arial" w:cs="Arial"/>
                <w:sz w:val="20"/>
                <w:szCs w:val="20"/>
              </w:rPr>
              <w:t> </w:t>
            </w:r>
            <w:r w:rsidRPr="00713977">
              <w:rPr>
                <w:rFonts w:ascii="Arial" w:hAnsi="Arial" w:cs="Arial"/>
                <w:sz w:val="20"/>
                <w:szCs w:val="20"/>
              </w:rPr>
              <w:t>EUR. Delavec je za pridobitev deleža plačal 1.500</w:t>
            </w:r>
            <w:r w:rsidR="000C2454" w:rsidRPr="00713977">
              <w:rPr>
                <w:rFonts w:ascii="Arial" w:hAnsi="Arial" w:cs="Arial"/>
                <w:sz w:val="20"/>
                <w:szCs w:val="20"/>
              </w:rPr>
              <w:t> </w:t>
            </w:r>
            <w:r w:rsidRPr="00713977">
              <w:rPr>
                <w:rFonts w:ascii="Arial" w:hAnsi="Arial" w:cs="Arial"/>
                <w:sz w:val="20"/>
                <w:szCs w:val="20"/>
              </w:rPr>
              <w:t>EUR. Delavec prejeti delež proda v letu 5 za 1.000</w:t>
            </w:r>
            <w:r w:rsidR="00284A06" w:rsidRPr="00713977">
              <w:rPr>
                <w:rFonts w:ascii="Arial" w:hAnsi="Arial" w:cs="Arial"/>
                <w:sz w:val="20"/>
                <w:szCs w:val="20"/>
              </w:rPr>
              <w:t> </w:t>
            </w:r>
            <w:r w:rsidRPr="00713977">
              <w:rPr>
                <w:rFonts w:ascii="Arial" w:hAnsi="Arial" w:cs="Arial"/>
                <w:sz w:val="20"/>
                <w:szCs w:val="20"/>
              </w:rPr>
              <w:t>EUR.</w:t>
            </w:r>
          </w:p>
          <w:p w14:paraId="5E47E8F3" w14:textId="77CB7B1F"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Davčna osnova: 5.000</w:t>
            </w:r>
            <w:r w:rsidR="00284A06" w:rsidRPr="00713977">
              <w:rPr>
                <w:rFonts w:ascii="Arial" w:hAnsi="Arial" w:cs="Arial"/>
                <w:sz w:val="20"/>
                <w:szCs w:val="20"/>
              </w:rPr>
              <w:t> </w:t>
            </w:r>
            <w:r w:rsidRPr="00713977">
              <w:rPr>
                <w:rFonts w:ascii="Arial" w:hAnsi="Arial" w:cs="Arial"/>
                <w:sz w:val="20"/>
                <w:szCs w:val="20"/>
              </w:rPr>
              <w:t>EUR – 1.500</w:t>
            </w:r>
            <w:r w:rsidR="00284A06" w:rsidRPr="00713977">
              <w:rPr>
                <w:rFonts w:ascii="Arial" w:hAnsi="Arial" w:cs="Arial"/>
                <w:sz w:val="20"/>
                <w:szCs w:val="20"/>
              </w:rPr>
              <w:t> </w:t>
            </w:r>
            <w:r w:rsidRPr="00713977">
              <w:rPr>
                <w:rFonts w:ascii="Arial" w:hAnsi="Arial" w:cs="Arial"/>
                <w:sz w:val="20"/>
                <w:szCs w:val="20"/>
              </w:rPr>
              <w:t>EUR – (5.000</w:t>
            </w:r>
            <w:r w:rsidR="00284A06" w:rsidRPr="00713977">
              <w:rPr>
                <w:rFonts w:ascii="Arial" w:hAnsi="Arial" w:cs="Arial"/>
                <w:sz w:val="20"/>
                <w:szCs w:val="20"/>
              </w:rPr>
              <w:t> </w:t>
            </w:r>
            <w:r w:rsidRPr="00713977">
              <w:rPr>
                <w:rFonts w:ascii="Arial" w:hAnsi="Arial" w:cs="Arial"/>
                <w:sz w:val="20"/>
                <w:szCs w:val="20"/>
              </w:rPr>
              <w:t>EUR – 1.000</w:t>
            </w:r>
            <w:r w:rsidR="00284A06" w:rsidRPr="00713977">
              <w:rPr>
                <w:rFonts w:ascii="Arial" w:hAnsi="Arial" w:cs="Arial"/>
                <w:sz w:val="20"/>
                <w:szCs w:val="20"/>
              </w:rPr>
              <w:t> </w:t>
            </w:r>
            <w:r w:rsidRPr="00713977">
              <w:rPr>
                <w:rFonts w:ascii="Arial" w:hAnsi="Arial" w:cs="Arial"/>
                <w:sz w:val="20"/>
                <w:szCs w:val="20"/>
              </w:rPr>
              <w:t>EUR) = 5.000</w:t>
            </w:r>
            <w:r w:rsidR="00284A06" w:rsidRPr="00713977">
              <w:rPr>
                <w:rFonts w:ascii="Arial" w:hAnsi="Arial" w:cs="Arial"/>
                <w:sz w:val="20"/>
                <w:szCs w:val="20"/>
              </w:rPr>
              <w:t> </w:t>
            </w:r>
            <w:r w:rsidRPr="00713977">
              <w:rPr>
                <w:rFonts w:ascii="Arial" w:hAnsi="Arial" w:cs="Arial"/>
                <w:sz w:val="20"/>
                <w:szCs w:val="20"/>
              </w:rPr>
              <w:t>EUR – 1.500</w:t>
            </w:r>
            <w:r w:rsidR="00284A06" w:rsidRPr="00713977">
              <w:rPr>
                <w:rFonts w:ascii="Arial" w:hAnsi="Arial" w:cs="Arial"/>
                <w:sz w:val="20"/>
                <w:szCs w:val="20"/>
              </w:rPr>
              <w:t> </w:t>
            </w:r>
            <w:r w:rsidRPr="00713977">
              <w:rPr>
                <w:rFonts w:ascii="Arial" w:hAnsi="Arial" w:cs="Arial"/>
                <w:sz w:val="20"/>
                <w:szCs w:val="20"/>
              </w:rPr>
              <w:t>EUR – 4.000</w:t>
            </w:r>
            <w:r w:rsidR="00284A06" w:rsidRPr="00713977">
              <w:rPr>
                <w:rFonts w:ascii="Arial" w:hAnsi="Arial" w:cs="Arial"/>
                <w:sz w:val="20"/>
                <w:szCs w:val="20"/>
              </w:rPr>
              <w:t> </w:t>
            </w:r>
            <w:r w:rsidRPr="00713977">
              <w:rPr>
                <w:rFonts w:ascii="Arial" w:hAnsi="Arial" w:cs="Arial"/>
                <w:sz w:val="20"/>
                <w:szCs w:val="20"/>
              </w:rPr>
              <w:t>EUR = 0</w:t>
            </w:r>
            <w:r w:rsidR="00284A06" w:rsidRPr="00713977">
              <w:rPr>
                <w:rFonts w:ascii="Arial" w:hAnsi="Arial" w:cs="Arial"/>
                <w:sz w:val="20"/>
                <w:szCs w:val="20"/>
              </w:rPr>
              <w:t> </w:t>
            </w:r>
            <w:r w:rsidRPr="00713977">
              <w:rPr>
                <w:rFonts w:ascii="Arial" w:hAnsi="Arial" w:cs="Arial"/>
                <w:sz w:val="20"/>
                <w:szCs w:val="20"/>
              </w:rPr>
              <w:t>EUR</w:t>
            </w:r>
            <w:r w:rsidR="00284A06" w:rsidRPr="00713977">
              <w:rPr>
                <w:rFonts w:ascii="Arial" w:hAnsi="Arial" w:cs="Arial"/>
                <w:sz w:val="20"/>
                <w:szCs w:val="20"/>
              </w:rPr>
              <w:t>.</w:t>
            </w:r>
          </w:p>
          <w:p w14:paraId="3DD858F5" w14:textId="77777777" w:rsidR="00FD3EC8" w:rsidRPr="00713977" w:rsidRDefault="00FD3EC8" w:rsidP="006D2068">
            <w:pPr>
              <w:spacing w:after="0" w:line="276" w:lineRule="auto"/>
              <w:jc w:val="both"/>
              <w:rPr>
                <w:rFonts w:ascii="Arial" w:hAnsi="Arial" w:cs="Arial"/>
                <w:sz w:val="20"/>
                <w:szCs w:val="20"/>
              </w:rPr>
            </w:pPr>
          </w:p>
          <w:p w14:paraId="480F3D66" w14:textId="7675B55A" w:rsidR="006B2895" w:rsidRPr="00713977" w:rsidRDefault="00575411" w:rsidP="006D2068">
            <w:pPr>
              <w:spacing w:after="0" w:line="276" w:lineRule="auto"/>
              <w:jc w:val="both"/>
              <w:rPr>
                <w:rFonts w:ascii="Arial" w:hAnsi="Arial" w:cs="Arial"/>
                <w:sz w:val="20"/>
                <w:szCs w:val="20"/>
              </w:rPr>
            </w:pPr>
            <w:r w:rsidRPr="00713977">
              <w:rPr>
                <w:rFonts w:ascii="Arial" w:hAnsi="Arial" w:cs="Arial"/>
                <w:sz w:val="20"/>
                <w:szCs w:val="20"/>
              </w:rPr>
              <w:t xml:space="preserve">S četrtim odstavkom se opredeljuje način določanja </w:t>
            </w:r>
            <w:r w:rsidR="006B2895" w:rsidRPr="00713977">
              <w:rPr>
                <w:rFonts w:ascii="Arial" w:hAnsi="Arial" w:cs="Arial"/>
                <w:sz w:val="20"/>
                <w:szCs w:val="20"/>
              </w:rPr>
              <w:t>vrednost</w:t>
            </w:r>
            <w:r w:rsidRPr="00713977">
              <w:rPr>
                <w:rFonts w:ascii="Arial" w:hAnsi="Arial" w:cs="Arial"/>
                <w:sz w:val="20"/>
                <w:szCs w:val="20"/>
              </w:rPr>
              <w:t>i</w:t>
            </w:r>
            <w:r w:rsidR="006B2895" w:rsidRPr="00713977">
              <w:rPr>
                <w:rFonts w:ascii="Arial" w:hAnsi="Arial" w:cs="Arial"/>
                <w:sz w:val="20"/>
                <w:szCs w:val="20"/>
              </w:rPr>
              <w:t xml:space="preserve"> delnice ali deleža v času, ko ju delavec prejme, </w:t>
            </w:r>
            <w:r w:rsidRPr="00713977">
              <w:rPr>
                <w:rFonts w:ascii="Arial" w:hAnsi="Arial" w:cs="Arial"/>
                <w:sz w:val="20"/>
                <w:szCs w:val="20"/>
              </w:rPr>
              <w:t xml:space="preserve">in sicer se vrednost delnice ali deleža </w:t>
            </w:r>
            <w:r w:rsidR="0050430A" w:rsidRPr="00713977">
              <w:rPr>
                <w:rFonts w:ascii="Arial" w:hAnsi="Arial" w:cs="Arial"/>
                <w:sz w:val="20"/>
                <w:szCs w:val="20"/>
              </w:rPr>
              <w:t>iz tretjega odstavka tega člena</w:t>
            </w:r>
            <w:r w:rsidRPr="00713977">
              <w:rPr>
                <w:rFonts w:ascii="Arial" w:hAnsi="Arial" w:cs="Arial"/>
                <w:sz w:val="20"/>
                <w:szCs w:val="20"/>
              </w:rPr>
              <w:t xml:space="preserve"> se</w:t>
            </w:r>
            <w:r w:rsidR="006B2895" w:rsidRPr="00713977">
              <w:rPr>
                <w:rFonts w:ascii="Arial" w:hAnsi="Arial" w:cs="Arial"/>
                <w:sz w:val="20"/>
                <w:szCs w:val="20"/>
              </w:rPr>
              <w:t xml:space="preserve"> določa po pravilih določanja </w:t>
            </w:r>
            <w:r w:rsidRPr="00713977">
              <w:rPr>
                <w:rFonts w:ascii="Arial" w:hAnsi="Arial" w:cs="Arial"/>
                <w:sz w:val="20"/>
                <w:szCs w:val="20"/>
              </w:rPr>
              <w:t>vrednosti</w:t>
            </w:r>
            <w:r w:rsidR="006B2895" w:rsidRPr="00713977">
              <w:rPr>
                <w:rFonts w:ascii="Arial" w:hAnsi="Arial" w:cs="Arial"/>
                <w:sz w:val="20"/>
                <w:szCs w:val="20"/>
              </w:rPr>
              <w:t xml:space="preserve"> bonitete iz prvega odstavka 43.</w:t>
            </w:r>
            <w:r w:rsidR="00284A06" w:rsidRPr="00713977">
              <w:rPr>
                <w:rFonts w:ascii="Arial" w:hAnsi="Arial" w:cs="Arial"/>
                <w:sz w:val="20"/>
                <w:szCs w:val="20"/>
              </w:rPr>
              <w:t> </w:t>
            </w:r>
            <w:r w:rsidR="006B2895" w:rsidRPr="00713977">
              <w:rPr>
                <w:rFonts w:ascii="Arial" w:hAnsi="Arial" w:cs="Arial"/>
                <w:sz w:val="20"/>
                <w:szCs w:val="20"/>
              </w:rPr>
              <w:t>člena ZDoh-2.</w:t>
            </w:r>
          </w:p>
          <w:p w14:paraId="73B28625" w14:textId="77777777" w:rsidR="006B2895" w:rsidRPr="00713977" w:rsidRDefault="006B2895" w:rsidP="006D2068">
            <w:pPr>
              <w:spacing w:after="0" w:line="276" w:lineRule="auto"/>
              <w:jc w:val="both"/>
              <w:rPr>
                <w:rFonts w:ascii="Arial" w:hAnsi="Arial" w:cs="Arial"/>
                <w:sz w:val="20"/>
                <w:szCs w:val="20"/>
              </w:rPr>
            </w:pPr>
          </w:p>
          <w:p w14:paraId="0BB3465A" w14:textId="7FB7FEB6" w:rsidR="006B2895" w:rsidRPr="00713977" w:rsidRDefault="006B2895" w:rsidP="006D2068">
            <w:pPr>
              <w:spacing w:after="0" w:line="276" w:lineRule="auto"/>
              <w:jc w:val="both"/>
              <w:rPr>
                <w:rFonts w:ascii="Arial" w:hAnsi="Arial" w:cs="Arial"/>
                <w:sz w:val="20"/>
                <w:szCs w:val="20"/>
              </w:rPr>
            </w:pPr>
            <w:r w:rsidRPr="00713977">
              <w:rPr>
                <w:rFonts w:ascii="Arial" w:hAnsi="Arial" w:cs="Arial"/>
                <w:sz w:val="20"/>
                <w:szCs w:val="20"/>
              </w:rPr>
              <w:t xml:space="preserve">V </w:t>
            </w:r>
            <w:r w:rsidR="00753909" w:rsidRPr="00713977">
              <w:rPr>
                <w:rFonts w:ascii="Arial" w:hAnsi="Arial" w:cs="Arial"/>
                <w:sz w:val="20"/>
                <w:szCs w:val="20"/>
              </w:rPr>
              <w:t>petem</w:t>
            </w:r>
            <w:r w:rsidRPr="00713977">
              <w:rPr>
                <w:rFonts w:ascii="Arial" w:hAnsi="Arial" w:cs="Arial"/>
                <w:sz w:val="20"/>
                <w:szCs w:val="20"/>
              </w:rPr>
              <w:t xml:space="preserve"> odstavku je opredeljena vrednost delnice ali deleža v času nastanka obveznosti izračuna davčne obveznosti iz druge alineje tretjega odstavka predlaganega 45.b</w:t>
            </w:r>
            <w:r w:rsidR="00284A06" w:rsidRPr="00713977">
              <w:rPr>
                <w:rFonts w:ascii="Arial" w:hAnsi="Arial" w:cs="Arial"/>
                <w:sz w:val="20"/>
                <w:szCs w:val="20"/>
              </w:rPr>
              <w:t> </w:t>
            </w:r>
            <w:r w:rsidRPr="00713977">
              <w:rPr>
                <w:rFonts w:ascii="Arial" w:hAnsi="Arial" w:cs="Arial"/>
                <w:sz w:val="20"/>
                <w:szCs w:val="20"/>
              </w:rPr>
              <w:t>člena in sicer je ta vrednost:</w:t>
            </w:r>
          </w:p>
          <w:p w14:paraId="779EAB6E" w14:textId="7ABD437E" w:rsidR="006B2895" w:rsidRPr="00713977" w:rsidRDefault="006B2895" w:rsidP="006D2068">
            <w:pPr>
              <w:spacing w:after="0" w:line="276" w:lineRule="auto"/>
              <w:ind w:left="604" w:hanging="283"/>
              <w:jc w:val="both"/>
              <w:rPr>
                <w:rFonts w:ascii="Arial" w:hAnsi="Arial" w:cs="Arial"/>
                <w:sz w:val="20"/>
                <w:szCs w:val="20"/>
              </w:rPr>
            </w:pPr>
            <w:r w:rsidRPr="00713977">
              <w:rPr>
                <w:rFonts w:ascii="Arial" w:hAnsi="Arial" w:cs="Arial"/>
                <w:sz w:val="20"/>
                <w:szCs w:val="20"/>
              </w:rPr>
              <w:t>–</w:t>
            </w:r>
            <w:r w:rsidRPr="00713977">
              <w:rPr>
                <w:rFonts w:ascii="Arial" w:hAnsi="Arial" w:cs="Arial"/>
                <w:sz w:val="20"/>
                <w:szCs w:val="20"/>
              </w:rPr>
              <w:tab/>
              <w:t>v primeru odsvojitve delnice ali deleža v okviru pridobivanja lastnih delnic ali deležev družbe</w:t>
            </w:r>
            <w:r w:rsidR="00753909" w:rsidRPr="00713977">
              <w:rPr>
                <w:rFonts w:ascii="Arial" w:hAnsi="Arial" w:cs="Arial"/>
                <w:sz w:val="20"/>
                <w:szCs w:val="20"/>
              </w:rPr>
              <w:t>, razen v primeru, ko družba pridobiva lastne delnice na organiziranem trgu,</w:t>
            </w:r>
            <w:r w:rsidRPr="00713977">
              <w:rPr>
                <w:rFonts w:ascii="Arial" w:hAnsi="Arial" w:cs="Arial"/>
                <w:sz w:val="20"/>
                <w:szCs w:val="20"/>
              </w:rPr>
              <w:t xml:space="preserve"> enaka dogovorjeni odkupni vrednosti delnice ali deleža;</w:t>
            </w:r>
          </w:p>
          <w:p w14:paraId="1D2398C5" w14:textId="33B41511" w:rsidR="006B2895" w:rsidRPr="00713977" w:rsidRDefault="006B2895" w:rsidP="006D2068">
            <w:pPr>
              <w:spacing w:after="0" w:line="276" w:lineRule="auto"/>
              <w:ind w:left="604" w:hanging="283"/>
              <w:jc w:val="both"/>
              <w:rPr>
                <w:rFonts w:ascii="Arial" w:hAnsi="Arial" w:cs="Arial"/>
                <w:sz w:val="20"/>
                <w:szCs w:val="20"/>
              </w:rPr>
            </w:pPr>
            <w:r w:rsidRPr="00713977">
              <w:rPr>
                <w:rFonts w:ascii="Arial" w:hAnsi="Arial" w:cs="Arial"/>
                <w:sz w:val="20"/>
                <w:szCs w:val="20"/>
              </w:rPr>
              <w:t>–</w:t>
            </w:r>
            <w:r w:rsidRPr="00713977">
              <w:rPr>
                <w:rFonts w:ascii="Arial" w:hAnsi="Arial" w:cs="Arial"/>
                <w:sz w:val="20"/>
                <w:szCs w:val="20"/>
              </w:rPr>
              <w:tab/>
              <w:t>v primeru drug</w:t>
            </w:r>
            <w:r w:rsidR="009A1BF4" w:rsidRPr="00713977">
              <w:rPr>
                <w:rFonts w:ascii="Arial" w:hAnsi="Arial" w:cs="Arial"/>
                <w:sz w:val="20"/>
                <w:szCs w:val="20"/>
              </w:rPr>
              <w:t>ih</w:t>
            </w:r>
            <w:r w:rsidRPr="00713977">
              <w:rPr>
                <w:rFonts w:ascii="Arial" w:hAnsi="Arial" w:cs="Arial"/>
                <w:sz w:val="20"/>
                <w:szCs w:val="20"/>
              </w:rPr>
              <w:t xml:space="preserve"> odsvojit</w:t>
            </w:r>
            <w:r w:rsidR="009A1BF4" w:rsidRPr="00713977">
              <w:rPr>
                <w:rFonts w:ascii="Arial" w:hAnsi="Arial" w:cs="Arial"/>
                <w:sz w:val="20"/>
                <w:szCs w:val="20"/>
              </w:rPr>
              <w:t>e</w:t>
            </w:r>
            <w:r w:rsidRPr="00713977">
              <w:rPr>
                <w:rFonts w:ascii="Arial" w:hAnsi="Arial" w:cs="Arial"/>
                <w:sz w:val="20"/>
                <w:szCs w:val="20"/>
              </w:rPr>
              <w:t>v delnic ali delež</w:t>
            </w:r>
            <w:r w:rsidR="009A1BF4" w:rsidRPr="00713977">
              <w:rPr>
                <w:rFonts w:ascii="Arial" w:hAnsi="Arial" w:cs="Arial"/>
                <w:sz w:val="20"/>
                <w:szCs w:val="20"/>
              </w:rPr>
              <w:t>ev</w:t>
            </w:r>
            <w:r w:rsidRPr="00713977">
              <w:rPr>
                <w:rFonts w:ascii="Arial" w:hAnsi="Arial" w:cs="Arial"/>
                <w:sz w:val="20"/>
                <w:szCs w:val="20"/>
              </w:rPr>
              <w:t xml:space="preserve"> iz 1.</w:t>
            </w:r>
            <w:r w:rsidR="00284A06" w:rsidRPr="00713977">
              <w:rPr>
                <w:rFonts w:ascii="Arial" w:hAnsi="Arial" w:cs="Arial"/>
                <w:sz w:val="20"/>
                <w:szCs w:val="20"/>
              </w:rPr>
              <w:t> </w:t>
            </w:r>
            <w:r w:rsidRPr="00713977">
              <w:rPr>
                <w:rFonts w:ascii="Arial" w:hAnsi="Arial" w:cs="Arial"/>
                <w:sz w:val="20"/>
                <w:szCs w:val="20"/>
              </w:rPr>
              <w:t>točke drugega odstavka tega člena ter prenehanja ali preoblikovanja delodajalca iz 3.</w:t>
            </w:r>
            <w:r w:rsidR="00284A06" w:rsidRPr="00713977">
              <w:rPr>
                <w:rFonts w:ascii="Arial" w:hAnsi="Arial" w:cs="Arial"/>
                <w:sz w:val="20"/>
                <w:szCs w:val="20"/>
              </w:rPr>
              <w:t> </w:t>
            </w:r>
            <w:r w:rsidRPr="00713977">
              <w:rPr>
                <w:rFonts w:ascii="Arial" w:hAnsi="Arial" w:cs="Arial"/>
                <w:sz w:val="20"/>
                <w:szCs w:val="20"/>
              </w:rPr>
              <w:t>točke drugega odstavka tega člena enaka vrednosti, ki se določi v skladu s prvim odstavkom 99.</w:t>
            </w:r>
            <w:r w:rsidR="00284A06" w:rsidRPr="00713977">
              <w:rPr>
                <w:rFonts w:ascii="Arial" w:hAnsi="Arial" w:cs="Arial"/>
                <w:sz w:val="20"/>
                <w:szCs w:val="20"/>
              </w:rPr>
              <w:t> </w:t>
            </w:r>
            <w:r w:rsidRPr="00713977">
              <w:rPr>
                <w:rFonts w:ascii="Arial" w:hAnsi="Arial" w:cs="Arial"/>
                <w:sz w:val="20"/>
                <w:szCs w:val="20"/>
              </w:rPr>
              <w:t xml:space="preserve">člena </w:t>
            </w:r>
            <w:r w:rsidR="009A1BF4" w:rsidRPr="00713977">
              <w:rPr>
                <w:rFonts w:ascii="Arial" w:hAnsi="Arial" w:cs="Arial"/>
                <w:sz w:val="20"/>
                <w:szCs w:val="20"/>
              </w:rPr>
              <w:t>ZDoh-2</w:t>
            </w:r>
            <w:r w:rsidRPr="00713977">
              <w:rPr>
                <w:rFonts w:ascii="Arial" w:hAnsi="Arial" w:cs="Arial"/>
                <w:sz w:val="20"/>
                <w:szCs w:val="20"/>
              </w:rPr>
              <w:t>;</w:t>
            </w:r>
          </w:p>
          <w:p w14:paraId="79A87024" w14:textId="5D2A6447" w:rsidR="006B2895" w:rsidRPr="00713977" w:rsidRDefault="006B2895" w:rsidP="006D2068">
            <w:pPr>
              <w:spacing w:after="0" w:line="276" w:lineRule="auto"/>
              <w:ind w:left="604" w:hanging="283"/>
              <w:jc w:val="both"/>
              <w:rPr>
                <w:rFonts w:ascii="Arial" w:hAnsi="Arial" w:cs="Arial"/>
                <w:sz w:val="20"/>
                <w:szCs w:val="20"/>
              </w:rPr>
            </w:pPr>
            <w:r w:rsidRPr="00713977">
              <w:rPr>
                <w:rFonts w:ascii="Arial" w:hAnsi="Arial" w:cs="Arial"/>
                <w:sz w:val="20"/>
                <w:szCs w:val="20"/>
              </w:rPr>
              <w:t>–</w:t>
            </w:r>
            <w:r w:rsidRPr="00713977">
              <w:rPr>
                <w:rFonts w:ascii="Arial" w:hAnsi="Arial" w:cs="Arial"/>
                <w:sz w:val="20"/>
                <w:szCs w:val="20"/>
              </w:rPr>
              <w:tab/>
              <w:t>v drugih primerih nastanka obveznosti izračuna davčne obveznosti iz drugega odstavka tega člena enaka primerljivi tržni ceni delnice ali deleža v tem času.</w:t>
            </w:r>
          </w:p>
          <w:p w14:paraId="4864C743" w14:textId="77777777" w:rsidR="006B2895" w:rsidRPr="00713977" w:rsidRDefault="006B2895" w:rsidP="006D2068">
            <w:pPr>
              <w:spacing w:after="0" w:line="276" w:lineRule="auto"/>
              <w:jc w:val="both"/>
              <w:rPr>
                <w:rFonts w:ascii="Arial" w:hAnsi="Arial" w:cs="Arial"/>
                <w:sz w:val="20"/>
                <w:szCs w:val="20"/>
              </w:rPr>
            </w:pPr>
          </w:p>
          <w:p w14:paraId="735A06BA" w14:textId="5F94D942" w:rsidR="00B40AAD" w:rsidRPr="00713977" w:rsidRDefault="00575411" w:rsidP="006D2068">
            <w:pPr>
              <w:spacing w:after="0" w:line="276" w:lineRule="auto"/>
              <w:contextualSpacing/>
              <w:jc w:val="both"/>
              <w:rPr>
                <w:rFonts w:ascii="Arial" w:eastAsia="Calibri" w:hAnsi="Arial" w:cs="Arial"/>
                <w:sz w:val="20"/>
                <w:szCs w:val="20"/>
              </w:rPr>
            </w:pPr>
            <w:r w:rsidRPr="00713977">
              <w:rPr>
                <w:rFonts w:ascii="Arial" w:hAnsi="Arial" w:cs="Arial"/>
                <w:sz w:val="20"/>
                <w:szCs w:val="20"/>
              </w:rPr>
              <w:lastRenderedPageBreak/>
              <w:t>V osmem odstavku se določi, da se posebna davčna obravnava po šestem do osmem odstavku 43.</w:t>
            </w:r>
            <w:r w:rsidR="00284A06" w:rsidRPr="00713977">
              <w:rPr>
                <w:rFonts w:ascii="Arial" w:hAnsi="Arial" w:cs="Arial"/>
                <w:sz w:val="20"/>
                <w:szCs w:val="20"/>
              </w:rPr>
              <w:t> </w:t>
            </w:r>
            <w:r w:rsidRPr="00713977">
              <w:rPr>
                <w:rFonts w:ascii="Arial" w:hAnsi="Arial" w:cs="Arial"/>
                <w:sz w:val="20"/>
                <w:szCs w:val="20"/>
              </w:rPr>
              <w:t xml:space="preserve">člena ZDoh-2 ne uporabi za dohodke po tem členu, saj </w:t>
            </w:r>
            <w:r w:rsidR="00730F8E" w:rsidRPr="00713977">
              <w:rPr>
                <w:rFonts w:ascii="Arial" w:hAnsi="Arial" w:cs="Arial"/>
                <w:sz w:val="20"/>
                <w:szCs w:val="20"/>
              </w:rPr>
              <w:t xml:space="preserve">se </w:t>
            </w:r>
            <w:r w:rsidRPr="00713977">
              <w:rPr>
                <w:rFonts w:ascii="Arial" w:hAnsi="Arial" w:cs="Arial"/>
                <w:sz w:val="20"/>
                <w:szCs w:val="20"/>
              </w:rPr>
              <w:t xml:space="preserve">za te dohodke </w:t>
            </w:r>
            <w:r w:rsidR="00730F8E" w:rsidRPr="00713977">
              <w:rPr>
                <w:rFonts w:ascii="Arial" w:hAnsi="Arial" w:cs="Arial"/>
                <w:sz w:val="20"/>
                <w:szCs w:val="20"/>
              </w:rPr>
              <w:t>predlaga</w:t>
            </w:r>
            <w:r w:rsidRPr="00713977">
              <w:rPr>
                <w:rFonts w:ascii="Arial" w:hAnsi="Arial" w:cs="Arial"/>
                <w:sz w:val="20"/>
                <w:szCs w:val="20"/>
              </w:rPr>
              <w:t xml:space="preserve"> druga</w:t>
            </w:r>
            <w:r w:rsidR="00730F8E" w:rsidRPr="00713977">
              <w:rPr>
                <w:rFonts w:ascii="Arial" w:hAnsi="Arial" w:cs="Arial"/>
                <w:sz w:val="20"/>
                <w:szCs w:val="20"/>
              </w:rPr>
              <w:t>čna</w:t>
            </w:r>
            <w:r w:rsidRPr="00713977">
              <w:rPr>
                <w:rFonts w:ascii="Arial" w:hAnsi="Arial" w:cs="Arial"/>
                <w:sz w:val="20"/>
                <w:szCs w:val="20"/>
              </w:rPr>
              <w:t xml:space="preserve"> davčna ugodnost, in sicer se predlaga </w:t>
            </w:r>
            <w:r w:rsidR="00730F8E" w:rsidRPr="00713977">
              <w:rPr>
                <w:rFonts w:ascii="Arial" w:hAnsi="Arial" w:cs="Arial"/>
                <w:sz w:val="20"/>
                <w:szCs w:val="20"/>
              </w:rPr>
              <w:t xml:space="preserve">zamik izračuna davčne obveznosti, možnost odstopa od </w:t>
            </w:r>
            <w:proofErr w:type="spellStart"/>
            <w:r w:rsidR="005E4403" w:rsidRPr="00713977">
              <w:rPr>
                <w:rFonts w:ascii="Arial" w:hAnsi="Arial" w:cs="Arial"/>
                <w:sz w:val="20"/>
                <w:szCs w:val="20"/>
              </w:rPr>
              <w:t>brutenja</w:t>
            </w:r>
            <w:proofErr w:type="spellEnd"/>
            <w:r w:rsidR="005E4403" w:rsidRPr="00713977">
              <w:rPr>
                <w:rFonts w:ascii="Arial" w:hAnsi="Arial" w:cs="Arial"/>
                <w:sz w:val="20"/>
                <w:szCs w:val="20"/>
              </w:rPr>
              <w:t xml:space="preserve"> in</w:t>
            </w:r>
            <w:r w:rsidR="00730F8E" w:rsidRPr="00713977">
              <w:rPr>
                <w:rFonts w:ascii="Arial" w:hAnsi="Arial" w:cs="Arial"/>
                <w:sz w:val="20"/>
                <w:szCs w:val="20"/>
              </w:rPr>
              <w:t xml:space="preserve"> </w:t>
            </w:r>
            <w:r w:rsidRPr="00713977">
              <w:rPr>
                <w:rFonts w:ascii="Arial" w:hAnsi="Arial" w:cs="Arial"/>
                <w:sz w:val="20"/>
                <w:szCs w:val="20"/>
              </w:rPr>
              <w:t xml:space="preserve">sistem </w:t>
            </w:r>
            <w:proofErr w:type="spellStart"/>
            <w:r w:rsidRPr="00713977">
              <w:rPr>
                <w:rFonts w:ascii="Arial" w:hAnsi="Arial" w:cs="Arial"/>
                <w:sz w:val="20"/>
                <w:szCs w:val="20"/>
              </w:rPr>
              <w:t>povprečenja</w:t>
            </w:r>
            <w:proofErr w:type="spellEnd"/>
            <w:r w:rsidRPr="00713977">
              <w:rPr>
                <w:rFonts w:ascii="Arial" w:hAnsi="Arial" w:cs="Arial"/>
                <w:sz w:val="20"/>
                <w:szCs w:val="20"/>
              </w:rPr>
              <w:t xml:space="preserve">, </w:t>
            </w:r>
            <w:r w:rsidR="005E4403" w:rsidRPr="00713977">
              <w:rPr>
                <w:rFonts w:ascii="Arial" w:hAnsi="Arial" w:cs="Arial"/>
                <w:sz w:val="20"/>
                <w:szCs w:val="20"/>
              </w:rPr>
              <w:t>ki</w:t>
            </w:r>
            <w:r w:rsidRPr="00713977">
              <w:rPr>
                <w:rFonts w:ascii="Arial" w:hAnsi="Arial" w:cs="Arial"/>
                <w:sz w:val="20"/>
                <w:szCs w:val="20"/>
              </w:rPr>
              <w:t xml:space="preserve"> je obrazložen pri predlogu sprememb 120.</w:t>
            </w:r>
            <w:r w:rsidR="00284A06" w:rsidRPr="00713977">
              <w:rPr>
                <w:rFonts w:ascii="Arial" w:hAnsi="Arial" w:cs="Arial"/>
                <w:sz w:val="20"/>
                <w:szCs w:val="20"/>
              </w:rPr>
              <w:t> </w:t>
            </w:r>
            <w:r w:rsidRPr="00713977">
              <w:rPr>
                <w:rFonts w:ascii="Arial" w:hAnsi="Arial" w:cs="Arial"/>
                <w:sz w:val="20"/>
                <w:szCs w:val="20"/>
              </w:rPr>
              <w:t>člena ZDoh-2.</w:t>
            </w:r>
          </w:p>
          <w:p w14:paraId="3C23FA24" w14:textId="77777777" w:rsidR="00AA50CF" w:rsidRPr="00713977" w:rsidRDefault="00AA50CF" w:rsidP="006D2068">
            <w:pPr>
              <w:spacing w:after="0" w:line="276" w:lineRule="auto"/>
              <w:contextualSpacing/>
              <w:jc w:val="both"/>
              <w:rPr>
                <w:rFonts w:ascii="Arial" w:eastAsia="Calibri" w:hAnsi="Arial" w:cs="Arial"/>
                <w:sz w:val="20"/>
                <w:szCs w:val="20"/>
              </w:rPr>
            </w:pPr>
          </w:p>
          <w:p w14:paraId="20D6653A" w14:textId="4D52D684" w:rsidR="004925B7" w:rsidRPr="00713977" w:rsidRDefault="004925B7" w:rsidP="006D2068">
            <w:pPr>
              <w:pStyle w:val="Odstavekseznama"/>
              <w:numPr>
                <w:ilvl w:val="0"/>
                <w:numId w:val="22"/>
              </w:numPr>
              <w:spacing w:line="276" w:lineRule="auto"/>
              <w:contextualSpacing/>
              <w:jc w:val="both"/>
              <w:rPr>
                <w:rFonts w:ascii="Arial" w:eastAsia="Calibri" w:hAnsi="Arial" w:cs="Arial"/>
                <w:b/>
                <w:sz w:val="20"/>
                <w:szCs w:val="20"/>
              </w:rPr>
            </w:pPr>
          </w:p>
          <w:p w14:paraId="36FF143C" w14:textId="63165A83" w:rsidR="00A15DFB" w:rsidRPr="00713977" w:rsidRDefault="00A15DFB"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V 48.</w:t>
            </w:r>
            <w:r w:rsidR="00284A06" w:rsidRPr="00713977">
              <w:rPr>
                <w:rFonts w:ascii="Arial" w:eastAsia="Calibri" w:hAnsi="Arial" w:cs="Arial"/>
                <w:sz w:val="20"/>
                <w:szCs w:val="20"/>
              </w:rPr>
              <w:t> </w:t>
            </w:r>
            <w:r w:rsidRPr="00713977">
              <w:rPr>
                <w:rFonts w:ascii="Arial" w:eastAsia="Calibri" w:hAnsi="Arial" w:cs="Arial"/>
                <w:sz w:val="20"/>
                <w:szCs w:val="20"/>
              </w:rPr>
              <w:t xml:space="preserve">členu </w:t>
            </w:r>
            <w:r w:rsidR="008D1003" w:rsidRPr="00713977">
              <w:rPr>
                <w:rFonts w:ascii="Arial" w:eastAsia="Calibri" w:hAnsi="Arial" w:cs="Arial"/>
                <w:sz w:val="20"/>
                <w:szCs w:val="20"/>
              </w:rPr>
              <w:t>ZDoh-2</w:t>
            </w:r>
            <w:r w:rsidRPr="00713977">
              <w:rPr>
                <w:rFonts w:ascii="Arial" w:eastAsia="Calibri" w:hAnsi="Arial" w:cs="Arial"/>
                <w:sz w:val="20"/>
                <w:szCs w:val="20"/>
              </w:rPr>
              <w:t xml:space="preserve"> se s spremembo tretjega in šestega odstavka spreminjajo pogoji za ugotavljanje davčne osnove od dohodka iz dejavnosti z upoštevanjem normiranih odhodkov. Po spremenjenem tretjem odstavku lahko zavezanec ugotavlja davčno osnovo z upoštevanjem normiranih odhodkov, če to po predpisanem postopku priglasi pri davčnemu organu ter če njegovi prihodki iz dejavnosti, ugotovljeni po pravilih o </w:t>
            </w:r>
            <w:proofErr w:type="spellStart"/>
            <w:r w:rsidRPr="00713977">
              <w:rPr>
                <w:rFonts w:ascii="Arial" w:eastAsia="Calibri" w:hAnsi="Arial" w:cs="Arial"/>
                <w:sz w:val="20"/>
                <w:szCs w:val="20"/>
              </w:rPr>
              <w:t>računovodenju</w:t>
            </w:r>
            <w:proofErr w:type="spellEnd"/>
            <w:r w:rsidRPr="00713977">
              <w:rPr>
                <w:rFonts w:ascii="Arial" w:eastAsia="Calibri" w:hAnsi="Arial" w:cs="Arial"/>
                <w:sz w:val="20"/>
                <w:szCs w:val="20"/>
              </w:rPr>
              <w:t>, v davčnem letu pred davčnim letom, v katerem želi ugotavljati davčno osnovo z upoštevanjem normiranih odhodkov, ne presegajo 60.000</w:t>
            </w:r>
            <w:r w:rsidR="00284A06" w:rsidRPr="00713977">
              <w:rPr>
                <w:rFonts w:ascii="Arial" w:eastAsia="Calibri" w:hAnsi="Arial" w:cs="Arial"/>
                <w:sz w:val="20"/>
                <w:szCs w:val="20"/>
              </w:rPr>
              <w:t> </w:t>
            </w:r>
            <w:r w:rsidRPr="00713977">
              <w:rPr>
                <w:rFonts w:ascii="Arial" w:eastAsia="Calibri" w:hAnsi="Arial" w:cs="Arial"/>
                <w:sz w:val="20"/>
                <w:szCs w:val="20"/>
              </w:rPr>
              <w:t>EUR. Glede na veljavno ureditev se odpravlja možnost vključitve v sistem ugotavljanja davčne osnove z upoštevanjem normiranih odhodkov pod pogojem, da prihodki v preteklem davčnem letu ne presegajo 100.000</w:t>
            </w:r>
            <w:r w:rsidR="00284A06" w:rsidRPr="00713977">
              <w:rPr>
                <w:rFonts w:ascii="Arial" w:eastAsia="Calibri" w:hAnsi="Arial" w:cs="Arial"/>
                <w:sz w:val="20"/>
                <w:szCs w:val="20"/>
              </w:rPr>
              <w:t> </w:t>
            </w:r>
            <w:r w:rsidRPr="00713977">
              <w:rPr>
                <w:rFonts w:ascii="Arial" w:eastAsia="Calibri" w:hAnsi="Arial" w:cs="Arial"/>
                <w:sz w:val="20"/>
                <w:szCs w:val="20"/>
              </w:rPr>
              <w:t xml:space="preserve">EUR in je bila pri zavezancu v skladu z zakonom, ki ureja pokojninsko in invalidsko zavarovanje, obvezno zavarovana vsaj ena oseba na podlagi delovnega razmerja ali samozaposlitve za polni delovni čas, neprekinjeno najmanj devet mesecev. Ostaja </w:t>
            </w:r>
            <w:r w:rsidR="008D1003" w:rsidRPr="00713977">
              <w:rPr>
                <w:rFonts w:ascii="Arial" w:eastAsia="Calibri" w:hAnsi="Arial" w:cs="Arial"/>
                <w:sz w:val="20"/>
                <w:szCs w:val="20"/>
              </w:rPr>
              <w:t>torej</w:t>
            </w:r>
            <w:r w:rsidRPr="00713977">
              <w:rPr>
                <w:rFonts w:ascii="Arial" w:eastAsia="Calibri" w:hAnsi="Arial" w:cs="Arial"/>
                <w:sz w:val="20"/>
                <w:szCs w:val="20"/>
              </w:rPr>
              <w:t xml:space="preserve"> zgolj pogoj, da prihodki ne presegajo </w:t>
            </w:r>
            <w:r w:rsidR="00517D79" w:rsidRPr="00713977">
              <w:rPr>
                <w:rFonts w:ascii="Arial" w:eastAsia="Calibri" w:hAnsi="Arial" w:cs="Arial"/>
                <w:sz w:val="20"/>
                <w:szCs w:val="20"/>
              </w:rPr>
              <w:t>6</w:t>
            </w:r>
            <w:r w:rsidRPr="00713977">
              <w:rPr>
                <w:rFonts w:ascii="Arial" w:eastAsia="Calibri" w:hAnsi="Arial" w:cs="Arial"/>
                <w:sz w:val="20"/>
                <w:szCs w:val="20"/>
              </w:rPr>
              <w:t>0.000</w:t>
            </w:r>
            <w:r w:rsidR="00284A06" w:rsidRPr="00713977">
              <w:rPr>
                <w:rFonts w:ascii="Arial" w:eastAsia="Calibri" w:hAnsi="Arial" w:cs="Arial"/>
                <w:sz w:val="20"/>
                <w:szCs w:val="20"/>
              </w:rPr>
              <w:t> </w:t>
            </w:r>
            <w:r w:rsidRPr="00713977">
              <w:rPr>
                <w:rFonts w:ascii="Arial" w:eastAsia="Calibri" w:hAnsi="Arial" w:cs="Arial"/>
                <w:sz w:val="20"/>
                <w:szCs w:val="20"/>
              </w:rPr>
              <w:t>EUR</w:t>
            </w:r>
            <w:r w:rsidR="00517D79" w:rsidRPr="00713977">
              <w:rPr>
                <w:rFonts w:ascii="Arial" w:eastAsia="Calibri" w:hAnsi="Arial" w:cs="Arial"/>
                <w:sz w:val="20"/>
                <w:szCs w:val="20"/>
              </w:rPr>
              <w:t>.</w:t>
            </w:r>
          </w:p>
          <w:p w14:paraId="35C38D0D" w14:textId="77777777" w:rsidR="00A15DFB" w:rsidRPr="00713977" w:rsidRDefault="00A15DFB" w:rsidP="006D2068">
            <w:pPr>
              <w:spacing w:after="0" w:line="276" w:lineRule="auto"/>
              <w:contextualSpacing/>
              <w:jc w:val="both"/>
              <w:rPr>
                <w:rFonts w:ascii="Arial" w:eastAsia="Calibri" w:hAnsi="Arial" w:cs="Arial"/>
                <w:sz w:val="20"/>
                <w:szCs w:val="20"/>
              </w:rPr>
            </w:pPr>
          </w:p>
          <w:p w14:paraId="2992B3F7" w14:textId="5E23183F" w:rsidR="00A15DFB" w:rsidRPr="00713977" w:rsidRDefault="00A15DFB"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Sprememba šestega odstavka 48.</w:t>
            </w:r>
            <w:r w:rsidR="00284A06" w:rsidRPr="00713977">
              <w:rPr>
                <w:rFonts w:ascii="Arial" w:eastAsia="Calibri" w:hAnsi="Arial" w:cs="Arial"/>
                <w:sz w:val="20"/>
                <w:szCs w:val="20"/>
              </w:rPr>
              <w:t> </w:t>
            </w:r>
            <w:r w:rsidRPr="00713977">
              <w:rPr>
                <w:rFonts w:ascii="Arial" w:eastAsia="Calibri" w:hAnsi="Arial" w:cs="Arial"/>
                <w:sz w:val="20"/>
                <w:szCs w:val="20"/>
              </w:rPr>
              <w:t xml:space="preserve">člena ZDoh-2 je povezana s spremembo tretjega odstavka, torej spremembo prihodkovnega pogoja za ugotavljanje davčne osnove z upoštevanjem normiranih odhodkov. </w:t>
            </w:r>
            <w:bookmarkStart w:id="13" w:name="_Hlk166155541"/>
            <w:r w:rsidRPr="00713977">
              <w:rPr>
                <w:rFonts w:ascii="Arial" w:eastAsia="Calibri" w:hAnsi="Arial" w:cs="Arial"/>
                <w:sz w:val="20"/>
                <w:szCs w:val="20"/>
              </w:rPr>
              <w:t>Zavezanec iz drugega odstavka 47.</w:t>
            </w:r>
            <w:r w:rsidR="00284A06" w:rsidRPr="00713977">
              <w:rPr>
                <w:rFonts w:ascii="Arial" w:eastAsia="Calibri" w:hAnsi="Arial" w:cs="Arial"/>
                <w:sz w:val="20"/>
                <w:szCs w:val="20"/>
              </w:rPr>
              <w:t> </w:t>
            </w:r>
            <w:r w:rsidRPr="00713977">
              <w:rPr>
                <w:rFonts w:ascii="Arial" w:eastAsia="Calibri" w:hAnsi="Arial" w:cs="Arial"/>
                <w:sz w:val="20"/>
                <w:szCs w:val="20"/>
              </w:rPr>
              <w:t>člena ZDoh-2 (</w:t>
            </w:r>
            <w:bookmarkStart w:id="14" w:name="_Hlk166154961"/>
            <w:r w:rsidRPr="00713977">
              <w:rPr>
                <w:rFonts w:ascii="Arial" w:eastAsia="Calibri" w:hAnsi="Arial" w:cs="Arial"/>
                <w:sz w:val="20"/>
                <w:szCs w:val="20"/>
              </w:rPr>
              <w:t xml:space="preserve">zavezanec, ki opravlja osnovno kmetijsko in </w:t>
            </w:r>
            <w:r w:rsidR="008D1003" w:rsidRPr="00713977">
              <w:rPr>
                <w:rFonts w:ascii="Arial" w:eastAsia="Calibri" w:hAnsi="Arial" w:cs="Arial"/>
                <w:sz w:val="20"/>
                <w:szCs w:val="20"/>
              </w:rPr>
              <w:t>osnovno</w:t>
            </w:r>
            <w:r w:rsidRPr="00713977">
              <w:rPr>
                <w:rFonts w:ascii="Arial" w:eastAsia="Calibri" w:hAnsi="Arial" w:cs="Arial"/>
                <w:sz w:val="20"/>
                <w:szCs w:val="20"/>
              </w:rPr>
              <w:t xml:space="preserve"> gozdarsko dejavnost in se skupaj s člani kmečkega gospodinjstva odločijo za obravnavo dohodkov iz te dejavnosti kot dohodkov iz dejavnosti po ZDoh-2) </w:t>
            </w:r>
            <w:bookmarkEnd w:id="13"/>
            <w:bookmarkEnd w:id="14"/>
            <w:r w:rsidRPr="00713977">
              <w:rPr>
                <w:rFonts w:ascii="Arial" w:eastAsia="Calibri" w:hAnsi="Arial" w:cs="Arial"/>
                <w:sz w:val="20"/>
                <w:szCs w:val="20"/>
              </w:rPr>
              <w:t xml:space="preserve">bo lahko ugotavljal davčno osnovo z upoštevanjem normiranih odhodkov pod pogojem, da bo opravil ustrezno priglasitev pri davčnem organu in če prihodki iz dejavnosti, ugotovljeni po pravilih o </w:t>
            </w:r>
            <w:proofErr w:type="spellStart"/>
            <w:r w:rsidRPr="00713977">
              <w:rPr>
                <w:rFonts w:ascii="Arial" w:eastAsia="Calibri" w:hAnsi="Arial" w:cs="Arial"/>
                <w:sz w:val="20"/>
                <w:szCs w:val="20"/>
              </w:rPr>
              <w:t>računovodenju</w:t>
            </w:r>
            <w:proofErr w:type="spellEnd"/>
            <w:r w:rsidRPr="00713977">
              <w:rPr>
                <w:rFonts w:ascii="Arial" w:eastAsia="Calibri" w:hAnsi="Arial" w:cs="Arial"/>
                <w:sz w:val="20"/>
                <w:szCs w:val="20"/>
              </w:rPr>
              <w:t xml:space="preserve">, v davčnem letu pred davčnim letom, v katerem želi ugotavljati davčno osnovo z upoštevanjem normiranih odhodkov, ne presegajo </w:t>
            </w:r>
            <w:r w:rsidR="00517D79" w:rsidRPr="00713977">
              <w:rPr>
                <w:rFonts w:ascii="Arial" w:eastAsia="Calibri" w:hAnsi="Arial" w:cs="Arial"/>
                <w:sz w:val="20"/>
                <w:szCs w:val="20"/>
              </w:rPr>
              <w:t>6</w:t>
            </w:r>
            <w:r w:rsidRPr="00713977">
              <w:rPr>
                <w:rFonts w:ascii="Arial" w:eastAsia="Calibri" w:hAnsi="Arial" w:cs="Arial"/>
                <w:sz w:val="20"/>
                <w:szCs w:val="20"/>
              </w:rPr>
              <w:t>0.000</w:t>
            </w:r>
            <w:r w:rsidR="00284A06" w:rsidRPr="00713977">
              <w:rPr>
                <w:rFonts w:ascii="Arial" w:eastAsia="Calibri" w:hAnsi="Arial" w:cs="Arial"/>
                <w:sz w:val="20"/>
                <w:szCs w:val="20"/>
              </w:rPr>
              <w:t> </w:t>
            </w:r>
            <w:r w:rsidRPr="00713977">
              <w:rPr>
                <w:rFonts w:ascii="Arial" w:eastAsia="Calibri" w:hAnsi="Arial" w:cs="Arial"/>
                <w:sz w:val="20"/>
                <w:szCs w:val="20"/>
              </w:rPr>
              <w:t xml:space="preserve">EUR na nosilca in na drugega člana kmečkega gospodinjstva, </w:t>
            </w:r>
            <w:r w:rsidR="00FB6DF3" w:rsidRPr="00713977">
              <w:rPr>
                <w:rFonts w:ascii="Arial" w:eastAsia="Calibri" w:hAnsi="Arial" w:cs="Arial"/>
                <w:sz w:val="20"/>
                <w:szCs w:val="20"/>
              </w:rPr>
              <w:t>ki je vključen v obvezno pokojninsko in invalidsko zavarovanje kot kmet oziroma član kmečkega gospodinjstva</w:t>
            </w:r>
            <w:r w:rsidR="002E1111" w:rsidRPr="00713977">
              <w:rPr>
                <w:rFonts w:ascii="Arial" w:eastAsia="Calibri" w:hAnsi="Arial" w:cs="Arial"/>
                <w:sz w:val="20"/>
                <w:szCs w:val="20"/>
              </w:rPr>
              <w:t>, v skladu z zakonom, ki ureja obvezno pokojninsko in invalidsko zavarovanje</w:t>
            </w:r>
            <w:r w:rsidR="00FB6DF3" w:rsidRPr="00713977">
              <w:rPr>
                <w:rFonts w:ascii="Arial" w:eastAsia="Calibri" w:hAnsi="Arial" w:cs="Arial"/>
                <w:sz w:val="20"/>
                <w:szCs w:val="20"/>
              </w:rPr>
              <w:t>.</w:t>
            </w:r>
          </w:p>
          <w:p w14:paraId="21F322E8" w14:textId="77777777" w:rsidR="00FB6DF3" w:rsidRPr="00713977" w:rsidRDefault="00FB6DF3" w:rsidP="006D2068">
            <w:pPr>
              <w:spacing w:after="0" w:line="276" w:lineRule="auto"/>
              <w:contextualSpacing/>
              <w:jc w:val="both"/>
              <w:rPr>
                <w:rFonts w:ascii="Arial" w:eastAsia="Calibri" w:hAnsi="Arial" w:cs="Arial"/>
                <w:sz w:val="20"/>
                <w:szCs w:val="20"/>
              </w:rPr>
            </w:pPr>
          </w:p>
          <w:p w14:paraId="2EA9BB10" w14:textId="77CAC141" w:rsidR="00A15DFB" w:rsidRPr="00713977" w:rsidRDefault="00A15DFB" w:rsidP="006D2068">
            <w:pPr>
              <w:spacing w:after="0" w:line="276" w:lineRule="auto"/>
              <w:contextualSpacing/>
              <w:jc w:val="both"/>
              <w:rPr>
                <w:rFonts w:ascii="Arial" w:eastAsia="Calibri" w:hAnsi="Arial" w:cs="Arial"/>
                <w:sz w:val="20"/>
                <w:szCs w:val="20"/>
              </w:rPr>
            </w:pPr>
            <w:bookmarkStart w:id="15" w:name="_Hlk166152837"/>
            <w:r w:rsidRPr="00713977">
              <w:rPr>
                <w:rFonts w:ascii="Arial" w:eastAsia="Calibri" w:hAnsi="Arial" w:cs="Arial"/>
                <w:sz w:val="20"/>
                <w:szCs w:val="20"/>
              </w:rPr>
              <w:t>Sprememba štirinajstega odstavka 48.</w:t>
            </w:r>
            <w:r w:rsidR="00284A06" w:rsidRPr="00713977">
              <w:rPr>
                <w:rFonts w:ascii="Arial" w:eastAsia="Calibri" w:hAnsi="Arial" w:cs="Arial"/>
                <w:sz w:val="20"/>
                <w:szCs w:val="20"/>
              </w:rPr>
              <w:t> </w:t>
            </w:r>
            <w:r w:rsidRPr="00713977">
              <w:rPr>
                <w:rFonts w:ascii="Arial" w:eastAsia="Calibri" w:hAnsi="Arial" w:cs="Arial"/>
                <w:sz w:val="20"/>
                <w:szCs w:val="20"/>
              </w:rPr>
              <w:t xml:space="preserve">člena je povezana s spremembo tretjega in šestega odstavka. Zavezanec, čigar povprečje prihodkov iz dejavnosti, ugotovljenih po pravilih o </w:t>
            </w:r>
            <w:proofErr w:type="spellStart"/>
            <w:r w:rsidRPr="00713977">
              <w:rPr>
                <w:rFonts w:ascii="Arial" w:eastAsia="Calibri" w:hAnsi="Arial" w:cs="Arial"/>
                <w:sz w:val="20"/>
                <w:szCs w:val="20"/>
              </w:rPr>
              <w:t>računovodenju</w:t>
            </w:r>
            <w:proofErr w:type="spellEnd"/>
            <w:r w:rsidRPr="00713977">
              <w:rPr>
                <w:rFonts w:ascii="Arial" w:eastAsia="Calibri" w:hAnsi="Arial" w:cs="Arial"/>
                <w:sz w:val="20"/>
                <w:szCs w:val="20"/>
              </w:rPr>
              <w:t xml:space="preserve">, dveh zaporednih predhodnih let presega </w:t>
            </w:r>
            <w:r w:rsidR="00102599" w:rsidRPr="00713977">
              <w:rPr>
                <w:rFonts w:ascii="Arial" w:eastAsia="Calibri" w:hAnsi="Arial" w:cs="Arial"/>
                <w:sz w:val="20"/>
                <w:szCs w:val="20"/>
              </w:rPr>
              <w:t>6</w:t>
            </w:r>
            <w:r w:rsidRPr="00713977">
              <w:rPr>
                <w:rFonts w:ascii="Arial" w:eastAsia="Calibri" w:hAnsi="Arial" w:cs="Arial"/>
                <w:sz w:val="20"/>
                <w:szCs w:val="20"/>
              </w:rPr>
              <w:t>0.000</w:t>
            </w:r>
            <w:r w:rsidR="00284A06" w:rsidRPr="00713977">
              <w:rPr>
                <w:rFonts w:ascii="Arial" w:eastAsia="Calibri" w:hAnsi="Arial" w:cs="Arial"/>
                <w:sz w:val="20"/>
                <w:szCs w:val="20"/>
              </w:rPr>
              <w:t> </w:t>
            </w:r>
            <w:r w:rsidR="008D1003" w:rsidRPr="00713977">
              <w:rPr>
                <w:rFonts w:ascii="Arial" w:eastAsia="Calibri" w:hAnsi="Arial" w:cs="Arial"/>
                <w:sz w:val="20"/>
                <w:szCs w:val="20"/>
              </w:rPr>
              <w:t>EUR</w:t>
            </w:r>
            <w:r w:rsidRPr="00713977">
              <w:rPr>
                <w:rFonts w:ascii="Arial" w:eastAsia="Calibri" w:hAnsi="Arial" w:cs="Arial"/>
                <w:sz w:val="20"/>
                <w:szCs w:val="20"/>
              </w:rPr>
              <w:t xml:space="preserve">, oziroma zavezanec iz šestega odstavka tega člena, čigar povprečje prihodkov dveh zaporednih predhodnih let presega </w:t>
            </w:r>
            <w:r w:rsidR="00102599" w:rsidRPr="00713977">
              <w:rPr>
                <w:rFonts w:ascii="Arial" w:eastAsia="Calibri" w:hAnsi="Arial" w:cs="Arial"/>
                <w:sz w:val="20"/>
                <w:szCs w:val="20"/>
              </w:rPr>
              <w:t>6</w:t>
            </w:r>
            <w:r w:rsidRPr="00713977">
              <w:rPr>
                <w:rFonts w:ascii="Arial" w:eastAsia="Calibri" w:hAnsi="Arial" w:cs="Arial"/>
                <w:sz w:val="20"/>
                <w:szCs w:val="20"/>
              </w:rPr>
              <w:t>0.000</w:t>
            </w:r>
            <w:r w:rsidR="00284A06" w:rsidRPr="00713977">
              <w:rPr>
                <w:rFonts w:ascii="Arial" w:eastAsia="Calibri" w:hAnsi="Arial" w:cs="Arial"/>
                <w:sz w:val="20"/>
                <w:szCs w:val="20"/>
              </w:rPr>
              <w:t> </w:t>
            </w:r>
            <w:r w:rsidR="008D1003" w:rsidRPr="00713977">
              <w:rPr>
                <w:rFonts w:ascii="Arial" w:eastAsia="Calibri" w:hAnsi="Arial" w:cs="Arial"/>
                <w:sz w:val="20"/>
                <w:szCs w:val="20"/>
              </w:rPr>
              <w:t>EUR</w:t>
            </w:r>
            <w:r w:rsidRPr="00713977">
              <w:rPr>
                <w:rFonts w:ascii="Arial" w:eastAsia="Calibri" w:hAnsi="Arial" w:cs="Arial"/>
                <w:sz w:val="20"/>
                <w:szCs w:val="20"/>
              </w:rPr>
              <w:t xml:space="preserve"> na nosilca in na drugega člana kmečkega gospodinjstva</w:t>
            </w:r>
            <w:r w:rsidR="00FB6DF3" w:rsidRPr="00713977">
              <w:rPr>
                <w:rFonts w:ascii="Arial" w:eastAsia="Calibri" w:hAnsi="Arial" w:cs="Arial"/>
                <w:sz w:val="20"/>
                <w:szCs w:val="20"/>
              </w:rPr>
              <w:t>, ki je vključen v obvezno pokojninsko in invalidsko zavarovanje kot kmet oziroma član kmečkega gospodinjstva</w:t>
            </w:r>
            <w:r w:rsidRPr="00713977">
              <w:rPr>
                <w:rFonts w:ascii="Arial" w:eastAsia="Calibri" w:hAnsi="Arial" w:cs="Arial"/>
                <w:sz w:val="20"/>
                <w:szCs w:val="20"/>
              </w:rPr>
              <w:t>, mora za davčno leto ugotavljati davčno osnovo na podlagi dejanskih prihodkov in odhodkov in voditi ustrezne poslovne knjige, evidence in poslovno poročilo, ki jih je dolžan voditi za ugotavljanje davčne osnove na podlagi dejanskih prihodkov in odhodkov.</w:t>
            </w:r>
          </w:p>
          <w:p w14:paraId="69C81D62" w14:textId="77777777" w:rsidR="00A15DFB" w:rsidRPr="00713977" w:rsidRDefault="00A15DFB" w:rsidP="006D2068">
            <w:pPr>
              <w:spacing w:after="0" w:line="276" w:lineRule="auto"/>
              <w:contextualSpacing/>
              <w:jc w:val="both"/>
              <w:rPr>
                <w:rFonts w:ascii="Arial" w:eastAsia="Calibri" w:hAnsi="Arial" w:cs="Arial"/>
                <w:sz w:val="20"/>
                <w:szCs w:val="20"/>
              </w:rPr>
            </w:pPr>
          </w:p>
          <w:bookmarkEnd w:id="15"/>
          <w:p w14:paraId="663D20D0" w14:textId="6C66C484" w:rsidR="004E160E" w:rsidRPr="00713977" w:rsidRDefault="00A15DFB"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Z novim petnajstim odstavkom 48.</w:t>
            </w:r>
            <w:r w:rsidR="00284A06" w:rsidRPr="00713977">
              <w:rPr>
                <w:rFonts w:ascii="Arial" w:eastAsia="Calibri" w:hAnsi="Arial" w:cs="Arial"/>
                <w:sz w:val="20"/>
                <w:szCs w:val="20"/>
              </w:rPr>
              <w:t> </w:t>
            </w:r>
            <w:r w:rsidRPr="00713977">
              <w:rPr>
                <w:rFonts w:ascii="Arial" w:eastAsia="Calibri" w:hAnsi="Arial" w:cs="Arial"/>
                <w:sz w:val="20"/>
                <w:szCs w:val="20"/>
              </w:rPr>
              <w:t>člena ZDoh-2 se uvaja obveznost razkritja davčnemu organu znes</w:t>
            </w:r>
            <w:r w:rsidR="00102599" w:rsidRPr="00713977">
              <w:rPr>
                <w:rFonts w:ascii="Arial" w:eastAsia="Calibri" w:hAnsi="Arial" w:cs="Arial"/>
                <w:sz w:val="20"/>
                <w:szCs w:val="20"/>
              </w:rPr>
              <w:t>ka</w:t>
            </w:r>
            <w:r w:rsidRPr="00713977">
              <w:rPr>
                <w:rFonts w:ascii="Arial" w:eastAsia="Calibri" w:hAnsi="Arial" w:cs="Arial"/>
                <w:sz w:val="20"/>
                <w:szCs w:val="20"/>
              </w:rPr>
              <w:t xml:space="preserve"> prihodkov, ugotovljenih po pravilih o </w:t>
            </w:r>
            <w:proofErr w:type="spellStart"/>
            <w:r w:rsidRPr="00713977">
              <w:rPr>
                <w:rFonts w:ascii="Arial" w:eastAsia="Calibri" w:hAnsi="Arial" w:cs="Arial"/>
                <w:sz w:val="20"/>
                <w:szCs w:val="20"/>
              </w:rPr>
              <w:t>računovodenju</w:t>
            </w:r>
            <w:proofErr w:type="spellEnd"/>
            <w:r w:rsidRPr="00713977">
              <w:rPr>
                <w:rFonts w:ascii="Arial" w:eastAsia="Calibri" w:hAnsi="Arial" w:cs="Arial"/>
                <w:sz w:val="20"/>
                <w:szCs w:val="20"/>
              </w:rPr>
              <w:t>, ki jih zavezanec, ki ugotavlja davčno osnovo z upoštevanjem normiranih odhodkov, v davčnem letu doseže s posamezno povezano osebo ter osebo, s katero je v delovnem razmerju na podlagi sklenjene pogodbe o zaposlitvi. Za povezano osebo se šteje oseba kot je opredeljena v tretjem odstavku 16.</w:t>
            </w:r>
            <w:r w:rsidR="00284A06" w:rsidRPr="00713977">
              <w:rPr>
                <w:rFonts w:ascii="Arial" w:eastAsia="Calibri" w:hAnsi="Arial" w:cs="Arial"/>
                <w:sz w:val="20"/>
                <w:szCs w:val="20"/>
              </w:rPr>
              <w:t> </w:t>
            </w:r>
            <w:r w:rsidRPr="00713977">
              <w:rPr>
                <w:rFonts w:ascii="Arial" w:eastAsia="Calibri" w:hAnsi="Arial" w:cs="Arial"/>
                <w:sz w:val="20"/>
                <w:szCs w:val="20"/>
              </w:rPr>
              <w:t xml:space="preserve">člena ZDoh-2. </w:t>
            </w:r>
            <w:r w:rsidR="00102599" w:rsidRPr="00713977">
              <w:rPr>
                <w:rFonts w:ascii="Arial" w:eastAsia="Calibri" w:hAnsi="Arial" w:cs="Arial"/>
                <w:sz w:val="20"/>
                <w:szCs w:val="20"/>
              </w:rPr>
              <w:t xml:space="preserve">Razkritje se opravi v obračunu dohodnine od dohodka iz dejavnosti. </w:t>
            </w:r>
            <w:r w:rsidRPr="00713977">
              <w:rPr>
                <w:rFonts w:ascii="Arial" w:eastAsia="Calibri" w:hAnsi="Arial" w:cs="Arial"/>
                <w:sz w:val="20"/>
                <w:szCs w:val="20"/>
              </w:rPr>
              <w:t xml:space="preserve">Z razkritjem se vzpostavlja mehanizem za učinkovitejše izvajanje nadzora, ki temelji na bolj ciljno usmerjenih </w:t>
            </w:r>
            <w:r w:rsidR="00102599" w:rsidRPr="00713977">
              <w:rPr>
                <w:rFonts w:ascii="Arial" w:eastAsia="Calibri" w:hAnsi="Arial" w:cs="Arial"/>
                <w:sz w:val="20"/>
                <w:szCs w:val="20"/>
              </w:rPr>
              <w:t>nadzorih.</w:t>
            </w:r>
          </w:p>
          <w:p w14:paraId="782B6843" w14:textId="77777777" w:rsidR="00A15DFB" w:rsidRPr="00713977" w:rsidRDefault="00A15DFB" w:rsidP="006D2068">
            <w:pPr>
              <w:pStyle w:val="Odstavekseznama"/>
              <w:spacing w:line="276" w:lineRule="auto"/>
              <w:ind w:left="0"/>
              <w:contextualSpacing/>
              <w:jc w:val="both"/>
              <w:rPr>
                <w:rFonts w:ascii="Arial" w:eastAsia="Calibri" w:hAnsi="Arial" w:cs="Arial"/>
                <w:b/>
                <w:bCs/>
                <w:sz w:val="20"/>
                <w:szCs w:val="20"/>
              </w:rPr>
            </w:pPr>
          </w:p>
          <w:p w14:paraId="1CE32AAD" w14:textId="36F99028" w:rsidR="004925B7" w:rsidRPr="00713977" w:rsidRDefault="004925B7" w:rsidP="006D2068">
            <w:pPr>
              <w:pStyle w:val="Odstavekseznama"/>
              <w:numPr>
                <w:ilvl w:val="0"/>
                <w:numId w:val="22"/>
              </w:numPr>
              <w:spacing w:line="276" w:lineRule="auto"/>
              <w:contextualSpacing/>
              <w:jc w:val="both"/>
              <w:rPr>
                <w:rFonts w:ascii="Arial" w:eastAsia="Calibri" w:hAnsi="Arial" w:cs="Arial"/>
                <w:b/>
                <w:bCs/>
                <w:sz w:val="20"/>
                <w:szCs w:val="20"/>
              </w:rPr>
            </w:pPr>
          </w:p>
          <w:p w14:paraId="27EE419A" w14:textId="6F8AE0D2" w:rsidR="00E9504F" w:rsidRPr="00713977" w:rsidRDefault="003A3254"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S tem členom se spreminja 59.</w:t>
            </w:r>
            <w:r w:rsidR="00284A06" w:rsidRPr="00713977">
              <w:rPr>
                <w:rFonts w:ascii="Arial" w:eastAsia="Calibri" w:hAnsi="Arial" w:cs="Arial"/>
                <w:sz w:val="20"/>
                <w:szCs w:val="20"/>
              </w:rPr>
              <w:t> </w:t>
            </w:r>
            <w:r w:rsidRPr="00713977">
              <w:rPr>
                <w:rFonts w:ascii="Arial" w:eastAsia="Calibri" w:hAnsi="Arial" w:cs="Arial"/>
                <w:sz w:val="20"/>
                <w:szCs w:val="20"/>
              </w:rPr>
              <w:t>člen ZDoh-</w:t>
            </w:r>
            <w:bookmarkStart w:id="16" w:name="_Hlk166155059"/>
            <w:r w:rsidR="00E9504F" w:rsidRPr="00713977">
              <w:rPr>
                <w:rFonts w:ascii="Arial" w:eastAsia="Calibri" w:hAnsi="Arial" w:cs="Arial"/>
                <w:sz w:val="20"/>
                <w:szCs w:val="20"/>
              </w:rPr>
              <w:t xml:space="preserve">2, s katerim je določena višina normiranih odhodkov. </w:t>
            </w:r>
            <w:r w:rsidR="003B531C" w:rsidRPr="00713977">
              <w:rPr>
                <w:rFonts w:ascii="Arial" w:eastAsia="Calibri" w:hAnsi="Arial" w:cs="Arial"/>
                <w:sz w:val="20"/>
                <w:szCs w:val="20"/>
              </w:rPr>
              <w:t>Spreminja se pogoj za obravnavo po prvem oziroma drugem odstavku 59.</w:t>
            </w:r>
            <w:r w:rsidR="00284A06" w:rsidRPr="00713977">
              <w:rPr>
                <w:rFonts w:ascii="Arial" w:eastAsia="Calibri" w:hAnsi="Arial" w:cs="Arial"/>
                <w:sz w:val="20"/>
                <w:szCs w:val="20"/>
              </w:rPr>
              <w:t> </w:t>
            </w:r>
            <w:r w:rsidR="003B531C" w:rsidRPr="00713977">
              <w:rPr>
                <w:rFonts w:ascii="Arial" w:eastAsia="Calibri" w:hAnsi="Arial" w:cs="Arial"/>
                <w:sz w:val="20"/>
                <w:szCs w:val="20"/>
              </w:rPr>
              <w:t>člena ZDoh-2 ter višina normiranih odhodkov oziroma prihodkov prag za zavezance z višjimi prihodki.</w:t>
            </w:r>
          </w:p>
          <w:p w14:paraId="0B4614C4" w14:textId="77777777" w:rsidR="00E9504F" w:rsidRPr="00713977" w:rsidRDefault="00E9504F" w:rsidP="006D2068">
            <w:pPr>
              <w:spacing w:after="0" w:line="276" w:lineRule="auto"/>
              <w:contextualSpacing/>
              <w:jc w:val="both"/>
              <w:rPr>
                <w:rFonts w:ascii="Arial" w:eastAsia="Calibri" w:hAnsi="Arial" w:cs="Arial"/>
                <w:sz w:val="20"/>
                <w:szCs w:val="20"/>
              </w:rPr>
            </w:pPr>
          </w:p>
          <w:p w14:paraId="7B4462F5" w14:textId="61329943" w:rsidR="00626A15" w:rsidRPr="00713977" w:rsidRDefault="003B531C"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Pod pogojem, da je bil zavezan</w:t>
            </w:r>
            <w:r w:rsidR="00C71797" w:rsidRPr="00713977">
              <w:rPr>
                <w:rFonts w:ascii="Arial" w:eastAsia="Calibri" w:hAnsi="Arial" w:cs="Arial"/>
                <w:sz w:val="20"/>
                <w:szCs w:val="20"/>
              </w:rPr>
              <w:t>e</w:t>
            </w:r>
            <w:r w:rsidRPr="00713977">
              <w:rPr>
                <w:rFonts w:ascii="Arial" w:eastAsia="Calibri" w:hAnsi="Arial" w:cs="Arial"/>
                <w:sz w:val="20"/>
                <w:szCs w:val="20"/>
              </w:rPr>
              <w:t xml:space="preserve">c v davčnem letu, za katero se ugotavlja davčna osnova, v skladu z zakonom, ki ureja pokojninsko in invalidsko zavarovanje, obvezno zavarovan na podlagi samozaposlitve za polni delovni čas neprekinjeno vsaj devet mesecev, znašajo normirani odhodki </w:t>
            </w:r>
            <w:r w:rsidR="001C421D" w:rsidRPr="00713977">
              <w:rPr>
                <w:rFonts w:ascii="Arial" w:eastAsia="Calibri" w:hAnsi="Arial" w:cs="Arial"/>
                <w:sz w:val="20"/>
                <w:szCs w:val="20"/>
              </w:rPr>
              <w:t>80</w:t>
            </w:r>
            <w:r w:rsidR="00284A06" w:rsidRPr="00713977">
              <w:rPr>
                <w:rFonts w:ascii="Arial" w:eastAsia="Calibri" w:hAnsi="Arial" w:cs="Arial"/>
                <w:sz w:val="20"/>
                <w:szCs w:val="20"/>
              </w:rPr>
              <w:t> </w:t>
            </w:r>
            <w:r w:rsidR="001C421D" w:rsidRPr="00713977">
              <w:rPr>
                <w:rFonts w:ascii="Arial" w:eastAsia="Calibri" w:hAnsi="Arial" w:cs="Arial"/>
                <w:sz w:val="20"/>
                <w:szCs w:val="20"/>
              </w:rPr>
              <w:t xml:space="preserve">% prihodkov </w:t>
            </w:r>
            <w:r w:rsidR="000E2D30" w:rsidRPr="00713977">
              <w:rPr>
                <w:rFonts w:ascii="Arial" w:eastAsia="Calibri" w:hAnsi="Arial" w:cs="Arial"/>
                <w:sz w:val="20"/>
                <w:szCs w:val="20"/>
              </w:rPr>
              <w:t>do 60.000</w:t>
            </w:r>
            <w:r w:rsidR="00284A06" w:rsidRPr="00713977">
              <w:rPr>
                <w:rFonts w:ascii="Arial" w:eastAsia="Calibri" w:hAnsi="Arial" w:cs="Arial"/>
                <w:sz w:val="20"/>
                <w:szCs w:val="20"/>
              </w:rPr>
              <w:t> </w:t>
            </w:r>
            <w:r w:rsidR="000E2D30" w:rsidRPr="00713977">
              <w:rPr>
                <w:rFonts w:ascii="Arial" w:eastAsia="Calibri" w:hAnsi="Arial" w:cs="Arial"/>
                <w:sz w:val="20"/>
                <w:szCs w:val="20"/>
              </w:rPr>
              <w:t xml:space="preserve">EUR </w:t>
            </w:r>
            <w:r w:rsidRPr="00713977">
              <w:rPr>
                <w:rFonts w:ascii="Arial" w:eastAsia="Calibri" w:hAnsi="Arial" w:cs="Arial"/>
                <w:sz w:val="20"/>
                <w:szCs w:val="20"/>
              </w:rPr>
              <w:t>prihodk</w:t>
            </w:r>
            <w:r w:rsidR="000E2D30" w:rsidRPr="00713977">
              <w:rPr>
                <w:rFonts w:ascii="Arial" w:eastAsia="Calibri" w:hAnsi="Arial" w:cs="Arial"/>
                <w:sz w:val="20"/>
                <w:szCs w:val="20"/>
              </w:rPr>
              <w:t>ov</w:t>
            </w:r>
            <w:r w:rsidRPr="00713977">
              <w:rPr>
                <w:rFonts w:ascii="Arial" w:eastAsia="Calibri" w:hAnsi="Arial" w:cs="Arial"/>
                <w:sz w:val="20"/>
                <w:szCs w:val="20"/>
              </w:rPr>
              <w:t xml:space="preserve"> iz dejavnosti za leto, za katero se ugotavlja davčna osnova</w:t>
            </w:r>
            <w:r w:rsidR="001C421D" w:rsidRPr="00713977">
              <w:rPr>
                <w:rFonts w:ascii="Arial" w:eastAsia="Calibri" w:hAnsi="Arial" w:cs="Arial"/>
                <w:sz w:val="20"/>
                <w:szCs w:val="20"/>
              </w:rPr>
              <w:t>. ter 0</w:t>
            </w:r>
            <w:r w:rsidR="00284A06" w:rsidRPr="00713977">
              <w:rPr>
                <w:rFonts w:ascii="Arial" w:eastAsia="Calibri" w:hAnsi="Arial" w:cs="Arial"/>
                <w:sz w:val="20"/>
                <w:szCs w:val="20"/>
              </w:rPr>
              <w:t> </w:t>
            </w:r>
            <w:r w:rsidR="001C421D" w:rsidRPr="00713977">
              <w:rPr>
                <w:rFonts w:ascii="Arial" w:eastAsia="Calibri" w:hAnsi="Arial" w:cs="Arial"/>
                <w:sz w:val="20"/>
                <w:szCs w:val="20"/>
              </w:rPr>
              <w:t>% na prihodke</w:t>
            </w:r>
            <w:r w:rsidR="00626A15" w:rsidRPr="00713977">
              <w:rPr>
                <w:rFonts w:ascii="Arial" w:eastAsia="Calibri" w:hAnsi="Arial" w:cs="Arial"/>
                <w:sz w:val="20"/>
                <w:szCs w:val="20"/>
              </w:rPr>
              <w:t xml:space="preserve"> nad </w:t>
            </w:r>
            <w:r w:rsidRPr="00713977">
              <w:rPr>
                <w:rFonts w:ascii="Arial" w:eastAsia="Calibri" w:hAnsi="Arial" w:cs="Arial"/>
                <w:sz w:val="20"/>
                <w:szCs w:val="20"/>
              </w:rPr>
              <w:t>6</w:t>
            </w:r>
            <w:r w:rsidR="000E2D30" w:rsidRPr="00713977">
              <w:rPr>
                <w:rFonts w:ascii="Arial" w:eastAsia="Calibri" w:hAnsi="Arial" w:cs="Arial"/>
                <w:sz w:val="20"/>
                <w:szCs w:val="20"/>
              </w:rPr>
              <w:t>0.000</w:t>
            </w:r>
            <w:r w:rsidR="00284A06" w:rsidRPr="00713977">
              <w:rPr>
                <w:rFonts w:ascii="Arial" w:eastAsia="Calibri" w:hAnsi="Arial" w:cs="Arial"/>
                <w:sz w:val="20"/>
                <w:szCs w:val="20"/>
              </w:rPr>
              <w:t> </w:t>
            </w:r>
            <w:r w:rsidR="000E2D30" w:rsidRPr="00713977">
              <w:rPr>
                <w:rFonts w:ascii="Arial" w:eastAsia="Calibri" w:hAnsi="Arial" w:cs="Arial"/>
                <w:sz w:val="20"/>
                <w:szCs w:val="20"/>
              </w:rPr>
              <w:t>EUR</w:t>
            </w:r>
            <w:r w:rsidR="001C421D" w:rsidRPr="00713977">
              <w:rPr>
                <w:rFonts w:ascii="Arial" w:eastAsia="Calibri" w:hAnsi="Arial" w:cs="Arial"/>
                <w:sz w:val="20"/>
                <w:szCs w:val="20"/>
              </w:rPr>
              <w:t>. Navedeno višino normiranih odhodkov lahko uveljavlja samo zavezanec, ki je sam v davčnem letu, za katero se ugotavlja davčna osnova, v skladu z zakonom, ki ureja pokojninsko in invalidsko zavarovanje, obvezno zavarovan na podlagi samozaposlitve za polni delovni čas neprekinjeno vsaj devet mesecev. Torej tega pogoja se ne more več izpolniti z vključenostjo v zavarovanje druge osebe (npr. zaposlene osebe pri zavezancu).</w:t>
            </w:r>
          </w:p>
          <w:p w14:paraId="5E442932" w14:textId="77777777" w:rsidR="00E30DF9" w:rsidRPr="00713977" w:rsidRDefault="00E30DF9" w:rsidP="006D2068">
            <w:pPr>
              <w:spacing w:after="0" w:line="276" w:lineRule="auto"/>
              <w:contextualSpacing/>
              <w:jc w:val="both"/>
              <w:rPr>
                <w:rFonts w:ascii="Arial" w:eastAsia="Calibri" w:hAnsi="Arial" w:cs="Arial"/>
                <w:sz w:val="20"/>
                <w:szCs w:val="20"/>
              </w:rPr>
            </w:pPr>
          </w:p>
          <w:bookmarkEnd w:id="16"/>
          <w:p w14:paraId="60C17776" w14:textId="089E6A97" w:rsidR="00E30DF9" w:rsidRPr="00713977" w:rsidRDefault="00E30DF9"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Če zavezanec pogoja vključenosti v zavarovanje za davčno leto, za katero se ugotavlja davčna osnova, ne izpolnjuje, znašajo normirano odhodki 80</w:t>
            </w:r>
            <w:r w:rsidR="00284A06" w:rsidRPr="00713977">
              <w:rPr>
                <w:rFonts w:ascii="Arial" w:eastAsia="Calibri" w:hAnsi="Arial" w:cs="Arial"/>
                <w:sz w:val="20"/>
                <w:szCs w:val="20"/>
              </w:rPr>
              <w:t> </w:t>
            </w:r>
            <w:r w:rsidRPr="00713977">
              <w:rPr>
                <w:rFonts w:ascii="Arial" w:eastAsia="Calibri" w:hAnsi="Arial" w:cs="Arial"/>
                <w:sz w:val="20"/>
                <w:szCs w:val="20"/>
              </w:rPr>
              <w:t>% prihodkov za prihodke do 12.500</w:t>
            </w:r>
            <w:r w:rsidR="00284A06" w:rsidRPr="00713977">
              <w:rPr>
                <w:rFonts w:ascii="Arial" w:eastAsia="Calibri" w:hAnsi="Arial" w:cs="Arial"/>
                <w:sz w:val="20"/>
                <w:szCs w:val="20"/>
              </w:rPr>
              <w:t> </w:t>
            </w:r>
            <w:r w:rsidRPr="00713977">
              <w:rPr>
                <w:rFonts w:ascii="Arial" w:eastAsia="Calibri" w:hAnsi="Arial" w:cs="Arial"/>
                <w:sz w:val="20"/>
                <w:szCs w:val="20"/>
              </w:rPr>
              <w:t>EUR, 40</w:t>
            </w:r>
            <w:r w:rsidR="00284A06" w:rsidRPr="00713977">
              <w:rPr>
                <w:rFonts w:ascii="Arial" w:eastAsia="Calibri" w:hAnsi="Arial" w:cs="Arial"/>
                <w:sz w:val="20"/>
                <w:szCs w:val="20"/>
              </w:rPr>
              <w:t> </w:t>
            </w:r>
            <w:r w:rsidRPr="00713977">
              <w:rPr>
                <w:rFonts w:ascii="Arial" w:eastAsia="Calibri" w:hAnsi="Arial" w:cs="Arial"/>
                <w:sz w:val="20"/>
                <w:szCs w:val="20"/>
              </w:rPr>
              <w:t>% za prihodke nad 12.500</w:t>
            </w:r>
            <w:r w:rsidR="00284A06" w:rsidRPr="00713977">
              <w:rPr>
                <w:rFonts w:ascii="Arial" w:eastAsia="Calibri" w:hAnsi="Arial" w:cs="Arial"/>
                <w:sz w:val="20"/>
                <w:szCs w:val="20"/>
              </w:rPr>
              <w:t> </w:t>
            </w:r>
            <w:r w:rsidRPr="00713977">
              <w:rPr>
                <w:rFonts w:ascii="Arial" w:eastAsia="Calibri" w:hAnsi="Arial" w:cs="Arial"/>
                <w:sz w:val="20"/>
                <w:szCs w:val="20"/>
              </w:rPr>
              <w:t>EUR in do 30.000</w:t>
            </w:r>
            <w:r w:rsidR="00284A06" w:rsidRPr="00713977">
              <w:rPr>
                <w:rFonts w:ascii="Arial" w:eastAsia="Calibri" w:hAnsi="Arial" w:cs="Arial"/>
                <w:sz w:val="20"/>
                <w:szCs w:val="20"/>
              </w:rPr>
              <w:t> </w:t>
            </w:r>
            <w:r w:rsidRPr="00713977">
              <w:rPr>
                <w:rFonts w:ascii="Arial" w:eastAsia="Calibri" w:hAnsi="Arial" w:cs="Arial"/>
                <w:sz w:val="20"/>
                <w:szCs w:val="20"/>
              </w:rPr>
              <w:t>EUR in 0</w:t>
            </w:r>
            <w:r w:rsidR="00284A06" w:rsidRPr="00713977">
              <w:rPr>
                <w:rFonts w:ascii="Arial" w:eastAsia="Calibri" w:hAnsi="Arial" w:cs="Arial"/>
                <w:sz w:val="20"/>
                <w:szCs w:val="20"/>
              </w:rPr>
              <w:t> </w:t>
            </w:r>
            <w:r w:rsidRPr="00713977">
              <w:rPr>
                <w:rFonts w:ascii="Arial" w:eastAsia="Calibri" w:hAnsi="Arial" w:cs="Arial"/>
                <w:sz w:val="20"/>
                <w:szCs w:val="20"/>
              </w:rPr>
              <w:t>% za prihodke nad 30.000</w:t>
            </w:r>
            <w:r w:rsidR="00284A06" w:rsidRPr="00713977">
              <w:rPr>
                <w:rFonts w:ascii="Arial" w:eastAsia="Calibri" w:hAnsi="Arial" w:cs="Arial"/>
                <w:sz w:val="20"/>
                <w:szCs w:val="20"/>
              </w:rPr>
              <w:t> </w:t>
            </w:r>
            <w:r w:rsidRPr="00713977">
              <w:rPr>
                <w:rFonts w:ascii="Arial" w:eastAsia="Calibri" w:hAnsi="Arial" w:cs="Arial"/>
                <w:sz w:val="20"/>
                <w:szCs w:val="20"/>
              </w:rPr>
              <w:t>EUR.</w:t>
            </w:r>
          </w:p>
          <w:p w14:paraId="0E2A8F4C" w14:textId="77777777" w:rsidR="003A3254" w:rsidRPr="00713977" w:rsidRDefault="003A3254" w:rsidP="006D2068">
            <w:pPr>
              <w:spacing w:after="0" w:line="276" w:lineRule="auto"/>
              <w:contextualSpacing/>
              <w:jc w:val="both"/>
              <w:rPr>
                <w:rFonts w:ascii="Arial" w:eastAsia="Calibri" w:hAnsi="Arial" w:cs="Arial"/>
                <w:sz w:val="20"/>
                <w:szCs w:val="20"/>
              </w:rPr>
            </w:pPr>
          </w:p>
          <w:p w14:paraId="12B9EFE8" w14:textId="63DA60F7" w:rsidR="00E30DF9" w:rsidRPr="00713977" w:rsidRDefault="00E30DF9"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S tretjim odstavkom predlaganega spremenjenega 58.</w:t>
            </w:r>
            <w:r w:rsidR="00D571A7" w:rsidRPr="00713977">
              <w:rPr>
                <w:rFonts w:ascii="Arial" w:eastAsia="Calibri" w:hAnsi="Arial" w:cs="Arial"/>
                <w:sz w:val="20"/>
                <w:szCs w:val="20"/>
              </w:rPr>
              <w:t> </w:t>
            </w:r>
            <w:r w:rsidRPr="00713977">
              <w:rPr>
                <w:rFonts w:ascii="Arial" w:eastAsia="Calibri" w:hAnsi="Arial" w:cs="Arial"/>
                <w:sz w:val="20"/>
                <w:szCs w:val="20"/>
              </w:rPr>
              <w:t xml:space="preserve">člena </w:t>
            </w:r>
            <w:r w:rsidR="00D571A7" w:rsidRPr="00713977">
              <w:rPr>
                <w:rFonts w:ascii="Arial" w:eastAsia="Calibri" w:hAnsi="Arial" w:cs="Arial"/>
                <w:sz w:val="20"/>
                <w:szCs w:val="20"/>
              </w:rPr>
              <w:t xml:space="preserve">ZDoh-2 </w:t>
            </w:r>
            <w:r w:rsidRPr="00713977">
              <w:rPr>
                <w:rFonts w:ascii="Arial" w:eastAsia="Calibri" w:hAnsi="Arial" w:cs="Arial"/>
                <w:sz w:val="20"/>
                <w:szCs w:val="20"/>
              </w:rPr>
              <w:t>se z</w:t>
            </w:r>
            <w:r w:rsidR="003A3254" w:rsidRPr="00713977">
              <w:rPr>
                <w:rFonts w:ascii="Arial" w:eastAsia="Calibri" w:hAnsi="Arial" w:cs="Arial"/>
                <w:sz w:val="20"/>
                <w:szCs w:val="20"/>
              </w:rPr>
              <w:t>a zavezanca iz drugega odstavka 47.</w:t>
            </w:r>
            <w:r w:rsidR="00284A06" w:rsidRPr="00713977">
              <w:rPr>
                <w:rFonts w:ascii="Arial" w:eastAsia="Calibri" w:hAnsi="Arial" w:cs="Arial"/>
                <w:sz w:val="20"/>
                <w:szCs w:val="20"/>
              </w:rPr>
              <w:t> </w:t>
            </w:r>
            <w:r w:rsidR="003A3254" w:rsidRPr="00713977">
              <w:rPr>
                <w:rFonts w:ascii="Arial" w:eastAsia="Calibri" w:hAnsi="Arial" w:cs="Arial"/>
                <w:sz w:val="20"/>
                <w:szCs w:val="20"/>
              </w:rPr>
              <w:t xml:space="preserve">člena ZDoh-2 (zavezanec, ki opravlja osnovno kmetijsko in </w:t>
            </w:r>
            <w:r w:rsidR="00DC1055" w:rsidRPr="00713977">
              <w:rPr>
                <w:rFonts w:ascii="Arial" w:eastAsia="Calibri" w:hAnsi="Arial" w:cs="Arial"/>
                <w:sz w:val="20"/>
                <w:szCs w:val="20"/>
              </w:rPr>
              <w:t xml:space="preserve">osnovno </w:t>
            </w:r>
            <w:r w:rsidR="003A3254" w:rsidRPr="00713977">
              <w:rPr>
                <w:rFonts w:ascii="Arial" w:eastAsia="Calibri" w:hAnsi="Arial" w:cs="Arial"/>
                <w:sz w:val="20"/>
                <w:szCs w:val="20"/>
              </w:rPr>
              <w:t xml:space="preserve">gozdarsko dejavnost in se skupaj s člani kmečkega gospodinjstva odločijo za obravnavo dohodkov iz te dejavnosti kot dohodkov iz dejavnosti po ZDoh-2) </w:t>
            </w:r>
            <w:r w:rsidRPr="00713977">
              <w:rPr>
                <w:rFonts w:ascii="Arial" w:eastAsia="Calibri" w:hAnsi="Arial" w:cs="Arial"/>
                <w:sz w:val="20"/>
                <w:szCs w:val="20"/>
              </w:rPr>
              <w:t>ohranja posebna obravnava glede določanja normiranih odhodkov.</w:t>
            </w:r>
            <w:r w:rsidRPr="00713977">
              <w:rPr>
                <w:rFonts w:ascii="Arial" w:hAnsi="Arial" w:cs="Arial"/>
                <w:sz w:val="20"/>
                <w:szCs w:val="20"/>
              </w:rPr>
              <w:t xml:space="preserve"> Za te zavezance se upoštevajo </w:t>
            </w:r>
            <w:r w:rsidRPr="00713977">
              <w:rPr>
                <w:rFonts w:ascii="Arial" w:eastAsia="Calibri" w:hAnsi="Arial" w:cs="Arial"/>
                <w:sz w:val="20"/>
                <w:szCs w:val="20"/>
              </w:rPr>
              <w:t>normirani odhodki v višini 80 % prihodkov, vendar ne več kot 48.000</w:t>
            </w:r>
            <w:r w:rsidR="00284A06" w:rsidRPr="00713977">
              <w:rPr>
                <w:rFonts w:ascii="Arial" w:eastAsia="Calibri" w:hAnsi="Arial" w:cs="Arial"/>
                <w:sz w:val="20"/>
                <w:szCs w:val="20"/>
              </w:rPr>
              <w:t> </w:t>
            </w:r>
            <w:r w:rsidR="007A2F9C" w:rsidRPr="00713977">
              <w:rPr>
                <w:rFonts w:ascii="Arial" w:eastAsia="Calibri" w:hAnsi="Arial" w:cs="Arial"/>
                <w:sz w:val="20"/>
                <w:szCs w:val="20"/>
              </w:rPr>
              <w:t>EUR</w:t>
            </w:r>
            <w:r w:rsidRPr="00713977">
              <w:rPr>
                <w:rFonts w:ascii="Arial" w:eastAsia="Calibri" w:hAnsi="Arial" w:cs="Arial"/>
                <w:sz w:val="20"/>
                <w:szCs w:val="20"/>
              </w:rPr>
              <w:t xml:space="preserve"> na nosilca in na drugega člana kmečkega gospodinjstva, </w:t>
            </w:r>
            <w:r w:rsidR="00FB6DF3" w:rsidRPr="00713977">
              <w:rPr>
                <w:rFonts w:ascii="Arial" w:eastAsia="Calibri" w:hAnsi="Arial" w:cs="Arial"/>
                <w:sz w:val="20"/>
                <w:szCs w:val="20"/>
              </w:rPr>
              <w:t>ki je vključen v obvezno pokojninsko in invalidsko zavarovanje kot kmet oziroma član kmečkega gospodinjstva</w:t>
            </w:r>
            <w:r w:rsidR="00284A06" w:rsidRPr="00713977">
              <w:rPr>
                <w:rFonts w:ascii="Arial" w:eastAsia="Calibri" w:hAnsi="Arial" w:cs="Arial"/>
                <w:sz w:val="20"/>
                <w:szCs w:val="20"/>
              </w:rPr>
              <w:t>.</w:t>
            </w:r>
          </w:p>
          <w:p w14:paraId="557598A0" w14:textId="77777777" w:rsidR="00E30DF9" w:rsidRPr="00713977" w:rsidRDefault="00E30DF9" w:rsidP="006D2068">
            <w:pPr>
              <w:spacing w:after="0" w:line="276" w:lineRule="auto"/>
              <w:contextualSpacing/>
              <w:jc w:val="both"/>
              <w:rPr>
                <w:rFonts w:ascii="Arial" w:eastAsia="Calibri" w:hAnsi="Arial" w:cs="Arial"/>
                <w:sz w:val="20"/>
                <w:szCs w:val="20"/>
              </w:rPr>
            </w:pPr>
          </w:p>
          <w:p w14:paraId="0A0FE288" w14:textId="403BE63E" w:rsidR="00BD6A3B" w:rsidRPr="00713977" w:rsidRDefault="00BD6A3B" w:rsidP="006D2068">
            <w:pPr>
              <w:pStyle w:val="Odstavekseznama"/>
              <w:numPr>
                <w:ilvl w:val="0"/>
                <w:numId w:val="22"/>
              </w:numPr>
              <w:spacing w:line="276" w:lineRule="auto"/>
              <w:contextualSpacing/>
              <w:jc w:val="both"/>
              <w:rPr>
                <w:rFonts w:ascii="Arial" w:eastAsia="Calibri" w:hAnsi="Arial" w:cs="Arial"/>
                <w:b/>
                <w:bCs/>
                <w:sz w:val="20"/>
                <w:szCs w:val="20"/>
              </w:rPr>
            </w:pPr>
          </w:p>
          <w:p w14:paraId="52202FC0" w14:textId="5FD56A89" w:rsidR="003B6739" w:rsidRPr="00713977" w:rsidRDefault="00581730"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S tem členom se spreminja drugi odstavek 60.</w:t>
            </w:r>
            <w:r w:rsidR="00284A06" w:rsidRPr="00713977">
              <w:rPr>
                <w:rFonts w:ascii="Arial" w:eastAsia="Calibri" w:hAnsi="Arial" w:cs="Arial"/>
                <w:sz w:val="20"/>
                <w:szCs w:val="20"/>
              </w:rPr>
              <w:t> </w:t>
            </w:r>
            <w:r w:rsidRPr="00713977">
              <w:rPr>
                <w:rFonts w:ascii="Arial" w:eastAsia="Calibri" w:hAnsi="Arial" w:cs="Arial"/>
                <w:sz w:val="20"/>
                <w:szCs w:val="20"/>
              </w:rPr>
              <w:t>člena ZDoh-2, ki določa pokrivanje davčnih izgub z zmanjševanjem davčne osnove od dohodka iz dejavnosti v naslednjih davčnih letih. S spremembo se časovno omejuje možnost zmanjšanja davčne osnove zaradi izgub iz preteklih davčnih let. Določa se, da zavezanec davčno izgubo v davčnem letu lahko pokriva z zmanjšanjem davčne osnove v naslednjih petih davčnih letih.</w:t>
            </w:r>
          </w:p>
          <w:p w14:paraId="00A269B3" w14:textId="77777777" w:rsidR="00B40AAD" w:rsidRPr="00713977" w:rsidRDefault="00B40AAD" w:rsidP="006D2068">
            <w:pPr>
              <w:spacing w:after="0" w:line="276" w:lineRule="auto"/>
              <w:contextualSpacing/>
              <w:jc w:val="both"/>
              <w:rPr>
                <w:rFonts w:ascii="Arial" w:eastAsia="Calibri" w:hAnsi="Arial" w:cs="Arial"/>
                <w:sz w:val="20"/>
                <w:szCs w:val="20"/>
              </w:rPr>
            </w:pPr>
          </w:p>
          <w:p w14:paraId="74DFC784" w14:textId="30E45A5D" w:rsidR="003B6739" w:rsidRPr="00713977" w:rsidRDefault="003B6739" w:rsidP="006D2068">
            <w:pPr>
              <w:pStyle w:val="Odstavekseznama"/>
              <w:numPr>
                <w:ilvl w:val="0"/>
                <w:numId w:val="22"/>
              </w:numPr>
              <w:spacing w:line="276" w:lineRule="auto"/>
              <w:contextualSpacing/>
              <w:jc w:val="both"/>
              <w:rPr>
                <w:rFonts w:ascii="Arial" w:eastAsia="Calibri" w:hAnsi="Arial" w:cs="Arial"/>
                <w:b/>
                <w:bCs/>
                <w:sz w:val="20"/>
                <w:szCs w:val="20"/>
              </w:rPr>
            </w:pPr>
          </w:p>
          <w:p w14:paraId="20BF24A9" w14:textId="70F9E1C8" w:rsidR="008F2BCC" w:rsidRPr="00713977" w:rsidRDefault="008F2BCC" w:rsidP="006D2068">
            <w:pPr>
              <w:spacing w:after="0" w:line="276" w:lineRule="auto"/>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S tem členom se dopolnjuje 65.a</w:t>
            </w:r>
            <w:r w:rsidR="00284A06"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 xml:space="preserve">člen ZDoh-2, s katerim je določena olajšava za vlaganja v digitalni in zeleni prehod. Uvaja se možnost </w:t>
            </w:r>
            <w:r w:rsidR="00CC5424" w:rsidRPr="00713977">
              <w:rPr>
                <w:rFonts w:ascii="Arial" w:eastAsia="Times New Roman" w:hAnsi="Arial" w:cs="Arial"/>
                <w:sz w:val="20"/>
                <w:szCs w:val="20"/>
                <w:lang w:eastAsia="sl-SI"/>
              </w:rPr>
              <w:t>uveljavljanja neizkoriščen dela te olajšave še v naslednjih petih davčnih letih po letu vlaganja.</w:t>
            </w:r>
            <w:r w:rsidR="0025648F" w:rsidRPr="00713977">
              <w:rPr>
                <w:rFonts w:ascii="Arial" w:eastAsia="Times New Roman" w:hAnsi="Arial" w:cs="Arial"/>
                <w:sz w:val="20"/>
                <w:szCs w:val="20"/>
                <w:lang w:eastAsia="sl-SI"/>
              </w:rPr>
              <w:t xml:space="preserve"> Ob izpolnjevanju pogojev iz četrtega in devetega odstavka 51.</w:t>
            </w:r>
            <w:r w:rsidR="00284A06" w:rsidRPr="00713977">
              <w:rPr>
                <w:rFonts w:ascii="Arial" w:eastAsia="Times New Roman" w:hAnsi="Arial" w:cs="Arial"/>
                <w:sz w:val="20"/>
                <w:szCs w:val="20"/>
                <w:lang w:eastAsia="sl-SI"/>
              </w:rPr>
              <w:t> </w:t>
            </w:r>
            <w:r w:rsidR="0025648F" w:rsidRPr="00713977">
              <w:rPr>
                <w:rFonts w:ascii="Arial" w:eastAsia="Times New Roman" w:hAnsi="Arial" w:cs="Arial"/>
                <w:sz w:val="20"/>
                <w:szCs w:val="20"/>
                <w:lang w:eastAsia="sl-SI"/>
              </w:rPr>
              <w:t xml:space="preserve">člena ZDoh-2 (pogoji za davčno nevtralen prenos </w:t>
            </w:r>
            <w:r w:rsidR="005B596B" w:rsidRPr="00713977">
              <w:rPr>
                <w:rFonts w:ascii="Arial" w:eastAsia="Times New Roman" w:hAnsi="Arial" w:cs="Arial"/>
                <w:sz w:val="20"/>
                <w:szCs w:val="20"/>
                <w:lang w:eastAsia="sl-SI"/>
              </w:rPr>
              <w:t xml:space="preserve">podjetja ali dela podjetja na drugo fizično osebo oziroma na novo pravno osebo oziroma prevzemno pravno osebo v okviru statusnega preoblikovanja podjetnika) se neizkoriščen del te olajšave </w:t>
            </w:r>
            <w:r w:rsidR="0025648F" w:rsidRPr="00713977">
              <w:rPr>
                <w:rFonts w:ascii="Arial" w:eastAsia="Times New Roman" w:hAnsi="Arial" w:cs="Arial"/>
                <w:sz w:val="20"/>
                <w:szCs w:val="20"/>
                <w:lang w:eastAsia="sl-SI"/>
              </w:rPr>
              <w:t>lahko prenese na novega zasebnika oziroma novo pravno osebo oziroma prevzemno pravno osebo. Šteje se, da je olajšavo prevzel novi zasebnik oziroma nova pravna oseba oziroma prevzemna pravna oseba, pod pogoji kot bi veljali, če do prenehanja ne bi prišlo</w:t>
            </w:r>
            <w:r w:rsidR="005B596B" w:rsidRPr="00713977">
              <w:rPr>
                <w:rFonts w:ascii="Arial" w:eastAsia="Times New Roman" w:hAnsi="Arial" w:cs="Arial"/>
                <w:sz w:val="20"/>
                <w:szCs w:val="20"/>
                <w:lang w:eastAsia="sl-SI"/>
              </w:rPr>
              <w:t>.</w:t>
            </w:r>
          </w:p>
          <w:p w14:paraId="12893B23" w14:textId="77777777" w:rsidR="00B40AAD" w:rsidRPr="00713977" w:rsidRDefault="00B40AAD" w:rsidP="006D2068">
            <w:pPr>
              <w:spacing w:after="0" w:line="276" w:lineRule="auto"/>
              <w:contextualSpacing/>
              <w:jc w:val="both"/>
              <w:rPr>
                <w:rFonts w:ascii="Arial" w:eastAsia="Calibri" w:hAnsi="Arial" w:cs="Arial"/>
                <w:sz w:val="20"/>
                <w:szCs w:val="20"/>
              </w:rPr>
            </w:pPr>
          </w:p>
          <w:p w14:paraId="3071F98A" w14:textId="4271C437" w:rsidR="00BD6A3B" w:rsidRPr="00713977" w:rsidRDefault="00BD6A3B" w:rsidP="006D2068">
            <w:pPr>
              <w:pStyle w:val="Odstavekseznama"/>
              <w:numPr>
                <w:ilvl w:val="0"/>
                <w:numId w:val="22"/>
              </w:numPr>
              <w:spacing w:line="276" w:lineRule="auto"/>
              <w:contextualSpacing/>
              <w:jc w:val="both"/>
              <w:rPr>
                <w:rFonts w:ascii="Arial" w:eastAsia="Calibri" w:hAnsi="Arial" w:cs="Arial"/>
                <w:b/>
                <w:bCs/>
                <w:sz w:val="20"/>
                <w:szCs w:val="20"/>
              </w:rPr>
            </w:pPr>
          </w:p>
          <w:p w14:paraId="71709FFC" w14:textId="6773F87F"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Z dopolnitvijo 98.</w:t>
            </w:r>
            <w:r w:rsidR="00454D7B" w:rsidRPr="00713977">
              <w:rPr>
                <w:rFonts w:ascii="Arial" w:hAnsi="Arial" w:cs="Arial"/>
                <w:sz w:val="20"/>
                <w:szCs w:val="20"/>
              </w:rPr>
              <w:t> </w:t>
            </w:r>
            <w:r w:rsidRPr="00713977">
              <w:rPr>
                <w:rFonts w:ascii="Arial" w:hAnsi="Arial" w:cs="Arial"/>
                <w:sz w:val="20"/>
                <w:szCs w:val="20"/>
              </w:rPr>
              <w:t xml:space="preserve">člena </w:t>
            </w:r>
            <w:r w:rsidR="007B6A1C" w:rsidRPr="00713977">
              <w:rPr>
                <w:rFonts w:ascii="Arial" w:hAnsi="Arial" w:cs="Arial"/>
                <w:sz w:val="20"/>
                <w:szCs w:val="20"/>
              </w:rPr>
              <w:t xml:space="preserve">ZDoh-2 </w:t>
            </w:r>
            <w:r w:rsidRPr="00713977">
              <w:rPr>
                <w:rFonts w:ascii="Arial" w:hAnsi="Arial" w:cs="Arial"/>
                <w:sz w:val="20"/>
                <w:szCs w:val="20"/>
              </w:rPr>
              <w:t>se opredeljuje nabavna vrednost delnice ali deleža v primerih, ko zavezanec pridobi</w:t>
            </w:r>
            <w:r w:rsidRPr="00713977">
              <w:t xml:space="preserve"> </w:t>
            </w:r>
            <w:r w:rsidRPr="00713977">
              <w:rPr>
                <w:rFonts w:ascii="Arial" w:hAnsi="Arial" w:cs="Arial"/>
                <w:sz w:val="20"/>
                <w:szCs w:val="20"/>
              </w:rPr>
              <w:t>dohodek v obliki delnic ali deležev, za katerega je bila uveljavljena posebna davčna obravnava v skladu s 45.b</w:t>
            </w:r>
            <w:r w:rsidR="00454D7B" w:rsidRPr="00713977">
              <w:rPr>
                <w:rFonts w:ascii="Arial" w:hAnsi="Arial" w:cs="Arial"/>
                <w:sz w:val="20"/>
                <w:szCs w:val="20"/>
              </w:rPr>
              <w:t> </w:t>
            </w:r>
            <w:r w:rsidRPr="00713977">
              <w:rPr>
                <w:rFonts w:ascii="Arial" w:hAnsi="Arial" w:cs="Arial"/>
                <w:sz w:val="20"/>
                <w:szCs w:val="20"/>
              </w:rPr>
              <w:t>člena (posebna davčna obravnava za delavce inovativnih zagonskih podjetij) tega zakona.</w:t>
            </w:r>
          </w:p>
          <w:p w14:paraId="6A7382B6" w14:textId="77777777" w:rsidR="00E33A9D" w:rsidRPr="00713977" w:rsidRDefault="00E33A9D" w:rsidP="006D2068">
            <w:pPr>
              <w:spacing w:after="0" w:line="276" w:lineRule="auto"/>
              <w:jc w:val="both"/>
              <w:rPr>
                <w:rFonts w:ascii="Arial" w:hAnsi="Arial" w:cs="Arial"/>
                <w:sz w:val="20"/>
                <w:szCs w:val="20"/>
              </w:rPr>
            </w:pPr>
          </w:p>
          <w:p w14:paraId="08B68CBF" w14:textId="637056E1"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Za nabavno vrednost delnice ali deleža se šteje vrednost delnice ali deleža (boniteta) na dan, ko je zavezanec pridobil delnice ali deleže (tj. vrednost, ki se upošteva pri določanju davčne osnove iz tretjega odstavka 45.b</w:t>
            </w:r>
            <w:r w:rsidR="00454D7B" w:rsidRPr="00713977">
              <w:rPr>
                <w:rFonts w:ascii="Arial" w:hAnsi="Arial" w:cs="Arial"/>
                <w:sz w:val="20"/>
                <w:szCs w:val="20"/>
              </w:rPr>
              <w:t> </w:t>
            </w:r>
            <w:r w:rsidRPr="00713977">
              <w:rPr>
                <w:rFonts w:ascii="Arial" w:hAnsi="Arial" w:cs="Arial"/>
                <w:sz w:val="20"/>
                <w:szCs w:val="20"/>
              </w:rPr>
              <w:t>člena zakona), zmanjšana za morebitno negativno razliko iz druge alineje tretjega odstavka 45.b</w:t>
            </w:r>
            <w:r w:rsidR="00454D7B" w:rsidRPr="00713977">
              <w:rPr>
                <w:rFonts w:ascii="Arial" w:hAnsi="Arial" w:cs="Arial"/>
                <w:sz w:val="20"/>
                <w:szCs w:val="20"/>
              </w:rPr>
              <w:t> </w:t>
            </w:r>
            <w:r w:rsidRPr="00713977">
              <w:rPr>
                <w:rFonts w:ascii="Arial" w:hAnsi="Arial" w:cs="Arial"/>
                <w:sz w:val="20"/>
                <w:szCs w:val="20"/>
              </w:rPr>
              <w:t>člena tega zakona (tj. razliko, ki znižuje davčno osnovo od dohodka iz prvega odstavka 45.b</w:t>
            </w:r>
            <w:r w:rsidR="00454D7B" w:rsidRPr="00713977">
              <w:rPr>
                <w:rFonts w:ascii="Arial" w:hAnsi="Arial" w:cs="Arial"/>
                <w:sz w:val="20"/>
                <w:szCs w:val="20"/>
              </w:rPr>
              <w:t> </w:t>
            </w:r>
            <w:r w:rsidRPr="00713977">
              <w:rPr>
                <w:rFonts w:ascii="Arial" w:hAnsi="Arial" w:cs="Arial"/>
                <w:sz w:val="20"/>
                <w:szCs w:val="20"/>
              </w:rPr>
              <w:t xml:space="preserve">člena zakona). Na ta način se jasno določa, da se negativna izguba, ki se upošteva pri </w:t>
            </w:r>
            <w:r w:rsidRPr="00713977">
              <w:rPr>
                <w:rFonts w:ascii="Arial" w:hAnsi="Arial" w:cs="Arial"/>
                <w:sz w:val="20"/>
                <w:szCs w:val="20"/>
              </w:rPr>
              <w:lastRenderedPageBreak/>
              <w:t>ugotavljanju davčne osnove od dohodka iz zaposlitve iz novega 45.b</w:t>
            </w:r>
            <w:r w:rsidR="00454D7B" w:rsidRPr="00713977">
              <w:rPr>
                <w:rFonts w:ascii="Arial" w:hAnsi="Arial" w:cs="Arial"/>
                <w:sz w:val="20"/>
                <w:szCs w:val="20"/>
              </w:rPr>
              <w:t> </w:t>
            </w:r>
            <w:r w:rsidRPr="00713977">
              <w:rPr>
                <w:rFonts w:ascii="Arial" w:hAnsi="Arial" w:cs="Arial"/>
                <w:sz w:val="20"/>
                <w:szCs w:val="20"/>
              </w:rPr>
              <w:t>člena zakona, tako da znižuje davčno osnovo od tovrstnega dohodka, ne upošteva pri ugotavljanju davčne osnove od dobička iz kapitala, doseženega z odsvojitvijo pridobljenih delnic ali deležev (in s tem posredno davčne osnove od dividend v obliki izplačane vrednosti delnic ali deležev v okviru pridobivanja lastnih delnic oziroma deležev družbe).</w:t>
            </w:r>
          </w:p>
          <w:p w14:paraId="49A79F8B" w14:textId="77777777" w:rsidR="00E33A9D" w:rsidRPr="00713977" w:rsidRDefault="00E33A9D" w:rsidP="006D2068">
            <w:pPr>
              <w:spacing w:after="0" w:line="276" w:lineRule="auto"/>
              <w:jc w:val="both"/>
              <w:rPr>
                <w:rFonts w:ascii="Arial" w:hAnsi="Arial" w:cs="Arial"/>
                <w:sz w:val="20"/>
                <w:szCs w:val="20"/>
                <w:u w:val="single"/>
              </w:rPr>
            </w:pPr>
          </w:p>
          <w:p w14:paraId="5E423B26" w14:textId="6C6A6B6A" w:rsidR="00231330" w:rsidRPr="00713977" w:rsidRDefault="00231330" w:rsidP="006D2068">
            <w:pPr>
              <w:spacing w:after="0" w:line="276" w:lineRule="auto"/>
              <w:jc w:val="both"/>
              <w:rPr>
                <w:rFonts w:ascii="Arial" w:hAnsi="Arial" w:cs="Arial"/>
                <w:sz w:val="20"/>
                <w:szCs w:val="20"/>
                <w:u w:val="single"/>
              </w:rPr>
            </w:pPr>
            <w:r w:rsidRPr="00713977">
              <w:rPr>
                <w:rFonts w:ascii="Arial" w:hAnsi="Arial" w:cs="Arial"/>
                <w:sz w:val="20"/>
                <w:szCs w:val="20"/>
                <w:u w:val="single"/>
              </w:rPr>
              <w:t>Primer 1:</w:t>
            </w:r>
          </w:p>
          <w:p w14:paraId="2DE410C0" w14:textId="7ABA58E7"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Delavec je v letu 1 prejel delež v inovativnem zagonskem podjetju, katerega vrednost v času prejema v letu 1 je 5.000</w:t>
            </w:r>
            <w:r w:rsidR="00454D7B" w:rsidRPr="00713977">
              <w:rPr>
                <w:rFonts w:ascii="Arial" w:hAnsi="Arial" w:cs="Arial"/>
                <w:sz w:val="20"/>
                <w:szCs w:val="20"/>
              </w:rPr>
              <w:t> </w:t>
            </w:r>
            <w:r w:rsidRPr="00713977">
              <w:rPr>
                <w:rFonts w:ascii="Arial" w:hAnsi="Arial" w:cs="Arial"/>
                <w:sz w:val="20"/>
                <w:szCs w:val="20"/>
              </w:rPr>
              <w:t>EUR. Delavec prejeti delež proda v letu 5 za 20.000</w:t>
            </w:r>
            <w:r w:rsidR="00454D7B" w:rsidRPr="00713977">
              <w:rPr>
                <w:rFonts w:ascii="Arial" w:hAnsi="Arial" w:cs="Arial"/>
                <w:sz w:val="20"/>
                <w:szCs w:val="20"/>
              </w:rPr>
              <w:t> </w:t>
            </w:r>
            <w:r w:rsidRPr="00713977">
              <w:rPr>
                <w:rFonts w:ascii="Arial" w:hAnsi="Arial" w:cs="Arial"/>
                <w:sz w:val="20"/>
                <w:szCs w:val="20"/>
              </w:rPr>
              <w:t>EUR.</w:t>
            </w:r>
          </w:p>
          <w:p w14:paraId="21635777" w14:textId="5F88F432"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Nabavna vrednost prodane delnice ali deleža: 5.000</w:t>
            </w:r>
            <w:r w:rsidR="00454D7B" w:rsidRPr="00713977">
              <w:rPr>
                <w:rFonts w:ascii="Arial" w:hAnsi="Arial" w:cs="Arial"/>
                <w:sz w:val="20"/>
                <w:szCs w:val="20"/>
              </w:rPr>
              <w:t> </w:t>
            </w:r>
            <w:r w:rsidRPr="00713977">
              <w:rPr>
                <w:rFonts w:ascii="Arial" w:hAnsi="Arial" w:cs="Arial"/>
                <w:sz w:val="20"/>
                <w:szCs w:val="20"/>
              </w:rPr>
              <w:t>EUR.</w:t>
            </w:r>
          </w:p>
          <w:p w14:paraId="2BEF4481" w14:textId="77777777" w:rsidR="00E33A9D" w:rsidRPr="00713977" w:rsidRDefault="00E33A9D" w:rsidP="006D2068">
            <w:pPr>
              <w:spacing w:after="0" w:line="276" w:lineRule="auto"/>
              <w:jc w:val="both"/>
              <w:rPr>
                <w:rFonts w:ascii="Arial" w:hAnsi="Arial" w:cs="Arial"/>
                <w:sz w:val="20"/>
                <w:szCs w:val="20"/>
                <w:u w:val="single"/>
              </w:rPr>
            </w:pPr>
          </w:p>
          <w:p w14:paraId="7B1F2F2B" w14:textId="3EA06FD6" w:rsidR="00231330" w:rsidRPr="00713977" w:rsidRDefault="00231330" w:rsidP="006D2068">
            <w:pPr>
              <w:spacing w:after="0" w:line="276" w:lineRule="auto"/>
              <w:jc w:val="both"/>
              <w:rPr>
                <w:rFonts w:ascii="Arial" w:hAnsi="Arial" w:cs="Arial"/>
                <w:sz w:val="20"/>
                <w:szCs w:val="20"/>
                <w:u w:val="single"/>
              </w:rPr>
            </w:pPr>
            <w:r w:rsidRPr="00713977">
              <w:rPr>
                <w:rFonts w:ascii="Arial" w:hAnsi="Arial" w:cs="Arial"/>
                <w:sz w:val="20"/>
                <w:szCs w:val="20"/>
                <w:u w:val="single"/>
              </w:rPr>
              <w:t>Primer 2:</w:t>
            </w:r>
          </w:p>
          <w:p w14:paraId="766174A3" w14:textId="74E3ACC6"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Delavec je v letu 1 prejel delež v inovativnem zagonskem podjetju, katerega vrednost v času prejema v letu 1 je 5.000</w:t>
            </w:r>
            <w:r w:rsidR="00454D7B" w:rsidRPr="00713977">
              <w:rPr>
                <w:rFonts w:ascii="Arial" w:hAnsi="Arial" w:cs="Arial"/>
                <w:sz w:val="20"/>
                <w:szCs w:val="20"/>
              </w:rPr>
              <w:t> </w:t>
            </w:r>
            <w:r w:rsidRPr="00713977">
              <w:rPr>
                <w:rFonts w:ascii="Arial" w:hAnsi="Arial" w:cs="Arial"/>
                <w:sz w:val="20"/>
                <w:szCs w:val="20"/>
              </w:rPr>
              <w:t>EUR. Delavec prejeti delež proda v letu 5 za 2.000</w:t>
            </w:r>
            <w:r w:rsidR="00454D7B" w:rsidRPr="00713977">
              <w:rPr>
                <w:rFonts w:ascii="Arial" w:hAnsi="Arial" w:cs="Arial"/>
                <w:sz w:val="20"/>
                <w:szCs w:val="20"/>
              </w:rPr>
              <w:t> </w:t>
            </w:r>
            <w:r w:rsidRPr="00713977">
              <w:rPr>
                <w:rFonts w:ascii="Arial" w:hAnsi="Arial" w:cs="Arial"/>
                <w:sz w:val="20"/>
                <w:szCs w:val="20"/>
              </w:rPr>
              <w:t>EUR.</w:t>
            </w:r>
          </w:p>
          <w:p w14:paraId="13C48056" w14:textId="65F8CAF6"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Nabavna vrednost prodane delnice ali deleža : 5.000</w:t>
            </w:r>
            <w:r w:rsidR="00454D7B" w:rsidRPr="00713977">
              <w:rPr>
                <w:rFonts w:ascii="Arial" w:hAnsi="Arial" w:cs="Arial"/>
                <w:sz w:val="20"/>
                <w:szCs w:val="20"/>
              </w:rPr>
              <w:t> </w:t>
            </w:r>
            <w:r w:rsidRPr="00713977">
              <w:rPr>
                <w:rFonts w:ascii="Arial" w:hAnsi="Arial" w:cs="Arial"/>
                <w:sz w:val="20"/>
                <w:szCs w:val="20"/>
              </w:rPr>
              <w:t>EUR – (5.000</w:t>
            </w:r>
            <w:r w:rsidR="00454D7B" w:rsidRPr="00713977">
              <w:rPr>
                <w:rFonts w:ascii="Arial" w:hAnsi="Arial" w:cs="Arial"/>
                <w:sz w:val="20"/>
                <w:szCs w:val="20"/>
              </w:rPr>
              <w:t> </w:t>
            </w:r>
            <w:r w:rsidRPr="00713977">
              <w:rPr>
                <w:rFonts w:ascii="Arial" w:hAnsi="Arial" w:cs="Arial"/>
                <w:sz w:val="20"/>
                <w:szCs w:val="20"/>
              </w:rPr>
              <w:t>EUR – 2.000</w:t>
            </w:r>
            <w:r w:rsidR="00454D7B" w:rsidRPr="00713977">
              <w:rPr>
                <w:rFonts w:ascii="Arial" w:hAnsi="Arial" w:cs="Arial"/>
                <w:sz w:val="20"/>
                <w:szCs w:val="20"/>
              </w:rPr>
              <w:t> </w:t>
            </w:r>
            <w:r w:rsidRPr="00713977">
              <w:rPr>
                <w:rFonts w:ascii="Arial" w:hAnsi="Arial" w:cs="Arial"/>
                <w:sz w:val="20"/>
                <w:szCs w:val="20"/>
              </w:rPr>
              <w:t>EUR) = 5.000</w:t>
            </w:r>
            <w:r w:rsidR="00454D7B" w:rsidRPr="00713977">
              <w:rPr>
                <w:rFonts w:ascii="Arial" w:hAnsi="Arial" w:cs="Arial"/>
                <w:sz w:val="20"/>
                <w:szCs w:val="20"/>
              </w:rPr>
              <w:t> </w:t>
            </w:r>
            <w:r w:rsidRPr="00713977">
              <w:rPr>
                <w:rFonts w:ascii="Arial" w:hAnsi="Arial" w:cs="Arial"/>
                <w:sz w:val="20"/>
                <w:szCs w:val="20"/>
              </w:rPr>
              <w:t>EUR –– 3.000</w:t>
            </w:r>
            <w:r w:rsidR="00454D7B" w:rsidRPr="00713977">
              <w:rPr>
                <w:rFonts w:ascii="Arial" w:hAnsi="Arial" w:cs="Arial"/>
                <w:sz w:val="20"/>
                <w:szCs w:val="20"/>
              </w:rPr>
              <w:t> </w:t>
            </w:r>
            <w:r w:rsidRPr="00713977">
              <w:rPr>
                <w:rFonts w:ascii="Arial" w:hAnsi="Arial" w:cs="Arial"/>
                <w:sz w:val="20"/>
                <w:szCs w:val="20"/>
              </w:rPr>
              <w:t>EUR = 2.000</w:t>
            </w:r>
            <w:r w:rsidR="00454D7B" w:rsidRPr="00713977">
              <w:rPr>
                <w:rFonts w:ascii="Arial" w:hAnsi="Arial" w:cs="Arial"/>
                <w:sz w:val="20"/>
                <w:szCs w:val="20"/>
              </w:rPr>
              <w:t> </w:t>
            </w:r>
            <w:r w:rsidRPr="00713977">
              <w:rPr>
                <w:rFonts w:ascii="Arial" w:hAnsi="Arial" w:cs="Arial"/>
                <w:sz w:val="20"/>
                <w:szCs w:val="20"/>
              </w:rPr>
              <w:t>EUR.</w:t>
            </w:r>
          </w:p>
          <w:p w14:paraId="17C65E3A" w14:textId="77777777" w:rsidR="00E33A9D" w:rsidRPr="00713977" w:rsidRDefault="00E33A9D" w:rsidP="006D2068">
            <w:pPr>
              <w:spacing w:after="0" w:line="276" w:lineRule="auto"/>
              <w:jc w:val="both"/>
              <w:rPr>
                <w:rFonts w:ascii="Arial" w:hAnsi="Arial" w:cs="Arial"/>
                <w:sz w:val="20"/>
                <w:szCs w:val="20"/>
                <w:u w:val="single"/>
              </w:rPr>
            </w:pPr>
          </w:p>
          <w:p w14:paraId="747C251A" w14:textId="1523C196" w:rsidR="00231330" w:rsidRPr="00713977" w:rsidRDefault="00231330" w:rsidP="006D2068">
            <w:pPr>
              <w:spacing w:after="0" w:line="276" w:lineRule="auto"/>
              <w:jc w:val="both"/>
              <w:rPr>
                <w:rFonts w:ascii="Arial" w:hAnsi="Arial" w:cs="Arial"/>
                <w:sz w:val="20"/>
                <w:szCs w:val="20"/>
                <w:u w:val="single"/>
              </w:rPr>
            </w:pPr>
            <w:r w:rsidRPr="00713977">
              <w:rPr>
                <w:rFonts w:ascii="Arial" w:hAnsi="Arial" w:cs="Arial"/>
                <w:sz w:val="20"/>
                <w:szCs w:val="20"/>
                <w:u w:val="single"/>
              </w:rPr>
              <w:t>Primer 3:</w:t>
            </w:r>
          </w:p>
          <w:p w14:paraId="59A849AF" w14:textId="6769AF8D"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Delavec je v letu 1 prejel delež v inovativnem zagonskem podjetju, katerega vrednost v času prejema v letu 1 je 5.000</w:t>
            </w:r>
            <w:r w:rsidR="00454D7B" w:rsidRPr="00713977">
              <w:rPr>
                <w:rFonts w:ascii="Arial" w:hAnsi="Arial" w:cs="Arial"/>
                <w:sz w:val="20"/>
                <w:szCs w:val="20"/>
              </w:rPr>
              <w:t> </w:t>
            </w:r>
            <w:r w:rsidRPr="00713977">
              <w:rPr>
                <w:rFonts w:ascii="Arial" w:hAnsi="Arial" w:cs="Arial"/>
                <w:sz w:val="20"/>
                <w:szCs w:val="20"/>
              </w:rPr>
              <w:t>EUR. Delavec prejeti delež proda v letu 5 za 1.000</w:t>
            </w:r>
            <w:r w:rsidR="00454D7B" w:rsidRPr="00713977">
              <w:rPr>
                <w:rFonts w:ascii="Arial" w:hAnsi="Arial" w:cs="Arial"/>
                <w:sz w:val="20"/>
                <w:szCs w:val="20"/>
              </w:rPr>
              <w:t> </w:t>
            </w:r>
            <w:r w:rsidRPr="00713977">
              <w:rPr>
                <w:rFonts w:ascii="Arial" w:hAnsi="Arial" w:cs="Arial"/>
                <w:sz w:val="20"/>
                <w:szCs w:val="20"/>
              </w:rPr>
              <w:t>EUR.</w:t>
            </w:r>
          </w:p>
          <w:p w14:paraId="281FA680" w14:textId="609D3CC5"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Nabavna vrednost prodane delnice ali deleža: 5.000</w:t>
            </w:r>
            <w:r w:rsidR="00454D7B" w:rsidRPr="00713977">
              <w:rPr>
                <w:rFonts w:ascii="Arial" w:hAnsi="Arial" w:cs="Arial"/>
                <w:sz w:val="20"/>
                <w:szCs w:val="20"/>
              </w:rPr>
              <w:t> </w:t>
            </w:r>
            <w:r w:rsidRPr="00713977">
              <w:rPr>
                <w:rFonts w:ascii="Arial" w:hAnsi="Arial" w:cs="Arial"/>
                <w:sz w:val="20"/>
                <w:szCs w:val="20"/>
              </w:rPr>
              <w:t>EUR – (5.000</w:t>
            </w:r>
            <w:r w:rsidR="00454D7B" w:rsidRPr="00713977">
              <w:rPr>
                <w:rFonts w:ascii="Arial" w:hAnsi="Arial" w:cs="Arial"/>
                <w:sz w:val="20"/>
                <w:szCs w:val="20"/>
              </w:rPr>
              <w:t> </w:t>
            </w:r>
            <w:r w:rsidRPr="00713977">
              <w:rPr>
                <w:rFonts w:ascii="Arial" w:hAnsi="Arial" w:cs="Arial"/>
                <w:sz w:val="20"/>
                <w:szCs w:val="20"/>
              </w:rPr>
              <w:t>EUR – 1.000</w:t>
            </w:r>
            <w:r w:rsidR="00454D7B" w:rsidRPr="00713977">
              <w:rPr>
                <w:rFonts w:ascii="Arial" w:hAnsi="Arial" w:cs="Arial"/>
                <w:sz w:val="20"/>
                <w:szCs w:val="20"/>
              </w:rPr>
              <w:t> </w:t>
            </w:r>
            <w:r w:rsidRPr="00713977">
              <w:rPr>
                <w:rFonts w:ascii="Arial" w:hAnsi="Arial" w:cs="Arial"/>
                <w:sz w:val="20"/>
                <w:szCs w:val="20"/>
              </w:rPr>
              <w:t>EUR) = 5.000</w:t>
            </w:r>
            <w:r w:rsidR="00454D7B" w:rsidRPr="00713977">
              <w:rPr>
                <w:rFonts w:ascii="Arial" w:hAnsi="Arial" w:cs="Arial"/>
                <w:sz w:val="20"/>
                <w:szCs w:val="20"/>
              </w:rPr>
              <w:t> </w:t>
            </w:r>
            <w:r w:rsidRPr="00713977">
              <w:rPr>
                <w:rFonts w:ascii="Arial" w:hAnsi="Arial" w:cs="Arial"/>
                <w:sz w:val="20"/>
                <w:szCs w:val="20"/>
              </w:rPr>
              <w:t>EUR – 4.000</w:t>
            </w:r>
            <w:r w:rsidR="00454D7B" w:rsidRPr="00713977">
              <w:rPr>
                <w:rFonts w:ascii="Arial" w:hAnsi="Arial" w:cs="Arial"/>
                <w:sz w:val="20"/>
                <w:szCs w:val="20"/>
              </w:rPr>
              <w:t> </w:t>
            </w:r>
            <w:r w:rsidRPr="00713977">
              <w:rPr>
                <w:rFonts w:ascii="Arial" w:hAnsi="Arial" w:cs="Arial"/>
                <w:sz w:val="20"/>
                <w:szCs w:val="20"/>
              </w:rPr>
              <w:t>EUR = 1.000</w:t>
            </w:r>
            <w:r w:rsidR="00454D7B" w:rsidRPr="00713977">
              <w:rPr>
                <w:rFonts w:ascii="Arial" w:hAnsi="Arial" w:cs="Arial"/>
                <w:sz w:val="20"/>
                <w:szCs w:val="20"/>
              </w:rPr>
              <w:t> </w:t>
            </w:r>
            <w:r w:rsidRPr="00713977">
              <w:rPr>
                <w:rFonts w:ascii="Arial" w:hAnsi="Arial" w:cs="Arial"/>
                <w:sz w:val="20"/>
                <w:szCs w:val="20"/>
              </w:rPr>
              <w:t>EUR.</w:t>
            </w:r>
          </w:p>
          <w:p w14:paraId="6ABFCFBE" w14:textId="77777777" w:rsidR="005E64C8" w:rsidRPr="00713977" w:rsidRDefault="005E64C8" w:rsidP="006D2068">
            <w:pPr>
              <w:spacing w:after="0" w:line="276" w:lineRule="auto"/>
              <w:contextualSpacing/>
              <w:jc w:val="both"/>
              <w:rPr>
                <w:rFonts w:ascii="Arial" w:eastAsia="Calibri" w:hAnsi="Arial" w:cs="Arial"/>
                <w:sz w:val="20"/>
                <w:szCs w:val="20"/>
              </w:rPr>
            </w:pPr>
          </w:p>
          <w:p w14:paraId="6429BBD6" w14:textId="77777777" w:rsidR="0091026B" w:rsidRPr="00713977" w:rsidRDefault="0091026B" w:rsidP="006D2068">
            <w:pPr>
              <w:pStyle w:val="Odstavekseznama"/>
              <w:numPr>
                <w:ilvl w:val="0"/>
                <w:numId w:val="22"/>
              </w:numPr>
              <w:spacing w:line="276" w:lineRule="auto"/>
              <w:contextualSpacing/>
              <w:jc w:val="both"/>
              <w:rPr>
                <w:rFonts w:ascii="Arial" w:eastAsia="Calibri" w:hAnsi="Arial" w:cs="Arial"/>
                <w:sz w:val="20"/>
                <w:szCs w:val="20"/>
              </w:rPr>
            </w:pPr>
          </w:p>
          <w:p w14:paraId="184E44DB" w14:textId="2DFEB3CC" w:rsidR="0091026B" w:rsidRPr="00713977" w:rsidRDefault="008614C9"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Nov 113.a</w:t>
            </w:r>
            <w:r w:rsidR="00454D7B" w:rsidRPr="00713977">
              <w:rPr>
                <w:rFonts w:ascii="Arial" w:eastAsia="Calibri" w:hAnsi="Arial" w:cs="Arial"/>
                <w:sz w:val="20"/>
                <w:szCs w:val="20"/>
              </w:rPr>
              <w:t> </w:t>
            </w:r>
            <w:r w:rsidRPr="00713977">
              <w:rPr>
                <w:rFonts w:ascii="Arial" w:eastAsia="Calibri" w:hAnsi="Arial" w:cs="Arial"/>
                <w:sz w:val="20"/>
                <w:szCs w:val="20"/>
              </w:rPr>
              <w:t xml:space="preserve">člen zakona uvaja posebno osebno olajšavo za nove rezidente v obliki zmanjšanja dohodnine v višini </w:t>
            </w:r>
            <w:r w:rsidR="0066534F" w:rsidRPr="00713977">
              <w:rPr>
                <w:rFonts w:ascii="Arial" w:eastAsia="Calibri" w:hAnsi="Arial" w:cs="Arial"/>
                <w:sz w:val="20"/>
                <w:szCs w:val="20"/>
              </w:rPr>
              <w:t>7</w:t>
            </w:r>
            <w:r w:rsidR="00454D7B" w:rsidRPr="00713977">
              <w:rPr>
                <w:rFonts w:ascii="Arial" w:eastAsia="Calibri" w:hAnsi="Arial" w:cs="Arial"/>
                <w:sz w:val="20"/>
                <w:szCs w:val="20"/>
              </w:rPr>
              <w:t> </w:t>
            </w:r>
            <w:r w:rsidRPr="00713977">
              <w:rPr>
                <w:rFonts w:ascii="Arial" w:eastAsia="Calibri" w:hAnsi="Arial" w:cs="Arial"/>
                <w:sz w:val="20"/>
                <w:szCs w:val="20"/>
              </w:rPr>
              <w:t>% prejete plače oziroma nadomestila plače, če zavezanec izpolnjuje naslednje pogoje:</w:t>
            </w:r>
          </w:p>
          <w:p w14:paraId="1929C0CD" w14:textId="0FC7CF98" w:rsidR="007A2F9C" w:rsidRPr="00713977" w:rsidRDefault="007A2F9C" w:rsidP="006D2068">
            <w:pPr>
              <w:pStyle w:val="Odstavekseznama"/>
              <w:numPr>
                <w:ilvl w:val="0"/>
                <w:numId w:val="81"/>
              </w:numPr>
              <w:spacing w:line="276" w:lineRule="auto"/>
              <w:contextualSpacing/>
              <w:jc w:val="both"/>
              <w:rPr>
                <w:rFonts w:ascii="Arial" w:eastAsia="Calibri" w:hAnsi="Arial" w:cs="Arial"/>
                <w:sz w:val="20"/>
                <w:szCs w:val="20"/>
              </w:rPr>
            </w:pPr>
            <w:r w:rsidRPr="00713977">
              <w:rPr>
                <w:rFonts w:ascii="Arial" w:eastAsia="Calibri" w:hAnsi="Arial" w:cs="Arial"/>
                <w:sz w:val="20"/>
                <w:szCs w:val="20"/>
              </w:rPr>
              <w:t>je rezident Slovenije – zavezanec lahko koristi olajšavo po tem zakonu zgolj, ko je rezident Slovenije, kar pomeni, da zavezanci, ki lahko uveljavljajo olajšave po 116.</w:t>
            </w:r>
            <w:r w:rsidR="00454D7B" w:rsidRPr="00713977">
              <w:rPr>
                <w:rFonts w:ascii="Arial" w:eastAsia="Calibri" w:hAnsi="Arial" w:cs="Arial"/>
                <w:sz w:val="20"/>
                <w:szCs w:val="20"/>
              </w:rPr>
              <w:t> </w:t>
            </w:r>
            <w:r w:rsidRPr="00713977">
              <w:rPr>
                <w:rFonts w:ascii="Arial" w:eastAsia="Calibri" w:hAnsi="Arial" w:cs="Arial"/>
                <w:sz w:val="20"/>
                <w:szCs w:val="20"/>
              </w:rPr>
              <w:t>členu ZDoh-2, olajšave po tem členu ne morejo koristiti;</w:t>
            </w:r>
          </w:p>
          <w:p w14:paraId="1DFD157B" w14:textId="40F83838" w:rsidR="007A2F9C" w:rsidRPr="00713977" w:rsidRDefault="008614C9" w:rsidP="006D2068">
            <w:pPr>
              <w:pStyle w:val="Odstavekseznama"/>
              <w:numPr>
                <w:ilvl w:val="0"/>
                <w:numId w:val="81"/>
              </w:numPr>
              <w:spacing w:line="276" w:lineRule="auto"/>
              <w:contextualSpacing/>
              <w:jc w:val="both"/>
              <w:rPr>
                <w:rFonts w:ascii="Arial" w:eastAsia="Calibri" w:hAnsi="Arial" w:cs="Arial"/>
                <w:sz w:val="20"/>
                <w:szCs w:val="20"/>
              </w:rPr>
            </w:pPr>
            <w:r w:rsidRPr="00713977">
              <w:rPr>
                <w:rFonts w:ascii="Arial" w:eastAsia="Calibri" w:hAnsi="Arial" w:cs="Arial"/>
                <w:sz w:val="20"/>
                <w:szCs w:val="20"/>
              </w:rPr>
              <w:t xml:space="preserve">v zadnjih </w:t>
            </w:r>
            <w:r w:rsidR="00454D7B" w:rsidRPr="00713977">
              <w:rPr>
                <w:rFonts w:ascii="Arial" w:eastAsia="Calibri" w:hAnsi="Arial" w:cs="Arial"/>
                <w:sz w:val="20"/>
                <w:szCs w:val="20"/>
              </w:rPr>
              <w:t>petih</w:t>
            </w:r>
            <w:r w:rsidRPr="00713977">
              <w:rPr>
                <w:rFonts w:ascii="Arial" w:eastAsia="Calibri" w:hAnsi="Arial" w:cs="Arial"/>
                <w:sz w:val="20"/>
                <w:szCs w:val="20"/>
              </w:rPr>
              <w:t xml:space="preserve"> zaporednih davčnih letih pred </w:t>
            </w:r>
            <w:r w:rsidR="00356C2F" w:rsidRPr="00713977">
              <w:rPr>
                <w:rFonts w:ascii="Arial" w:eastAsia="Calibri" w:hAnsi="Arial" w:cs="Arial"/>
                <w:sz w:val="20"/>
                <w:szCs w:val="20"/>
              </w:rPr>
              <w:t>datumom nastopa dela</w:t>
            </w:r>
            <w:r w:rsidRPr="00713977">
              <w:rPr>
                <w:rFonts w:ascii="Arial" w:eastAsia="Calibri" w:hAnsi="Arial" w:cs="Arial"/>
                <w:sz w:val="20"/>
                <w:szCs w:val="20"/>
              </w:rPr>
              <w:t xml:space="preserve"> v Sloveniji ni bil rezident Slovenije in v tem obdobju ni imel obdavčljivih dohodkov z virom v Sloveniji iz naslova dohodkov iz zaposlitve ali dohodkov iz dejavnosti – zavezanec mora biti nerezident Slovenije v </w:t>
            </w:r>
            <w:r w:rsidR="00454D7B" w:rsidRPr="00713977">
              <w:rPr>
                <w:rFonts w:ascii="Arial" w:eastAsia="Calibri" w:hAnsi="Arial" w:cs="Arial"/>
                <w:sz w:val="20"/>
                <w:szCs w:val="20"/>
              </w:rPr>
              <w:t>petih</w:t>
            </w:r>
            <w:r w:rsidRPr="00713977">
              <w:rPr>
                <w:rFonts w:ascii="Arial" w:eastAsia="Calibri" w:hAnsi="Arial" w:cs="Arial"/>
                <w:sz w:val="20"/>
                <w:szCs w:val="20"/>
              </w:rPr>
              <w:t xml:space="preserve"> zaporednih davčnih letih pred letom</w:t>
            </w:r>
            <w:r w:rsidR="00356C2F" w:rsidRPr="00713977">
              <w:rPr>
                <w:rFonts w:ascii="Arial" w:eastAsia="Calibri" w:hAnsi="Arial" w:cs="Arial"/>
                <w:sz w:val="20"/>
                <w:szCs w:val="20"/>
              </w:rPr>
              <w:t>, ko nastopi delo v Sloveniji,</w:t>
            </w:r>
            <w:r w:rsidR="004C7154" w:rsidRPr="00713977">
              <w:rPr>
                <w:rFonts w:ascii="Arial" w:eastAsia="Calibri" w:hAnsi="Arial" w:cs="Arial"/>
                <w:sz w:val="20"/>
                <w:szCs w:val="20"/>
              </w:rPr>
              <w:t xml:space="preserve"> in v tem obdobju ni dosegal obdavčljivih dohodkov iz zaposlitve ali dohodkov iz dejavnosti z virom v Sloveniji. Ta pogoj zagotavlja, da se olajšava nanaša zgolj na osebe, ki v določenem obdobju niso imeli nobenih aktivnih dohodkov iz Slovenije, saj se želi s tem ukrepom zagotoviti privabljanje delovne sile iz tujine, torej delovne sile, ki bo </w:t>
            </w:r>
            <w:r w:rsidR="00DC1055" w:rsidRPr="00713977">
              <w:rPr>
                <w:rFonts w:ascii="Arial" w:eastAsia="Calibri" w:hAnsi="Arial" w:cs="Arial"/>
                <w:sz w:val="20"/>
                <w:szCs w:val="20"/>
              </w:rPr>
              <w:t>t. i.</w:t>
            </w:r>
            <w:r w:rsidR="004C7154" w:rsidRPr="00713977">
              <w:rPr>
                <w:rFonts w:ascii="Arial" w:eastAsia="Calibri" w:hAnsi="Arial" w:cs="Arial"/>
                <w:sz w:val="20"/>
                <w:szCs w:val="20"/>
              </w:rPr>
              <w:t xml:space="preserve"> neto nova zaposlitev, in ne zgolj </w:t>
            </w:r>
            <w:r w:rsidR="00356C2F" w:rsidRPr="00713977">
              <w:rPr>
                <w:rFonts w:ascii="Arial" w:eastAsia="Calibri" w:hAnsi="Arial" w:cs="Arial"/>
                <w:sz w:val="20"/>
                <w:szCs w:val="20"/>
              </w:rPr>
              <w:t>privabljanje</w:t>
            </w:r>
            <w:r w:rsidR="004C7154" w:rsidRPr="00713977">
              <w:rPr>
                <w:rFonts w:ascii="Arial" w:eastAsia="Calibri" w:hAnsi="Arial" w:cs="Arial"/>
                <w:sz w:val="20"/>
                <w:szCs w:val="20"/>
              </w:rPr>
              <w:t xml:space="preserve"> novih rezidentov</w:t>
            </w:r>
            <w:r w:rsidR="00356C2F" w:rsidRPr="00713977">
              <w:rPr>
                <w:rFonts w:ascii="Arial" w:eastAsia="Calibri" w:hAnsi="Arial" w:cs="Arial"/>
                <w:sz w:val="20"/>
                <w:szCs w:val="20"/>
              </w:rPr>
              <w:t>, ki ne bodo pripomogli k neto novim aktivnemu prebivalstvu v Sloveniji</w:t>
            </w:r>
            <w:r w:rsidRPr="00713977">
              <w:rPr>
                <w:rFonts w:ascii="Arial" w:eastAsia="Calibri" w:hAnsi="Arial" w:cs="Arial"/>
                <w:sz w:val="20"/>
                <w:szCs w:val="20"/>
              </w:rPr>
              <w:t>;</w:t>
            </w:r>
          </w:p>
          <w:p w14:paraId="2CE29AFB" w14:textId="3AF7A80B" w:rsidR="008614C9" w:rsidRPr="00713977" w:rsidDel="00752B9E" w:rsidRDefault="008614C9" w:rsidP="006D2068">
            <w:pPr>
              <w:pStyle w:val="Odstavekseznama"/>
              <w:numPr>
                <w:ilvl w:val="0"/>
                <w:numId w:val="81"/>
              </w:numPr>
              <w:spacing w:line="276" w:lineRule="auto"/>
              <w:contextualSpacing/>
              <w:jc w:val="both"/>
              <w:rPr>
                <w:rFonts w:ascii="Arial" w:eastAsia="Calibri" w:hAnsi="Arial" w:cs="Arial"/>
                <w:sz w:val="20"/>
                <w:szCs w:val="20"/>
              </w:rPr>
            </w:pPr>
            <w:r w:rsidRPr="00713977">
              <w:rPr>
                <w:rFonts w:ascii="Arial" w:eastAsia="Calibri" w:hAnsi="Arial" w:cs="Arial"/>
                <w:sz w:val="20"/>
                <w:szCs w:val="20"/>
              </w:rPr>
              <w:t>v pogodbi o zaposlitvi ima zagotovljeno plačo v višini najmanj 2-kratnika zadnje znane povprečne letne plače zaposlenih v Sloveniji, ki jo objavi Statistični urad Republike Slovenije, preračunane na mesec</w:t>
            </w:r>
            <w:r w:rsidR="004C7154" w:rsidRPr="00713977">
              <w:rPr>
                <w:rFonts w:ascii="Arial" w:eastAsia="Calibri" w:hAnsi="Arial" w:cs="Arial"/>
                <w:sz w:val="20"/>
                <w:szCs w:val="20"/>
              </w:rPr>
              <w:t xml:space="preserve"> – olajšava je namenjena privabljanju strokovnjakov v Slovenijo, ki s svojim delom pripomorejo k višji dodani vrednosti slovenskega gospodarstva; ker so trenutn</w:t>
            </w:r>
            <w:r w:rsidR="00C22A8F" w:rsidRPr="00713977">
              <w:rPr>
                <w:rFonts w:ascii="Arial" w:eastAsia="Calibri" w:hAnsi="Arial" w:cs="Arial"/>
                <w:sz w:val="20"/>
                <w:szCs w:val="20"/>
              </w:rPr>
              <w:t>e razmere na trgu dela take, da je večina poklicev visokokvalificirane delovne sile deficitarnih, je težavno izpostaviti poklice/delovna mesta/strokovnjake, za katere je možno omejiti uporabo te olajšave, zato se ta pogoj omeji na višino zagotovljene plače v pogodbi o zaposlitvi</w:t>
            </w:r>
            <w:r w:rsidR="00035C28" w:rsidRPr="00713977">
              <w:rPr>
                <w:rFonts w:ascii="Arial" w:eastAsia="Calibri" w:hAnsi="Arial" w:cs="Arial"/>
                <w:sz w:val="20"/>
                <w:szCs w:val="20"/>
              </w:rPr>
              <w:t xml:space="preserve">. Pogoj, da mora imeti zavezanec zagotovljeno določeno višino plače v pogodbi o zaposlitvi, pa tudi zagotavlja, da bodo do te olajšave upravičeni zgolj zavezanci, ki imajo sklenjeno pogodbo o zaposlitvi, in ne morebiti drugih pogodb o delu, ki niso pogodbe o zaposlitvi, </w:t>
            </w:r>
            <w:r w:rsidR="00470A45" w:rsidRPr="00713977">
              <w:rPr>
                <w:rFonts w:ascii="Arial" w:eastAsia="Calibri" w:hAnsi="Arial" w:cs="Arial"/>
                <w:sz w:val="20"/>
                <w:szCs w:val="20"/>
              </w:rPr>
              <w:t>s tem pa se spodbuja tudi nove neto</w:t>
            </w:r>
            <w:r w:rsidR="00035C28" w:rsidRPr="00713977">
              <w:rPr>
                <w:rFonts w:ascii="Arial" w:eastAsia="Calibri" w:hAnsi="Arial" w:cs="Arial"/>
                <w:sz w:val="20"/>
                <w:szCs w:val="20"/>
              </w:rPr>
              <w:t xml:space="preserve"> zaposlitve v Sloveniji</w:t>
            </w:r>
            <w:r w:rsidRPr="00713977">
              <w:rPr>
                <w:rFonts w:ascii="Arial" w:eastAsia="Calibri" w:hAnsi="Arial" w:cs="Arial"/>
                <w:sz w:val="20"/>
                <w:szCs w:val="20"/>
              </w:rPr>
              <w:t>;</w:t>
            </w:r>
          </w:p>
          <w:p w14:paraId="2AC5915A" w14:textId="39E3DEF9" w:rsidR="00752B9E" w:rsidRPr="00713977" w:rsidRDefault="008614C9" w:rsidP="006D2068">
            <w:pPr>
              <w:pStyle w:val="Odstavekseznama"/>
              <w:numPr>
                <w:ilvl w:val="0"/>
                <w:numId w:val="81"/>
              </w:numPr>
              <w:spacing w:line="276" w:lineRule="auto"/>
              <w:contextualSpacing/>
              <w:jc w:val="both"/>
              <w:rPr>
                <w:rFonts w:ascii="Arial" w:eastAsia="Calibri" w:hAnsi="Arial" w:cs="Arial"/>
                <w:sz w:val="20"/>
                <w:szCs w:val="20"/>
              </w:rPr>
            </w:pPr>
            <w:r w:rsidRPr="00713977">
              <w:rPr>
                <w:rFonts w:ascii="Arial" w:eastAsia="Calibri" w:hAnsi="Arial" w:cs="Arial"/>
                <w:sz w:val="20"/>
                <w:szCs w:val="20"/>
              </w:rPr>
              <w:t xml:space="preserve">zavezanec ima sklenjeno delovno razmerje v Sloveniji z delodajalcem, ki je v skladu z zakonom o obdavčenju rezident Slovenije ali nerezident Slovenije (ki ima v skladu z zakonom </w:t>
            </w:r>
            <w:r w:rsidRPr="00713977">
              <w:rPr>
                <w:rFonts w:ascii="Arial" w:eastAsia="Calibri" w:hAnsi="Arial" w:cs="Arial"/>
                <w:sz w:val="20"/>
                <w:szCs w:val="20"/>
              </w:rPr>
              <w:lastRenderedPageBreak/>
              <w:t>o obdavčenju poslovno enoto nerezidenta v Sloveniji ali ima v skladu s predpisi, ki urejajo ustanovitev in poslovanje v Sloveniji, podružnico v Sloveniji), če se plača oziroma nadomestilo plače v skladu z ZDoh-2 oziroma ZDDPO-2, šteje za odbitno postavko pri izračunu davčne osnove delodajalca v Sloveniji</w:t>
            </w:r>
            <w:r w:rsidR="00035C28" w:rsidRPr="00713977">
              <w:rPr>
                <w:rFonts w:ascii="Arial" w:eastAsia="Calibri" w:hAnsi="Arial" w:cs="Arial"/>
                <w:sz w:val="20"/>
                <w:szCs w:val="20"/>
              </w:rPr>
              <w:t xml:space="preserve"> – ta pogoj zagotavlja, da bodo do te olajšave upravičeni zgolj zavezanci, ki sklenejo delovno razmerje v Sloveniji za opravljanje dela v Sloveniji; definicija delovnega razmerja</w:t>
            </w:r>
            <w:r w:rsidR="000C2A43" w:rsidRPr="00713977">
              <w:rPr>
                <w:rFonts w:ascii="Arial" w:eastAsia="Calibri" w:hAnsi="Arial" w:cs="Arial"/>
                <w:sz w:val="20"/>
                <w:szCs w:val="20"/>
              </w:rPr>
              <w:t xml:space="preserve"> v Sloveniji je določena v skladu z zakonom, ki ureja delovna razmerja</w:t>
            </w:r>
            <w:r w:rsidRPr="00713977">
              <w:rPr>
                <w:rFonts w:ascii="Arial" w:eastAsia="Calibri" w:hAnsi="Arial" w:cs="Arial"/>
                <w:sz w:val="20"/>
                <w:szCs w:val="20"/>
              </w:rPr>
              <w:t>;</w:t>
            </w:r>
          </w:p>
          <w:p w14:paraId="1CC5A214" w14:textId="57DBC405" w:rsidR="008614C9" w:rsidRPr="00713977" w:rsidRDefault="008614C9" w:rsidP="006D2068">
            <w:pPr>
              <w:pStyle w:val="Odstavekseznama"/>
              <w:numPr>
                <w:ilvl w:val="0"/>
                <w:numId w:val="81"/>
              </w:numPr>
              <w:spacing w:line="276" w:lineRule="auto"/>
              <w:contextualSpacing/>
              <w:jc w:val="both"/>
              <w:rPr>
                <w:rFonts w:ascii="Arial" w:eastAsia="Calibri" w:hAnsi="Arial" w:cs="Arial"/>
                <w:sz w:val="20"/>
                <w:szCs w:val="20"/>
              </w:rPr>
            </w:pPr>
            <w:r w:rsidRPr="00713977">
              <w:rPr>
                <w:rFonts w:ascii="Arial" w:eastAsia="Calibri" w:hAnsi="Arial" w:cs="Arial"/>
                <w:sz w:val="20"/>
                <w:szCs w:val="20"/>
              </w:rPr>
              <w:t>ob datumu nastopa dela v Sloveniji še ni dopolnil 40 let starosti</w:t>
            </w:r>
            <w:r w:rsidR="00470A45" w:rsidRPr="00713977">
              <w:rPr>
                <w:rFonts w:ascii="Arial" w:eastAsia="Calibri" w:hAnsi="Arial" w:cs="Arial"/>
                <w:sz w:val="20"/>
                <w:szCs w:val="20"/>
              </w:rPr>
              <w:t xml:space="preserve"> – najbolj mobilna delovna sila so po podatkih Statističnega urada </w:t>
            </w:r>
            <w:r w:rsidR="00E53173" w:rsidRPr="00713977">
              <w:rPr>
                <w:rFonts w:ascii="Arial" w:eastAsia="Calibri" w:hAnsi="Arial" w:cs="Arial"/>
                <w:sz w:val="20"/>
                <w:szCs w:val="20"/>
              </w:rPr>
              <w:t xml:space="preserve">Republike </w:t>
            </w:r>
            <w:r w:rsidR="00470A45" w:rsidRPr="00713977">
              <w:rPr>
                <w:rFonts w:ascii="Arial" w:eastAsia="Calibri" w:hAnsi="Arial" w:cs="Arial"/>
                <w:sz w:val="20"/>
                <w:szCs w:val="20"/>
              </w:rPr>
              <w:t xml:space="preserve">Slovenije osebe med 30 in 40 letom starosti, zato je ta ukrep tudi namenjen tem osebam. Ker se hkrati postavlja tudi omejitev glede višine zagotovljene plače, je možno zaključiti, da spodnje starostne omejitve ni treba postaviti, saj se implicitno z višino plače zagotavlja, da so to osebe, ki so že visoko strokovno kvalificirane. Starostna omejitev navzgor pa hkrati tudi implicitno zagotavlja, da se priseljenec v Slovenijo priseli z vso družino (navedeno je pomembno tudi z vidika pogojev iz mednarodnih pogodb o izogibanju dvojnega obdavčenja, ki jih je sklenila Slovenija, saj </w:t>
            </w:r>
            <w:r w:rsidR="00CF7E8B" w:rsidRPr="00713977">
              <w:rPr>
                <w:rFonts w:ascii="Arial" w:eastAsia="Calibri" w:hAnsi="Arial" w:cs="Arial"/>
                <w:sz w:val="20"/>
                <w:szCs w:val="20"/>
              </w:rPr>
              <w:t xml:space="preserve">tudi </w:t>
            </w:r>
            <w:r w:rsidR="00470A45" w:rsidRPr="00713977">
              <w:rPr>
                <w:rFonts w:ascii="Arial" w:eastAsia="Calibri" w:hAnsi="Arial" w:cs="Arial"/>
                <w:sz w:val="20"/>
                <w:szCs w:val="20"/>
              </w:rPr>
              <w:t xml:space="preserve">to </w:t>
            </w:r>
            <w:r w:rsidR="00CF7E8B" w:rsidRPr="00713977">
              <w:rPr>
                <w:rFonts w:ascii="Arial" w:eastAsia="Calibri" w:hAnsi="Arial" w:cs="Arial"/>
                <w:sz w:val="20"/>
                <w:szCs w:val="20"/>
              </w:rPr>
              <w:t xml:space="preserve">celokupno </w:t>
            </w:r>
            <w:r w:rsidR="00470A45" w:rsidRPr="00713977">
              <w:rPr>
                <w:rFonts w:ascii="Arial" w:eastAsia="Calibri" w:hAnsi="Arial" w:cs="Arial"/>
                <w:sz w:val="20"/>
                <w:szCs w:val="20"/>
              </w:rPr>
              <w:t xml:space="preserve">zagotavlja tudi </w:t>
            </w:r>
            <w:proofErr w:type="spellStart"/>
            <w:r w:rsidR="00470A45" w:rsidRPr="00713977">
              <w:rPr>
                <w:rFonts w:ascii="Arial" w:eastAsia="Calibri" w:hAnsi="Arial" w:cs="Arial"/>
                <w:sz w:val="20"/>
                <w:szCs w:val="20"/>
              </w:rPr>
              <w:t>rezidentski</w:t>
            </w:r>
            <w:proofErr w:type="spellEnd"/>
            <w:r w:rsidR="00470A45" w:rsidRPr="00713977">
              <w:rPr>
                <w:rFonts w:ascii="Arial" w:eastAsia="Calibri" w:hAnsi="Arial" w:cs="Arial"/>
                <w:sz w:val="20"/>
                <w:szCs w:val="20"/>
              </w:rPr>
              <w:t xml:space="preserve"> status v Sloveniji</w:t>
            </w:r>
            <w:r w:rsidR="00CF7E8B" w:rsidRPr="00713977">
              <w:rPr>
                <w:rFonts w:ascii="Arial" w:eastAsia="Calibri" w:hAnsi="Arial" w:cs="Arial"/>
                <w:sz w:val="20"/>
                <w:szCs w:val="20"/>
              </w:rPr>
              <w:t>). Slovenija aktivno spodbuja priseljevanje celotnih družin v Slovenijo, tudi zaradi lastnega negativnega naravnega prirasta</w:t>
            </w:r>
            <w:r w:rsidRPr="00713977">
              <w:rPr>
                <w:rFonts w:ascii="Arial" w:eastAsia="Calibri" w:hAnsi="Arial" w:cs="Arial"/>
                <w:sz w:val="20"/>
                <w:szCs w:val="20"/>
              </w:rPr>
              <w:t>.</w:t>
            </w:r>
          </w:p>
          <w:p w14:paraId="144B637E" w14:textId="77777777" w:rsidR="00234D80" w:rsidRPr="00713977" w:rsidRDefault="00234D80" w:rsidP="006D2068">
            <w:pPr>
              <w:spacing w:after="0" w:line="276" w:lineRule="auto"/>
              <w:contextualSpacing/>
              <w:jc w:val="both"/>
              <w:rPr>
                <w:rFonts w:ascii="Arial" w:eastAsia="Calibri" w:hAnsi="Arial" w:cs="Arial"/>
                <w:sz w:val="20"/>
                <w:szCs w:val="20"/>
              </w:rPr>
            </w:pPr>
          </w:p>
          <w:p w14:paraId="6AABEC9A" w14:textId="3979C2BA" w:rsidR="00CF7E8B" w:rsidRPr="00713977" w:rsidRDefault="00CF7E8B" w:rsidP="006D2068">
            <w:pPr>
              <w:spacing w:after="0" w:line="276" w:lineRule="auto"/>
              <w:jc w:val="both"/>
              <w:rPr>
                <w:rFonts w:ascii="Arial" w:hAnsi="Arial" w:cs="Arial"/>
                <w:sz w:val="20"/>
                <w:szCs w:val="20"/>
              </w:rPr>
            </w:pPr>
            <w:r w:rsidRPr="00713977">
              <w:rPr>
                <w:rFonts w:ascii="Arial" w:hAnsi="Arial" w:cs="Arial"/>
                <w:sz w:val="20"/>
                <w:szCs w:val="20"/>
              </w:rPr>
              <w:t>V skladu z drugim odstavkom novega 113.a</w:t>
            </w:r>
            <w:r w:rsidR="00454D7B" w:rsidRPr="00713977">
              <w:rPr>
                <w:rFonts w:ascii="Arial" w:hAnsi="Arial" w:cs="Arial"/>
                <w:sz w:val="20"/>
                <w:szCs w:val="20"/>
              </w:rPr>
              <w:t> </w:t>
            </w:r>
            <w:r w:rsidRPr="00713977">
              <w:rPr>
                <w:rFonts w:ascii="Arial" w:hAnsi="Arial" w:cs="Arial"/>
                <w:sz w:val="20"/>
                <w:szCs w:val="20"/>
              </w:rPr>
              <w:t xml:space="preserve">člena zakona se zmanjšanje dohodnine po tem novem členu prizna največ za obdobje </w:t>
            </w:r>
            <w:r w:rsidR="00454D7B" w:rsidRPr="00713977">
              <w:rPr>
                <w:rFonts w:ascii="Arial" w:hAnsi="Arial" w:cs="Arial"/>
                <w:sz w:val="20"/>
                <w:szCs w:val="20"/>
              </w:rPr>
              <w:t>petih</w:t>
            </w:r>
            <w:r w:rsidRPr="00713977">
              <w:rPr>
                <w:rFonts w:ascii="Arial" w:hAnsi="Arial" w:cs="Arial"/>
                <w:sz w:val="20"/>
                <w:szCs w:val="20"/>
              </w:rPr>
              <w:t xml:space="preserve"> zaporednih davčnih let, pod pogojem, da v tem času izpolnjuje pogoje iz prve (</w:t>
            </w:r>
            <w:proofErr w:type="spellStart"/>
            <w:r w:rsidRPr="00713977">
              <w:rPr>
                <w:rFonts w:ascii="Arial" w:hAnsi="Arial" w:cs="Arial"/>
                <w:sz w:val="20"/>
                <w:szCs w:val="20"/>
              </w:rPr>
              <w:t>rezidentski</w:t>
            </w:r>
            <w:proofErr w:type="spellEnd"/>
            <w:r w:rsidRPr="00713977">
              <w:rPr>
                <w:rFonts w:ascii="Arial" w:hAnsi="Arial" w:cs="Arial"/>
                <w:sz w:val="20"/>
                <w:szCs w:val="20"/>
              </w:rPr>
              <w:t xml:space="preserve"> status), tretje (višina zagotovljene plače) in četrte (delovno razmerje v Slovenij) alineje prejšnjega odstavka, pri čemer se za prvo davčno leto šteje davčno leto, v katerem je nastopil delo v Sloveniji. Navedena določba tako pomeni, da te olajšave ni mogoče drobiti, ampak se zagotavlja zgolj v strnjenem obdobju </w:t>
            </w:r>
            <w:r w:rsidR="00454D7B" w:rsidRPr="00713977">
              <w:rPr>
                <w:rFonts w:ascii="Arial" w:hAnsi="Arial" w:cs="Arial"/>
                <w:sz w:val="20"/>
                <w:szCs w:val="20"/>
              </w:rPr>
              <w:t>petih</w:t>
            </w:r>
            <w:r w:rsidRPr="00713977">
              <w:rPr>
                <w:rFonts w:ascii="Arial" w:hAnsi="Arial" w:cs="Arial"/>
                <w:sz w:val="20"/>
                <w:szCs w:val="20"/>
              </w:rPr>
              <w:t xml:space="preserve"> zaporednih davčnih let. Prvo davčno leto pa se bo vedno štelo davčno leto, v katerem je zavezanec nastopil delo v Sloveniji in hkrati v tem letu na novo postal rezident Slovenije, ne glede na to, ali je </w:t>
            </w:r>
            <w:proofErr w:type="spellStart"/>
            <w:r w:rsidRPr="00713977">
              <w:rPr>
                <w:rFonts w:ascii="Arial" w:hAnsi="Arial" w:cs="Arial"/>
                <w:sz w:val="20"/>
                <w:szCs w:val="20"/>
              </w:rPr>
              <w:t>rezidentski</w:t>
            </w:r>
            <w:proofErr w:type="spellEnd"/>
            <w:r w:rsidRPr="00713977">
              <w:rPr>
                <w:rFonts w:ascii="Arial" w:hAnsi="Arial" w:cs="Arial"/>
                <w:sz w:val="20"/>
                <w:szCs w:val="20"/>
              </w:rPr>
              <w:t xml:space="preserve"> status spremenil na začetku leta ali med letom in se za prvo davčno leto šteje za rezidenta manj kot celo davčno leto.</w:t>
            </w:r>
          </w:p>
          <w:p w14:paraId="60A0C2CF" w14:textId="77777777" w:rsidR="00CF7E8B" w:rsidRPr="00713977" w:rsidRDefault="00CF7E8B" w:rsidP="006D2068">
            <w:pPr>
              <w:spacing w:after="0" w:line="276" w:lineRule="auto"/>
              <w:jc w:val="both"/>
              <w:rPr>
                <w:rFonts w:ascii="Arial" w:hAnsi="Arial" w:cs="Arial"/>
                <w:sz w:val="20"/>
                <w:szCs w:val="20"/>
              </w:rPr>
            </w:pPr>
          </w:p>
          <w:p w14:paraId="4A41D188" w14:textId="13E955DE" w:rsidR="00470A45" w:rsidRPr="00713977" w:rsidRDefault="00CF7E8B" w:rsidP="006D2068">
            <w:pPr>
              <w:spacing w:after="0" w:line="276" w:lineRule="auto"/>
              <w:contextualSpacing/>
              <w:jc w:val="both"/>
              <w:rPr>
                <w:rFonts w:ascii="Arial" w:eastAsia="Calibri" w:hAnsi="Arial" w:cs="Arial"/>
                <w:sz w:val="20"/>
                <w:szCs w:val="20"/>
              </w:rPr>
            </w:pPr>
            <w:r w:rsidRPr="00713977">
              <w:rPr>
                <w:rFonts w:ascii="Arial" w:hAnsi="Arial" w:cs="Arial"/>
                <w:sz w:val="20"/>
                <w:szCs w:val="20"/>
              </w:rPr>
              <w:t>V skladu z drugim odstavkom novega 113.a</w:t>
            </w:r>
            <w:r w:rsidR="00454D7B" w:rsidRPr="00713977">
              <w:rPr>
                <w:rFonts w:ascii="Arial" w:hAnsi="Arial" w:cs="Arial"/>
                <w:sz w:val="20"/>
                <w:szCs w:val="20"/>
              </w:rPr>
              <w:t> </w:t>
            </w:r>
            <w:r w:rsidRPr="00713977">
              <w:rPr>
                <w:rFonts w:ascii="Arial" w:hAnsi="Arial" w:cs="Arial"/>
                <w:sz w:val="20"/>
                <w:szCs w:val="20"/>
              </w:rPr>
              <w:t>člena zakona se zmanjšanje dohodnine po tem členu ne uporablja za dohodke, za katere se davčna osnova določa v skladu s 45.a</w:t>
            </w:r>
            <w:r w:rsidR="00454D7B" w:rsidRPr="00713977">
              <w:rPr>
                <w:rFonts w:ascii="Arial" w:hAnsi="Arial" w:cs="Arial"/>
                <w:sz w:val="20"/>
                <w:szCs w:val="20"/>
              </w:rPr>
              <w:t> </w:t>
            </w:r>
            <w:r w:rsidRPr="00713977">
              <w:rPr>
                <w:rFonts w:ascii="Arial" w:hAnsi="Arial" w:cs="Arial"/>
                <w:sz w:val="20"/>
                <w:szCs w:val="20"/>
              </w:rPr>
              <w:t>členom tega zakona, torej za osebe, ki uveljavljajo posebno davčno osnovo za dohodke iz delovnega razmerja, prejete za opravljanje dela v okviru napotitve na čezmejno opravljanje dela. Zavezanec, ki bo izpolnjeval pogoja po obeh določbah (novem 113.a</w:t>
            </w:r>
            <w:r w:rsidR="00E52C42" w:rsidRPr="00713977">
              <w:rPr>
                <w:rFonts w:ascii="Arial" w:hAnsi="Arial" w:cs="Arial"/>
                <w:sz w:val="20"/>
                <w:szCs w:val="20"/>
              </w:rPr>
              <w:t> </w:t>
            </w:r>
            <w:r w:rsidRPr="00713977">
              <w:rPr>
                <w:rFonts w:ascii="Arial" w:hAnsi="Arial" w:cs="Arial"/>
                <w:sz w:val="20"/>
                <w:szCs w:val="20"/>
              </w:rPr>
              <w:t>členu in 45.a</w:t>
            </w:r>
            <w:r w:rsidR="00454D7B" w:rsidRPr="00713977">
              <w:rPr>
                <w:rFonts w:ascii="Arial" w:hAnsi="Arial" w:cs="Arial"/>
                <w:sz w:val="20"/>
                <w:szCs w:val="20"/>
              </w:rPr>
              <w:t> </w:t>
            </w:r>
            <w:r w:rsidRPr="00713977">
              <w:rPr>
                <w:rFonts w:ascii="Arial" w:hAnsi="Arial" w:cs="Arial"/>
                <w:sz w:val="20"/>
                <w:szCs w:val="20"/>
              </w:rPr>
              <w:t>členu ZDoh-2),</w:t>
            </w:r>
            <w:r w:rsidR="0084388B" w:rsidRPr="00713977">
              <w:rPr>
                <w:rFonts w:ascii="Arial" w:hAnsi="Arial" w:cs="Arial"/>
                <w:sz w:val="20"/>
                <w:szCs w:val="20"/>
              </w:rPr>
              <w:t xml:space="preserve"> bo lahko izbral eno od obeh opcij, in sicer po splošnih postopkih po zakonu, ki ureja davčni postopek.</w:t>
            </w:r>
          </w:p>
          <w:p w14:paraId="415D0B40" w14:textId="77777777" w:rsidR="00CF7E8B" w:rsidRPr="00713977" w:rsidRDefault="00CF7E8B" w:rsidP="006D2068">
            <w:pPr>
              <w:spacing w:after="0" w:line="276" w:lineRule="auto"/>
              <w:contextualSpacing/>
              <w:jc w:val="both"/>
              <w:rPr>
                <w:rFonts w:ascii="Arial" w:eastAsia="Calibri" w:hAnsi="Arial" w:cs="Arial"/>
                <w:sz w:val="20"/>
                <w:szCs w:val="20"/>
              </w:rPr>
            </w:pPr>
          </w:p>
          <w:p w14:paraId="1C815307" w14:textId="77777777" w:rsidR="005E64C8" w:rsidRPr="00713977" w:rsidRDefault="005E64C8" w:rsidP="006D2068">
            <w:pPr>
              <w:pStyle w:val="Odstavekseznama"/>
              <w:numPr>
                <w:ilvl w:val="0"/>
                <w:numId w:val="22"/>
              </w:numPr>
              <w:spacing w:line="276" w:lineRule="auto"/>
              <w:contextualSpacing/>
              <w:jc w:val="both"/>
              <w:rPr>
                <w:rFonts w:ascii="Arial" w:eastAsia="Calibri" w:hAnsi="Arial" w:cs="Arial"/>
                <w:sz w:val="20"/>
                <w:szCs w:val="20"/>
              </w:rPr>
            </w:pPr>
          </w:p>
          <w:p w14:paraId="3D6019B5" w14:textId="1F7B6FC1" w:rsidR="00BD6A3B" w:rsidRPr="00713977" w:rsidRDefault="00605B4B"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S spremembami prvega in drugega odstavka 114.</w:t>
            </w:r>
            <w:r w:rsidR="00454D7B" w:rsidRPr="00713977">
              <w:rPr>
                <w:rFonts w:ascii="Arial" w:eastAsia="Calibri" w:hAnsi="Arial" w:cs="Arial"/>
                <w:sz w:val="20"/>
                <w:szCs w:val="20"/>
              </w:rPr>
              <w:t> </w:t>
            </w:r>
            <w:r w:rsidRPr="00713977">
              <w:rPr>
                <w:rFonts w:ascii="Arial" w:eastAsia="Calibri" w:hAnsi="Arial" w:cs="Arial"/>
                <w:sz w:val="20"/>
                <w:szCs w:val="20"/>
              </w:rPr>
              <w:t>člena ZDoh-2 se prehodna določba iz 16.</w:t>
            </w:r>
            <w:r w:rsidR="00454D7B" w:rsidRPr="00713977">
              <w:rPr>
                <w:rFonts w:ascii="Arial" w:eastAsia="Calibri" w:hAnsi="Arial" w:cs="Arial"/>
                <w:sz w:val="20"/>
                <w:szCs w:val="20"/>
              </w:rPr>
              <w:t> </w:t>
            </w:r>
            <w:r w:rsidRPr="00713977">
              <w:rPr>
                <w:rFonts w:ascii="Arial" w:eastAsia="Calibri" w:hAnsi="Arial" w:cs="Arial"/>
                <w:sz w:val="20"/>
                <w:szCs w:val="20"/>
              </w:rPr>
              <w:t>člena Zakona o spremembah in dopolnitvah Zakona o dohodnini (Uradni list RS, št.</w:t>
            </w:r>
            <w:r w:rsidR="00454D7B" w:rsidRPr="00713977">
              <w:rPr>
                <w:rFonts w:ascii="Arial" w:eastAsia="Calibri" w:hAnsi="Arial" w:cs="Arial"/>
                <w:sz w:val="20"/>
                <w:szCs w:val="20"/>
              </w:rPr>
              <w:t> </w:t>
            </w:r>
            <w:r w:rsidRPr="00713977">
              <w:rPr>
                <w:rFonts w:ascii="Arial" w:eastAsia="Calibri" w:hAnsi="Arial" w:cs="Arial"/>
                <w:sz w:val="20"/>
                <w:szCs w:val="20"/>
              </w:rPr>
              <w:t>158/22)</w:t>
            </w:r>
            <w:r w:rsidR="00DA3FF0" w:rsidRPr="00713977">
              <w:rPr>
                <w:rFonts w:ascii="Arial" w:eastAsia="Calibri" w:hAnsi="Arial" w:cs="Arial"/>
                <w:sz w:val="20"/>
                <w:szCs w:val="20"/>
              </w:rPr>
              <w:t xml:space="preserve"> prenese v prvi in drugi odstavek 114.</w:t>
            </w:r>
            <w:r w:rsidR="00454D7B" w:rsidRPr="00713977">
              <w:rPr>
                <w:rFonts w:ascii="Arial" w:eastAsia="Calibri" w:hAnsi="Arial" w:cs="Arial"/>
                <w:sz w:val="20"/>
                <w:szCs w:val="20"/>
              </w:rPr>
              <w:t> </w:t>
            </w:r>
            <w:r w:rsidR="00DA3FF0" w:rsidRPr="00713977">
              <w:rPr>
                <w:rFonts w:ascii="Arial" w:eastAsia="Calibri" w:hAnsi="Arial" w:cs="Arial"/>
                <w:sz w:val="20"/>
                <w:szCs w:val="20"/>
              </w:rPr>
              <w:t>člena ZDoh-2. S tem se zagotovi kontinuiteta višine posebne olajšave za vzdrževane družinske člane tudi po davčnem letu 2024, ko bi sicer prehodna določa (ki je uredila prehodno povečanje višine posebne olajšave za vzdrževane družinske člane za leti 2023 in 2024) prenehala veljati.</w:t>
            </w:r>
          </w:p>
          <w:p w14:paraId="0B136190" w14:textId="77777777" w:rsidR="00B40AAD" w:rsidRPr="00713977" w:rsidRDefault="00B40AAD" w:rsidP="006D2068">
            <w:pPr>
              <w:spacing w:after="0" w:line="276" w:lineRule="auto"/>
              <w:contextualSpacing/>
              <w:jc w:val="both"/>
              <w:rPr>
                <w:rFonts w:ascii="Arial" w:eastAsia="Calibri" w:hAnsi="Arial" w:cs="Arial"/>
                <w:sz w:val="20"/>
                <w:szCs w:val="20"/>
              </w:rPr>
            </w:pPr>
          </w:p>
          <w:p w14:paraId="4E3B0325" w14:textId="47631CFB" w:rsidR="00AD4B6F" w:rsidRPr="00713977" w:rsidRDefault="00AD4B6F" w:rsidP="006D2068">
            <w:pPr>
              <w:pStyle w:val="Odstavekseznama"/>
              <w:numPr>
                <w:ilvl w:val="0"/>
                <w:numId w:val="22"/>
              </w:numPr>
              <w:spacing w:line="276" w:lineRule="auto"/>
              <w:contextualSpacing/>
              <w:jc w:val="both"/>
              <w:rPr>
                <w:rFonts w:ascii="Arial" w:eastAsia="Calibri" w:hAnsi="Arial" w:cs="Arial"/>
                <w:b/>
                <w:bCs/>
                <w:sz w:val="20"/>
                <w:szCs w:val="20"/>
              </w:rPr>
            </w:pPr>
          </w:p>
          <w:p w14:paraId="4C271739" w14:textId="3F114436" w:rsidR="009C505B" w:rsidRPr="00713977" w:rsidRDefault="00B061F8"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S spremembo 116.</w:t>
            </w:r>
            <w:r w:rsidR="00454D7B" w:rsidRPr="00713977">
              <w:rPr>
                <w:rFonts w:ascii="Arial" w:eastAsia="Calibri" w:hAnsi="Arial" w:cs="Arial"/>
                <w:sz w:val="20"/>
                <w:szCs w:val="20"/>
              </w:rPr>
              <w:t> </w:t>
            </w:r>
            <w:r w:rsidRPr="00713977">
              <w:rPr>
                <w:rFonts w:ascii="Arial" w:eastAsia="Calibri" w:hAnsi="Arial" w:cs="Arial"/>
                <w:sz w:val="20"/>
                <w:szCs w:val="20"/>
              </w:rPr>
              <w:t>člena ZDoh-2 se črtajo določeni pogoji, pod katerimi lahko rezident države članice EU oziroma EGP, ki ni Slovenija, uveljavlja davčne olajšave (ki sicer pripadajo zavezancem, ki so rezidenti Slovenije in dosegajo dohodke, ki so vključeni v letno davčno osnovo). S spremembo bodo tako ti zavezanci uveljavljali naštete olajšave, če:</w:t>
            </w:r>
          </w:p>
          <w:p w14:paraId="4594C0C6" w14:textId="74BE85FC" w:rsidR="00B061F8" w:rsidRPr="00713977" w:rsidRDefault="00B061F8"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 dosegajo dohodke iz zaposlitve, dohodke iz dejavnosti, razen dohodkov iz dejavnosti, če se davčna osnova od teh dohodkov ugotavlja na podlagi dejanskih prihodkov in normiranih odhodkov, dohodke iz osnovne kmetijske in osnovne gozdarske dejavnosti in prenosa premoženjske pravice ter druge dohodke in</w:t>
            </w:r>
          </w:p>
          <w:p w14:paraId="2C1B2203" w14:textId="2C96ACEF" w:rsidR="00B061F8" w:rsidRPr="00713977" w:rsidRDefault="00B061F8"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lastRenderedPageBreak/>
              <w:t>- če z dokazili dokažejo, da znašajo dohodki</w:t>
            </w:r>
            <w:r w:rsidR="009C505B" w:rsidRPr="00713977">
              <w:rPr>
                <w:rFonts w:ascii="Arial" w:eastAsia="Calibri" w:hAnsi="Arial" w:cs="Arial"/>
                <w:sz w:val="20"/>
                <w:szCs w:val="20"/>
              </w:rPr>
              <w:t xml:space="preserve"> iz prejšnje alineje</w:t>
            </w:r>
            <w:r w:rsidRPr="00713977">
              <w:rPr>
                <w:rFonts w:ascii="Arial" w:eastAsia="Calibri" w:hAnsi="Arial" w:cs="Arial"/>
                <w:sz w:val="20"/>
                <w:szCs w:val="20"/>
              </w:rPr>
              <w:t>, doseženi v Sloveniji, najmanj 90</w:t>
            </w:r>
            <w:r w:rsidR="00454D7B" w:rsidRPr="00713977">
              <w:rPr>
                <w:rFonts w:ascii="Arial" w:eastAsia="Calibri" w:hAnsi="Arial" w:cs="Arial"/>
                <w:sz w:val="20"/>
                <w:szCs w:val="20"/>
              </w:rPr>
              <w:t> </w:t>
            </w:r>
            <w:r w:rsidRPr="00713977">
              <w:rPr>
                <w:rFonts w:ascii="Arial" w:eastAsia="Calibri" w:hAnsi="Arial" w:cs="Arial"/>
                <w:sz w:val="20"/>
                <w:szCs w:val="20"/>
              </w:rPr>
              <w:t>% njihovega celotnega obdavčljivega dohodka v davčnem letu.</w:t>
            </w:r>
          </w:p>
          <w:p w14:paraId="69A83CD2" w14:textId="77777777" w:rsidR="00A016F2" w:rsidRPr="00713977" w:rsidRDefault="00A016F2" w:rsidP="006D2068">
            <w:pPr>
              <w:spacing w:after="0" w:line="276" w:lineRule="auto"/>
              <w:contextualSpacing/>
              <w:jc w:val="both"/>
              <w:rPr>
                <w:rFonts w:ascii="Arial" w:eastAsia="Calibri" w:hAnsi="Arial" w:cs="Arial"/>
                <w:sz w:val="20"/>
                <w:szCs w:val="20"/>
              </w:rPr>
            </w:pPr>
          </w:p>
          <w:p w14:paraId="2A2CB805" w14:textId="27B519B7" w:rsidR="00B061F8" w:rsidRPr="00713977" w:rsidRDefault="00B061F8"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S spremembo določbe zavezancem za uveljavljanje olajšav, naštetih v 116.</w:t>
            </w:r>
            <w:r w:rsidR="00454D7B" w:rsidRPr="00713977">
              <w:rPr>
                <w:rFonts w:ascii="Arial" w:eastAsia="Calibri" w:hAnsi="Arial" w:cs="Arial"/>
                <w:sz w:val="20"/>
                <w:szCs w:val="20"/>
              </w:rPr>
              <w:t> </w:t>
            </w:r>
            <w:r w:rsidRPr="00713977">
              <w:rPr>
                <w:rFonts w:ascii="Arial" w:eastAsia="Calibri" w:hAnsi="Arial" w:cs="Arial"/>
                <w:sz w:val="20"/>
                <w:szCs w:val="20"/>
              </w:rPr>
              <w:t>členu ZDoh-2, ne bo treba več dokazovati, da so v državi njihovega rezidentstva dohodki, doseženi v Sloveniji, izvzeti iz obdavčitve ali so neobdavčeni.</w:t>
            </w:r>
          </w:p>
          <w:p w14:paraId="6CE32C37" w14:textId="77777777" w:rsidR="00B40AAD" w:rsidRPr="00713977" w:rsidRDefault="00B40AAD" w:rsidP="006D2068">
            <w:pPr>
              <w:spacing w:after="0" w:line="276" w:lineRule="auto"/>
              <w:contextualSpacing/>
              <w:jc w:val="both"/>
              <w:rPr>
                <w:rFonts w:ascii="Arial" w:eastAsia="Calibri" w:hAnsi="Arial" w:cs="Arial"/>
                <w:sz w:val="20"/>
                <w:szCs w:val="20"/>
              </w:rPr>
            </w:pPr>
          </w:p>
          <w:p w14:paraId="057D6D02" w14:textId="37CB8F2A" w:rsidR="002B43EA" w:rsidRPr="00713977" w:rsidRDefault="002B43EA" w:rsidP="006D2068">
            <w:pPr>
              <w:pStyle w:val="Odstavekseznama"/>
              <w:numPr>
                <w:ilvl w:val="0"/>
                <w:numId w:val="22"/>
              </w:numPr>
              <w:spacing w:line="276" w:lineRule="auto"/>
              <w:contextualSpacing/>
              <w:jc w:val="both"/>
              <w:rPr>
                <w:rFonts w:ascii="Arial" w:eastAsia="Calibri" w:hAnsi="Arial" w:cs="Arial"/>
                <w:sz w:val="20"/>
                <w:szCs w:val="20"/>
              </w:rPr>
            </w:pPr>
          </w:p>
          <w:p w14:paraId="5183071F" w14:textId="2524F0B9" w:rsidR="00231330" w:rsidRPr="00713977" w:rsidRDefault="00231330" w:rsidP="006D2068">
            <w:pPr>
              <w:spacing w:after="0" w:line="276" w:lineRule="auto"/>
              <w:jc w:val="both"/>
              <w:rPr>
                <w:rFonts w:ascii="Arial" w:hAnsi="Arial" w:cs="Arial"/>
                <w:sz w:val="20"/>
                <w:szCs w:val="20"/>
              </w:rPr>
            </w:pPr>
            <w:r w:rsidRPr="00713977">
              <w:rPr>
                <w:rFonts w:ascii="Arial" w:hAnsi="Arial" w:cs="Arial"/>
                <w:sz w:val="20"/>
                <w:szCs w:val="20"/>
              </w:rPr>
              <w:t>S spremembo prvega odstavka 120.</w:t>
            </w:r>
            <w:r w:rsidR="00454D7B" w:rsidRPr="00713977">
              <w:rPr>
                <w:rFonts w:ascii="Arial" w:hAnsi="Arial" w:cs="Arial"/>
                <w:sz w:val="20"/>
                <w:szCs w:val="20"/>
              </w:rPr>
              <w:t> </w:t>
            </w:r>
            <w:r w:rsidRPr="00713977">
              <w:rPr>
                <w:rFonts w:ascii="Arial" w:hAnsi="Arial" w:cs="Arial"/>
                <w:sz w:val="20"/>
                <w:szCs w:val="20"/>
              </w:rPr>
              <w:t>člena</w:t>
            </w:r>
            <w:r w:rsidR="007B6A1C" w:rsidRPr="00713977">
              <w:rPr>
                <w:rFonts w:ascii="Arial" w:hAnsi="Arial" w:cs="Arial"/>
                <w:sz w:val="20"/>
                <w:szCs w:val="20"/>
              </w:rPr>
              <w:t xml:space="preserve"> ZDoh-2</w:t>
            </w:r>
            <w:r w:rsidRPr="00713977">
              <w:rPr>
                <w:rFonts w:ascii="Arial" w:hAnsi="Arial" w:cs="Arial"/>
                <w:sz w:val="20"/>
                <w:szCs w:val="20"/>
              </w:rPr>
              <w:t xml:space="preserve"> se določa, da se med dohodke, od katerih se lahko dohodnina odmeri od neto letne davčne osnove po posebej obračunani povprečni individualni stopnji zavezanca, všteva tudi dohodek iz novega 45.b</w:t>
            </w:r>
            <w:r w:rsidR="00454D7B" w:rsidRPr="00713977">
              <w:rPr>
                <w:rFonts w:ascii="Arial" w:hAnsi="Arial" w:cs="Arial"/>
                <w:sz w:val="20"/>
                <w:szCs w:val="20"/>
              </w:rPr>
              <w:t> </w:t>
            </w:r>
            <w:r w:rsidRPr="00713977">
              <w:rPr>
                <w:rFonts w:ascii="Arial" w:hAnsi="Arial" w:cs="Arial"/>
                <w:sz w:val="20"/>
                <w:szCs w:val="20"/>
              </w:rPr>
              <w:t>člena zakona (tj. dohodek iz zaposlitve (bonitete), ki ga delavci prejmejo od svojega delodajalca, v obliki delnic ali deležev v tem delodajalcu, ki je gospodarska družba, vpisana v register inovativnih zagonskih podjetij).</w:t>
            </w:r>
          </w:p>
          <w:p w14:paraId="690FA12D" w14:textId="3DF44AAE" w:rsidR="00C909D0" w:rsidRPr="00713977" w:rsidRDefault="00C909D0" w:rsidP="006D2068">
            <w:pPr>
              <w:shd w:val="clear" w:color="auto" w:fill="FFFFFF" w:themeFill="background1"/>
              <w:spacing w:after="0" w:line="276" w:lineRule="auto"/>
              <w:jc w:val="both"/>
              <w:rPr>
                <w:rFonts w:ascii="Arial" w:hAnsi="Arial" w:cs="Arial"/>
                <w:sz w:val="20"/>
                <w:szCs w:val="20"/>
              </w:rPr>
            </w:pPr>
          </w:p>
          <w:p w14:paraId="5FE1BC3E" w14:textId="273A8621" w:rsidR="00DD1916" w:rsidRPr="00713977" w:rsidRDefault="00DD1916" w:rsidP="006D2068">
            <w:pPr>
              <w:pStyle w:val="Odstavekseznama"/>
              <w:numPr>
                <w:ilvl w:val="0"/>
                <w:numId w:val="22"/>
              </w:numPr>
              <w:shd w:val="clear" w:color="auto" w:fill="FFFFFF" w:themeFill="background1"/>
              <w:spacing w:line="276" w:lineRule="auto"/>
              <w:jc w:val="both"/>
              <w:rPr>
                <w:rFonts w:ascii="Arial" w:hAnsi="Arial" w:cs="Arial"/>
                <w:b/>
                <w:sz w:val="20"/>
                <w:szCs w:val="20"/>
              </w:rPr>
            </w:pPr>
          </w:p>
          <w:p w14:paraId="5757519A" w14:textId="71750401" w:rsidR="00AD68A5" w:rsidRPr="00713977" w:rsidRDefault="007B6A1C" w:rsidP="006D2068">
            <w:pPr>
              <w:shd w:val="clear" w:color="auto" w:fill="FFFFFF" w:themeFill="background1"/>
              <w:spacing w:after="0" w:line="276" w:lineRule="auto"/>
              <w:jc w:val="both"/>
              <w:rPr>
                <w:rFonts w:ascii="Arial" w:eastAsia="Times New Roman" w:hAnsi="Arial" w:cs="Arial"/>
                <w:sz w:val="20"/>
                <w:szCs w:val="20"/>
                <w:lang w:eastAsia="sl-SI"/>
              </w:rPr>
            </w:pPr>
            <w:r w:rsidRPr="00713977">
              <w:rPr>
                <w:rFonts w:ascii="Arial" w:eastAsia="Times New Roman" w:hAnsi="Arial" w:cs="Arial"/>
                <w:sz w:val="20"/>
                <w:szCs w:val="20"/>
                <w:lang w:eastAsia="sl-SI"/>
              </w:rPr>
              <w:t>Z dopolnitvijo petega odstavka 127.</w:t>
            </w:r>
            <w:r w:rsidR="00454D7B"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člena ZDoh-2 se določa način izračuna akontacije od dohodka iz novega 45.b</w:t>
            </w:r>
            <w:r w:rsidR="00454D7B" w:rsidRPr="00713977">
              <w:rPr>
                <w:rFonts w:ascii="Arial" w:eastAsia="Times New Roman" w:hAnsi="Arial" w:cs="Arial"/>
                <w:sz w:val="20"/>
                <w:szCs w:val="20"/>
                <w:lang w:eastAsia="sl-SI"/>
              </w:rPr>
              <w:t> </w:t>
            </w:r>
            <w:r w:rsidRPr="00713977">
              <w:rPr>
                <w:rFonts w:ascii="Arial" w:eastAsia="Times New Roman" w:hAnsi="Arial" w:cs="Arial"/>
                <w:sz w:val="20"/>
                <w:szCs w:val="20"/>
                <w:lang w:eastAsia="sl-SI"/>
              </w:rPr>
              <w:t>člena zakona (tj. dohodek iz zaposlitve (bonitete), ki ga delavci prejmejo od svojega delodajalca, v obliki delnic ali deležev v tem delodajalcu, ki je gospodarska družba, vpisana v register inovativnih zagonskih podjetij).</w:t>
            </w:r>
          </w:p>
          <w:p w14:paraId="545720E4" w14:textId="77777777" w:rsidR="00AD68A5" w:rsidRPr="00713977" w:rsidRDefault="00AD68A5" w:rsidP="006D2068">
            <w:pPr>
              <w:shd w:val="clear" w:color="auto" w:fill="FFFFFF" w:themeFill="background1"/>
              <w:spacing w:after="0" w:line="276" w:lineRule="auto"/>
              <w:jc w:val="both"/>
              <w:rPr>
                <w:rFonts w:ascii="Arial" w:hAnsi="Arial" w:cs="Arial"/>
                <w:sz w:val="20"/>
                <w:szCs w:val="20"/>
              </w:rPr>
            </w:pPr>
          </w:p>
          <w:p w14:paraId="73BD1300" w14:textId="4A105B85" w:rsidR="00A24F13" w:rsidRPr="00713977" w:rsidRDefault="00A24F13" w:rsidP="006D2068">
            <w:pPr>
              <w:shd w:val="clear" w:color="auto" w:fill="FFFFFF" w:themeFill="background1"/>
              <w:spacing w:after="0" w:line="276" w:lineRule="auto"/>
              <w:jc w:val="both"/>
              <w:rPr>
                <w:rFonts w:ascii="Arial" w:hAnsi="Arial" w:cs="Arial"/>
                <w:sz w:val="20"/>
                <w:szCs w:val="20"/>
              </w:rPr>
            </w:pPr>
            <w:r w:rsidRPr="00713977">
              <w:rPr>
                <w:rFonts w:ascii="Arial" w:hAnsi="Arial" w:cs="Arial"/>
                <w:sz w:val="20"/>
                <w:szCs w:val="20"/>
              </w:rPr>
              <w:t>S spremembo petnajstega odstavka 127.</w:t>
            </w:r>
            <w:r w:rsidR="00454D7B" w:rsidRPr="00713977">
              <w:rPr>
                <w:rFonts w:ascii="Arial" w:hAnsi="Arial" w:cs="Arial"/>
                <w:sz w:val="20"/>
                <w:szCs w:val="20"/>
              </w:rPr>
              <w:t> </w:t>
            </w:r>
            <w:r w:rsidRPr="00713977">
              <w:rPr>
                <w:rFonts w:ascii="Arial" w:hAnsi="Arial" w:cs="Arial"/>
                <w:sz w:val="20"/>
                <w:szCs w:val="20"/>
              </w:rPr>
              <w:t>člena ZDoh-2 se določi, da se pri izračunu akontacije dohodnine od dohodkov, od katerih se prizna zmanjšanje dohodnine (t. i. davčni kredit)</w:t>
            </w:r>
            <w:r w:rsidR="00A91CE7" w:rsidRPr="00713977">
              <w:rPr>
                <w:rFonts w:ascii="Arial" w:hAnsi="Arial" w:cs="Arial"/>
                <w:sz w:val="20"/>
                <w:szCs w:val="20"/>
              </w:rPr>
              <w:t>, upošteva tudi posebna osebna olajšava za nove rezidente iz 113.a</w:t>
            </w:r>
            <w:r w:rsidR="00454D7B" w:rsidRPr="00713977">
              <w:rPr>
                <w:rFonts w:ascii="Arial" w:hAnsi="Arial" w:cs="Arial"/>
                <w:sz w:val="20"/>
                <w:szCs w:val="20"/>
              </w:rPr>
              <w:t> </w:t>
            </w:r>
            <w:r w:rsidR="00A91CE7" w:rsidRPr="00713977">
              <w:rPr>
                <w:rFonts w:ascii="Arial" w:hAnsi="Arial" w:cs="Arial"/>
                <w:sz w:val="20"/>
                <w:szCs w:val="20"/>
              </w:rPr>
              <w:t>člena ZDoh-2.</w:t>
            </w:r>
          </w:p>
          <w:p w14:paraId="064B2247" w14:textId="77777777" w:rsidR="00A24F13" w:rsidRPr="00713977" w:rsidRDefault="00A24F13" w:rsidP="006D2068">
            <w:pPr>
              <w:shd w:val="clear" w:color="auto" w:fill="FFFFFF" w:themeFill="background1"/>
              <w:spacing w:after="0" w:line="276" w:lineRule="auto"/>
              <w:jc w:val="both"/>
              <w:rPr>
                <w:rFonts w:ascii="Arial" w:hAnsi="Arial" w:cs="Arial"/>
                <w:sz w:val="20"/>
                <w:szCs w:val="20"/>
              </w:rPr>
            </w:pPr>
          </w:p>
          <w:p w14:paraId="5576EC9F" w14:textId="1FEF2671" w:rsidR="00980D0F" w:rsidRPr="00713977" w:rsidRDefault="00980D0F" w:rsidP="006D2068">
            <w:pPr>
              <w:shd w:val="clear" w:color="auto" w:fill="FFFFFF" w:themeFill="background1"/>
              <w:spacing w:after="0" w:line="276" w:lineRule="auto"/>
              <w:jc w:val="both"/>
              <w:rPr>
                <w:rFonts w:ascii="Arial" w:hAnsi="Arial" w:cs="Arial"/>
                <w:sz w:val="20"/>
                <w:szCs w:val="20"/>
              </w:rPr>
            </w:pPr>
            <w:r w:rsidRPr="00713977">
              <w:rPr>
                <w:rFonts w:ascii="Arial" w:hAnsi="Arial" w:cs="Arial"/>
                <w:sz w:val="20"/>
                <w:szCs w:val="20"/>
              </w:rPr>
              <w:t xml:space="preserve">Z novim sedemnajstim odstavkom se določa stopnja akontacije dohodnine za dohodke, za katere se bo uporabil odstop od pravil </w:t>
            </w:r>
            <w:proofErr w:type="spellStart"/>
            <w:r w:rsidRPr="00713977">
              <w:rPr>
                <w:rFonts w:ascii="Arial" w:hAnsi="Arial" w:cs="Arial"/>
                <w:sz w:val="20"/>
                <w:szCs w:val="20"/>
              </w:rPr>
              <w:t>brutenja</w:t>
            </w:r>
            <w:proofErr w:type="spellEnd"/>
            <w:r w:rsidRPr="00713977">
              <w:rPr>
                <w:rFonts w:ascii="Arial" w:hAnsi="Arial" w:cs="Arial"/>
                <w:sz w:val="20"/>
                <w:szCs w:val="20"/>
              </w:rPr>
              <w:t xml:space="preserve"> dohodkov v naravi po novem devetem a odstavku 16.</w:t>
            </w:r>
            <w:r w:rsidR="00454D7B" w:rsidRPr="00713977">
              <w:rPr>
                <w:rFonts w:ascii="Arial" w:hAnsi="Arial" w:cs="Arial"/>
                <w:sz w:val="20"/>
                <w:szCs w:val="20"/>
              </w:rPr>
              <w:t> </w:t>
            </w:r>
            <w:r w:rsidRPr="00713977">
              <w:rPr>
                <w:rFonts w:ascii="Arial" w:hAnsi="Arial" w:cs="Arial"/>
                <w:sz w:val="20"/>
                <w:szCs w:val="20"/>
              </w:rPr>
              <w:t>člena zakona. Določi se, da se v primeru, ko se bo akontacija dohodnine od teh dohodkov ugotavljala z odločbo davčnega organa, ta določi po stopnji 25</w:t>
            </w:r>
            <w:r w:rsidR="00454D7B" w:rsidRPr="00713977">
              <w:rPr>
                <w:rFonts w:ascii="Arial" w:hAnsi="Arial" w:cs="Arial"/>
                <w:sz w:val="20"/>
                <w:szCs w:val="20"/>
              </w:rPr>
              <w:t> </w:t>
            </w:r>
            <w:r w:rsidRPr="00713977">
              <w:rPr>
                <w:rFonts w:ascii="Arial" w:hAnsi="Arial" w:cs="Arial"/>
                <w:sz w:val="20"/>
                <w:szCs w:val="20"/>
              </w:rPr>
              <w:t>% od davčne osnove in brez upoštevanja olajšav po tretjem odstavku 127.</w:t>
            </w:r>
            <w:r w:rsidR="00454D7B" w:rsidRPr="00713977">
              <w:rPr>
                <w:rFonts w:ascii="Arial" w:hAnsi="Arial" w:cs="Arial"/>
                <w:sz w:val="20"/>
                <w:szCs w:val="20"/>
              </w:rPr>
              <w:t> </w:t>
            </w:r>
            <w:r w:rsidRPr="00713977">
              <w:rPr>
                <w:rFonts w:ascii="Arial" w:hAnsi="Arial" w:cs="Arial"/>
                <w:sz w:val="20"/>
                <w:szCs w:val="20"/>
              </w:rPr>
              <w:t>člena ZDoh-2</w:t>
            </w:r>
            <w:r w:rsidR="00321D72" w:rsidRPr="00713977">
              <w:rPr>
                <w:rFonts w:ascii="Arial" w:hAnsi="Arial" w:cs="Arial"/>
                <w:sz w:val="20"/>
                <w:szCs w:val="20"/>
              </w:rPr>
              <w:t>, ne glede na to, ali dohodek izplača glavni delodajalec, in sicer zaradi spremembe načina izračuna akontacije dohodnine od tega dohodka, saj bo to izračunal davčni organ v odločbi (in ne več plačnik davka v obračunu davčnega odtegljaja)</w:t>
            </w:r>
            <w:r w:rsidRPr="00713977">
              <w:rPr>
                <w:rFonts w:ascii="Arial" w:hAnsi="Arial" w:cs="Arial"/>
                <w:sz w:val="20"/>
                <w:szCs w:val="20"/>
              </w:rPr>
              <w:t>.</w:t>
            </w:r>
          </w:p>
          <w:p w14:paraId="17D9A5CE" w14:textId="77777777" w:rsidR="004E160E" w:rsidRPr="00713977" w:rsidRDefault="004E160E" w:rsidP="006D2068">
            <w:pPr>
              <w:spacing w:after="0" w:line="276" w:lineRule="auto"/>
              <w:contextualSpacing/>
              <w:jc w:val="both"/>
              <w:rPr>
                <w:rFonts w:ascii="Arial" w:eastAsia="Calibri" w:hAnsi="Arial" w:cs="Arial"/>
                <w:b/>
                <w:bCs/>
                <w:sz w:val="20"/>
                <w:szCs w:val="20"/>
              </w:rPr>
            </w:pPr>
          </w:p>
          <w:p w14:paraId="4F89B8D0" w14:textId="0857A63E" w:rsidR="004E160E" w:rsidRPr="00713977" w:rsidRDefault="004E160E" w:rsidP="006D2068">
            <w:pPr>
              <w:pStyle w:val="Odstavekseznama"/>
              <w:numPr>
                <w:ilvl w:val="0"/>
                <w:numId w:val="22"/>
              </w:numPr>
              <w:spacing w:line="276" w:lineRule="auto"/>
              <w:contextualSpacing/>
              <w:jc w:val="both"/>
              <w:rPr>
                <w:rFonts w:ascii="Arial" w:eastAsia="Calibri" w:hAnsi="Arial" w:cs="Arial"/>
                <w:b/>
                <w:sz w:val="20"/>
                <w:szCs w:val="20"/>
              </w:rPr>
            </w:pPr>
          </w:p>
          <w:p w14:paraId="11074F38" w14:textId="7EB33AF1" w:rsidR="00CF0D78" w:rsidRPr="00713977" w:rsidRDefault="00CF0D78"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 xml:space="preserve">S tem členom se </w:t>
            </w:r>
            <w:r w:rsidR="00086C37" w:rsidRPr="00713977">
              <w:rPr>
                <w:rFonts w:ascii="Arial" w:eastAsia="Calibri" w:hAnsi="Arial" w:cs="Arial"/>
                <w:sz w:val="20"/>
                <w:szCs w:val="20"/>
              </w:rPr>
              <w:t xml:space="preserve">določa prehodno obdobje za prehod na vrednotenje bonitete iz naslova pravice privatne rabe osebnega </w:t>
            </w:r>
            <w:r w:rsidR="00384699" w:rsidRPr="00713977">
              <w:rPr>
                <w:rFonts w:ascii="Arial" w:eastAsia="Calibri" w:hAnsi="Arial" w:cs="Arial"/>
                <w:sz w:val="20"/>
                <w:szCs w:val="20"/>
              </w:rPr>
              <w:t xml:space="preserve">motornega </w:t>
            </w:r>
            <w:r w:rsidR="00086C37" w:rsidRPr="00713977">
              <w:rPr>
                <w:rFonts w:ascii="Arial" w:eastAsia="Calibri" w:hAnsi="Arial" w:cs="Arial"/>
                <w:sz w:val="20"/>
                <w:szCs w:val="20"/>
              </w:rPr>
              <w:t>vozila na električni pogon</w:t>
            </w:r>
            <w:r w:rsidR="00384699" w:rsidRPr="00713977">
              <w:rPr>
                <w:rFonts w:ascii="Arial" w:eastAsia="Calibri" w:hAnsi="Arial" w:cs="Arial"/>
                <w:sz w:val="20"/>
                <w:szCs w:val="20"/>
              </w:rPr>
              <w:t>,</w:t>
            </w:r>
            <w:r w:rsidR="00086C37" w:rsidRPr="00713977">
              <w:rPr>
                <w:rFonts w:ascii="Arial" w:eastAsia="Calibri" w:hAnsi="Arial" w:cs="Arial"/>
                <w:sz w:val="20"/>
                <w:szCs w:val="20"/>
              </w:rPr>
              <w:t xml:space="preserve"> kot je določeno z drugim a odstavkom spremenjenega 43.</w:t>
            </w:r>
            <w:r w:rsidR="00454D7B" w:rsidRPr="00713977">
              <w:t> </w:t>
            </w:r>
            <w:r w:rsidR="00086C37" w:rsidRPr="00713977">
              <w:rPr>
                <w:rFonts w:ascii="Arial" w:eastAsia="Calibri" w:hAnsi="Arial" w:cs="Arial"/>
                <w:sz w:val="20"/>
                <w:szCs w:val="20"/>
              </w:rPr>
              <w:t xml:space="preserve">člena ZDoh-2. </w:t>
            </w:r>
            <w:r w:rsidR="001E112D" w:rsidRPr="00713977">
              <w:rPr>
                <w:rFonts w:ascii="Arial" w:eastAsia="Calibri" w:hAnsi="Arial" w:cs="Arial"/>
                <w:sz w:val="20"/>
                <w:szCs w:val="20"/>
              </w:rPr>
              <w:t>V prehodnem obdobju od davčnega leta 2025 do vključno davčnega leta 2029 je vrednost bonitete, če delojemalec zagotovi osebno motorno vozilo ne električni pogon za privatne namene, enaka nič.</w:t>
            </w:r>
            <w:r w:rsidRPr="00713977">
              <w:rPr>
                <w:rFonts w:ascii="Arial" w:eastAsia="Calibri" w:hAnsi="Arial" w:cs="Arial"/>
                <w:sz w:val="20"/>
                <w:szCs w:val="20"/>
              </w:rPr>
              <w:t xml:space="preserve"> </w:t>
            </w:r>
            <w:r w:rsidR="001E112D" w:rsidRPr="00713977">
              <w:rPr>
                <w:rFonts w:ascii="Arial" w:eastAsia="Calibri" w:hAnsi="Arial" w:cs="Arial"/>
                <w:sz w:val="20"/>
                <w:szCs w:val="20"/>
              </w:rPr>
              <w:t>V tem p</w:t>
            </w:r>
            <w:r w:rsidRPr="00713977">
              <w:rPr>
                <w:rFonts w:ascii="Arial" w:eastAsia="Calibri" w:hAnsi="Arial" w:cs="Arial"/>
                <w:sz w:val="20"/>
                <w:szCs w:val="20"/>
              </w:rPr>
              <w:t>redlagan</w:t>
            </w:r>
            <w:r w:rsidR="001E112D" w:rsidRPr="00713977">
              <w:rPr>
                <w:rFonts w:ascii="Arial" w:eastAsia="Calibri" w:hAnsi="Arial" w:cs="Arial"/>
                <w:sz w:val="20"/>
                <w:szCs w:val="20"/>
              </w:rPr>
              <w:t>em</w:t>
            </w:r>
            <w:r w:rsidRPr="00713977">
              <w:rPr>
                <w:rFonts w:ascii="Arial" w:eastAsia="Calibri" w:hAnsi="Arial" w:cs="Arial"/>
                <w:sz w:val="20"/>
                <w:szCs w:val="20"/>
              </w:rPr>
              <w:t xml:space="preserve"> prehodnem obdobju se bodo predvidoma cenovne škarje</w:t>
            </w:r>
            <w:r w:rsidR="00706D9D" w:rsidRPr="00713977">
              <w:rPr>
                <w:rFonts w:ascii="Arial" w:eastAsia="Calibri" w:hAnsi="Arial" w:cs="Arial"/>
                <w:sz w:val="20"/>
                <w:szCs w:val="20"/>
              </w:rPr>
              <w:t xml:space="preserve"> </w:t>
            </w:r>
            <w:r w:rsidR="001E112D" w:rsidRPr="00713977">
              <w:rPr>
                <w:rFonts w:ascii="Arial" w:eastAsia="Calibri" w:hAnsi="Arial" w:cs="Arial"/>
                <w:sz w:val="20"/>
                <w:szCs w:val="20"/>
              </w:rPr>
              <w:t>med električnimi osebnimi motornimi vozili in ostalimi motornimi vozili</w:t>
            </w:r>
            <w:r w:rsidR="00706D9D" w:rsidRPr="00713977">
              <w:rPr>
                <w:rFonts w:ascii="Arial" w:eastAsia="Calibri" w:hAnsi="Arial" w:cs="Arial"/>
                <w:sz w:val="20"/>
                <w:szCs w:val="20"/>
              </w:rPr>
              <w:t xml:space="preserve"> zaprle</w:t>
            </w:r>
            <w:r w:rsidR="00A32BF2" w:rsidRPr="00713977">
              <w:rPr>
                <w:rFonts w:ascii="Arial" w:eastAsia="Calibri" w:hAnsi="Arial" w:cs="Arial"/>
                <w:sz w:val="20"/>
                <w:szCs w:val="20"/>
              </w:rPr>
              <w:t xml:space="preserve"> oziroma bistveno zmanjšale</w:t>
            </w:r>
            <w:r w:rsidR="00706D9D" w:rsidRPr="00713977">
              <w:rPr>
                <w:rFonts w:ascii="Arial" w:eastAsia="Calibri" w:hAnsi="Arial" w:cs="Arial"/>
                <w:sz w:val="20"/>
                <w:szCs w:val="20"/>
              </w:rPr>
              <w:t>. Poleg tega pa je to dovolj dolgo obdobje, ki bo posameznemu davčnemu zavezanc</w:t>
            </w:r>
            <w:r w:rsidR="001E112D" w:rsidRPr="00713977">
              <w:rPr>
                <w:rFonts w:ascii="Arial" w:eastAsia="Calibri" w:hAnsi="Arial" w:cs="Arial"/>
                <w:sz w:val="20"/>
                <w:szCs w:val="20"/>
              </w:rPr>
              <w:t>u</w:t>
            </w:r>
            <w:r w:rsidR="00706D9D" w:rsidRPr="00713977">
              <w:rPr>
                <w:rFonts w:ascii="Arial" w:eastAsia="Calibri" w:hAnsi="Arial" w:cs="Arial"/>
                <w:sz w:val="20"/>
                <w:szCs w:val="20"/>
              </w:rPr>
              <w:t xml:space="preserve"> zagotovilo dovolj </w:t>
            </w:r>
            <w:r w:rsidR="001E112D" w:rsidRPr="00713977">
              <w:rPr>
                <w:rFonts w:ascii="Arial" w:eastAsia="Calibri" w:hAnsi="Arial" w:cs="Arial"/>
                <w:sz w:val="20"/>
                <w:szCs w:val="20"/>
              </w:rPr>
              <w:t xml:space="preserve">časa za prilagoditev na prehod na </w:t>
            </w:r>
            <w:r w:rsidR="00706D9D" w:rsidRPr="00713977">
              <w:rPr>
                <w:rFonts w:ascii="Arial" w:eastAsia="Calibri" w:hAnsi="Arial" w:cs="Arial"/>
                <w:sz w:val="20"/>
                <w:szCs w:val="20"/>
              </w:rPr>
              <w:t>drugačno davčno obravnavo.</w:t>
            </w:r>
          </w:p>
          <w:p w14:paraId="58A2F774" w14:textId="17452ECE" w:rsidR="007C0E6A" w:rsidRPr="00713977" w:rsidRDefault="007C0E6A" w:rsidP="006D2068">
            <w:pPr>
              <w:spacing w:after="0" w:line="276" w:lineRule="auto"/>
              <w:contextualSpacing/>
              <w:jc w:val="both"/>
              <w:rPr>
                <w:rFonts w:ascii="Arial" w:eastAsia="Calibri" w:hAnsi="Arial" w:cs="Arial"/>
                <w:sz w:val="20"/>
                <w:szCs w:val="20"/>
              </w:rPr>
            </w:pPr>
          </w:p>
          <w:p w14:paraId="40BF77F8" w14:textId="77777777" w:rsidR="00833A1D" w:rsidRPr="00713977" w:rsidRDefault="00833A1D" w:rsidP="006D2068">
            <w:pPr>
              <w:pStyle w:val="Odstavekseznama"/>
              <w:numPr>
                <w:ilvl w:val="0"/>
                <w:numId w:val="22"/>
              </w:numPr>
              <w:spacing w:line="276" w:lineRule="auto"/>
              <w:contextualSpacing/>
              <w:jc w:val="both"/>
              <w:rPr>
                <w:rFonts w:ascii="Arial" w:eastAsia="Calibri" w:hAnsi="Arial" w:cs="Arial"/>
                <w:sz w:val="20"/>
                <w:szCs w:val="20"/>
              </w:rPr>
            </w:pPr>
          </w:p>
          <w:p w14:paraId="7D1B5FD4" w14:textId="517EBB5D" w:rsidR="00AC6C23" w:rsidRPr="00713977" w:rsidRDefault="00AC6C23"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S to določbo se določa prehodno ureditev za davčne izgube nastale do vključno davčnega leta 2024</w:t>
            </w:r>
            <w:r w:rsidR="00C00622" w:rsidRPr="00713977">
              <w:rPr>
                <w:rFonts w:ascii="Arial" w:eastAsia="Calibri" w:hAnsi="Arial" w:cs="Arial"/>
                <w:sz w:val="20"/>
                <w:szCs w:val="20"/>
              </w:rPr>
              <w:t xml:space="preserve">, torej tudi za izgube iz davčnih let </w:t>
            </w:r>
            <w:r w:rsidR="007F64AF" w:rsidRPr="00713977">
              <w:rPr>
                <w:rFonts w:ascii="Arial" w:eastAsia="Calibri" w:hAnsi="Arial" w:cs="Arial"/>
                <w:sz w:val="20"/>
                <w:szCs w:val="20"/>
              </w:rPr>
              <w:t xml:space="preserve">za </w:t>
            </w:r>
            <w:r w:rsidR="00C00622" w:rsidRPr="00713977">
              <w:rPr>
                <w:rFonts w:ascii="Arial" w:eastAsia="Calibri" w:hAnsi="Arial" w:cs="Arial"/>
                <w:sz w:val="20"/>
                <w:szCs w:val="20"/>
              </w:rPr>
              <w:t xml:space="preserve">več kot pet let </w:t>
            </w:r>
            <w:r w:rsidR="007F64AF" w:rsidRPr="00713977">
              <w:rPr>
                <w:rFonts w:ascii="Arial" w:eastAsia="Calibri" w:hAnsi="Arial" w:cs="Arial"/>
                <w:sz w:val="20"/>
                <w:szCs w:val="20"/>
              </w:rPr>
              <w:t>nazaj.</w:t>
            </w:r>
            <w:r w:rsidR="00C00622" w:rsidRPr="00713977">
              <w:rPr>
                <w:rFonts w:ascii="Arial" w:eastAsia="Calibri" w:hAnsi="Arial" w:cs="Arial"/>
                <w:sz w:val="20"/>
                <w:szCs w:val="20"/>
              </w:rPr>
              <w:t xml:space="preserve"> </w:t>
            </w:r>
            <w:r w:rsidRPr="00713977">
              <w:rPr>
                <w:rFonts w:ascii="Arial" w:eastAsia="Calibri" w:hAnsi="Arial" w:cs="Arial"/>
                <w:sz w:val="20"/>
                <w:szCs w:val="20"/>
              </w:rPr>
              <w:t>Določa</w:t>
            </w:r>
            <w:r w:rsidR="002A465E" w:rsidRPr="00713977">
              <w:rPr>
                <w:rFonts w:ascii="Arial" w:eastAsia="Calibri" w:hAnsi="Arial" w:cs="Arial"/>
                <w:sz w:val="20"/>
                <w:szCs w:val="20"/>
              </w:rPr>
              <w:t xml:space="preserve"> se</w:t>
            </w:r>
            <w:r w:rsidRPr="00713977">
              <w:rPr>
                <w:rFonts w:ascii="Arial" w:eastAsia="Calibri" w:hAnsi="Arial" w:cs="Arial"/>
                <w:sz w:val="20"/>
                <w:szCs w:val="20"/>
              </w:rPr>
              <w:t xml:space="preserve">, da lahko zavezanec uveljavlja zmanjšanje davčne osnove </w:t>
            </w:r>
            <w:r w:rsidR="00C00622" w:rsidRPr="00713977">
              <w:rPr>
                <w:rFonts w:ascii="Arial" w:eastAsia="Calibri" w:hAnsi="Arial" w:cs="Arial"/>
                <w:sz w:val="20"/>
                <w:szCs w:val="20"/>
              </w:rPr>
              <w:t xml:space="preserve">za te izgube v naslednjih sedmih davčnih letih, torej od davčnega leta 2025 do vključno davčnega leta 2031. </w:t>
            </w:r>
            <w:r w:rsidRPr="00713977">
              <w:rPr>
                <w:rFonts w:ascii="Arial" w:eastAsia="Calibri" w:hAnsi="Arial" w:cs="Arial"/>
                <w:sz w:val="20"/>
                <w:szCs w:val="20"/>
              </w:rPr>
              <w:t xml:space="preserve">Pri tem v veljavi ostaja pravilo iz </w:t>
            </w:r>
            <w:r w:rsidR="00C00622" w:rsidRPr="00713977">
              <w:rPr>
                <w:rFonts w:ascii="Arial" w:eastAsia="Calibri" w:hAnsi="Arial" w:cs="Arial"/>
                <w:sz w:val="20"/>
                <w:szCs w:val="20"/>
              </w:rPr>
              <w:t>četrtega</w:t>
            </w:r>
            <w:r w:rsidRPr="00713977">
              <w:rPr>
                <w:rFonts w:ascii="Arial" w:eastAsia="Calibri" w:hAnsi="Arial" w:cs="Arial"/>
                <w:sz w:val="20"/>
                <w:szCs w:val="20"/>
              </w:rPr>
              <w:t xml:space="preserve"> odstavka </w:t>
            </w:r>
            <w:r w:rsidR="00C00622" w:rsidRPr="00713977">
              <w:rPr>
                <w:rFonts w:ascii="Arial" w:eastAsia="Calibri" w:hAnsi="Arial" w:cs="Arial"/>
                <w:sz w:val="20"/>
                <w:szCs w:val="20"/>
              </w:rPr>
              <w:t>60</w:t>
            </w:r>
            <w:r w:rsidRPr="00713977">
              <w:rPr>
                <w:rFonts w:ascii="Arial" w:eastAsia="Calibri" w:hAnsi="Arial" w:cs="Arial"/>
                <w:sz w:val="20"/>
                <w:szCs w:val="20"/>
              </w:rPr>
              <w:t>.</w:t>
            </w:r>
            <w:r w:rsidR="00454D7B" w:rsidRPr="00713977">
              <w:rPr>
                <w:rFonts w:ascii="Arial" w:eastAsia="Calibri" w:hAnsi="Arial" w:cs="Arial"/>
                <w:sz w:val="20"/>
                <w:szCs w:val="20"/>
              </w:rPr>
              <w:t> </w:t>
            </w:r>
            <w:r w:rsidRPr="00713977">
              <w:rPr>
                <w:rFonts w:ascii="Arial" w:eastAsia="Calibri" w:hAnsi="Arial" w:cs="Arial"/>
                <w:sz w:val="20"/>
                <w:szCs w:val="20"/>
              </w:rPr>
              <w:t>člena ZD</w:t>
            </w:r>
            <w:r w:rsidR="00C00622" w:rsidRPr="00713977">
              <w:rPr>
                <w:rFonts w:ascii="Arial" w:eastAsia="Calibri" w:hAnsi="Arial" w:cs="Arial"/>
                <w:sz w:val="20"/>
                <w:szCs w:val="20"/>
              </w:rPr>
              <w:t>oh-2</w:t>
            </w:r>
            <w:r w:rsidRPr="00713977">
              <w:rPr>
                <w:rFonts w:ascii="Arial" w:eastAsia="Calibri" w:hAnsi="Arial" w:cs="Arial"/>
                <w:sz w:val="20"/>
                <w:szCs w:val="20"/>
              </w:rPr>
              <w:t>, da zavezanec davčno osnovo najprej zmanjša za davčno izgubo starejšega datuma.</w:t>
            </w:r>
          </w:p>
          <w:p w14:paraId="2C329512" w14:textId="77777777" w:rsidR="00C96B01" w:rsidRPr="00713977" w:rsidRDefault="00C96B01" w:rsidP="006D2068">
            <w:pPr>
              <w:spacing w:after="0" w:line="276" w:lineRule="auto"/>
              <w:contextualSpacing/>
              <w:jc w:val="both"/>
              <w:rPr>
                <w:rFonts w:ascii="Arial" w:eastAsia="Calibri" w:hAnsi="Arial" w:cs="Arial"/>
                <w:sz w:val="20"/>
                <w:szCs w:val="20"/>
              </w:rPr>
            </w:pPr>
          </w:p>
          <w:p w14:paraId="76406D89" w14:textId="77777777" w:rsidR="00833A1D" w:rsidRPr="00713977" w:rsidRDefault="00833A1D" w:rsidP="006D2068">
            <w:pPr>
              <w:pStyle w:val="Odstavekseznama"/>
              <w:numPr>
                <w:ilvl w:val="0"/>
                <w:numId w:val="22"/>
              </w:numPr>
              <w:spacing w:line="276" w:lineRule="auto"/>
              <w:contextualSpacing/>
              <w:jc w:val="both"/>
              <w:rPr>
                <w:rFonts w:ascii="Arial" w:eastAsia="Calibri" w:hAnsi="Arial" w:cs="Arial"/>
                <w:sz w:val="20"/>
                <w:szCs w:val="20"/>
              </w:rPr>
            </w:pPr>
          </w:p>
          <w:p w14:paraId="56E8FF3C" w14:textId="316F6CA8" w:rsidR="00C96B01" w:rsidRPr="00713977" w:rsidRDefault="00C96B01"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lastRenderedPageBreak/>
              <w:t>S to določbo se ureja prehodno ureditev za prenos neizkoriščenega dela olajšave za vlaganja v digitalni in zeleni prehod. Prenos je možen za vlaganja v digitalni in zeleni prehod</w:t>
            </w:r>
            <w:r w:rsidR="00A55241" w:rsidRPr="00713977">
              <w:rPr>
                <w:rFonts w:ascii="Arial" w:eastAsia="Calibri" w:hAnsi="Arial" w:cs="Arial"/>
                <w:sz w:val="20"/>
                <w:szCs w:val="20"/>
              </w:rPr>
              <w:t xml:space="preserve"> od vključno davčnega leta 2025 dalje.</w:t>
            </w:r>
          </w:p>
          <w:p w14:paraId="53CDA74E" w14:textId="77777777" w:rsidR="004D13EA" w:rsidRPr="00713977" w:rsidRDefault="004D13EA" w:rsidP="006D2068">
            <w:pPr>
              <w:spacing w:after="0" w:line="276" w:lineRule="auto"/>
              <w:contextualSpacing/>
              <w:jc w:val="both"/>
              <w:rPr>
                <w:rFonts w:ascii="Arial" w:eastAsia="Calibri" w:hAnsi="Arial" w:cs="Arial"/>
                <w:sz w:val="20"/>
                <w:szCs w:val="20"/>
              </w:rPr>
            </w:pPr>
          </w:p>
          <w:p w14:paraId="0B6B1FA3" w14:textId="6D85141E" w:rsidR="00303E2C" w:rsidRPr="00713977" w:rsidRDefault="00303E2C" w:rsidP="006D2068">
            <w:pPr>
              <w:pStyle w:val="Odstavekseznama"/>
              <w:numPr>
                <w:ilvl w:val="0"/>
                <w:numId w:val="22"/>
              </w:numPr>
              <w:spacing w:line="276" w:lineRule="auto"/>
              <w:contextualSpacing/>
              <w:jc w:val="both"/>
              <w:rPr>
                <w:rFonts w:ascii="Arial" w:hAnsi="Arial" w:cs="Arial"/>
                <w:b/>
                <w:bCs/>
                <w:sz w:val="20"/>
                <w:szCs w:val="20"/>
              </w:rPr>
            </w:pPr>
          </w:p>
          <w:p w14:paraId="2F037604" w14:textId="7D96E0AB" w:rsidR="00D96E72" w:rsidRPr="00713977" w:rsidRDefault="00331CA0"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S to prehodno določbo se določa, da se uskladitev olajšave iz spremenjenega 114.</w:t>
            </w:r>
            <w:r w:rsidR="00454D7B" w:rsidRPr="00713977">
              <w:rPr>
                <w:rFonts w:ascii="Arial" w:eastAsia="Calibri" w:hAnsi="Arial" w:cs="Arial"/>
                <w:sz w:val="20"/>
                <w:szCs w:val="20"/>
              </w:rPr>
              <w:t> </w:t>
            </w:r>
            <w:r w:rsidRPr="00713977">
              <w:rPr>
                <w:rFonts w:ascii="Arial" w:eastAsia="Calibri" w:hAnsi="Arial" w:cs="Arial"/>
                <w:sz w:val="20"/>
                <w:szCs w:val="20"/>
              </w:rPr>
              <w:t>člena zakona opravila v skladu z že veljavnim 118.</w:t>
            </w:r>
            <w:r w:rsidR="00454D7B" w:rsidRPr="00713977">
              <w:rPr>
                <w:rFonts w:ascii="Arial" w:eastAsia="Calibri" w:hAnsi="Arial" w:cs="Arial"/>
                <w:sz w:val="20"/>
                <w:szCs w:val="20"/>
              </w:rPr>
              <w:t> </w:t>
            </w:r>
            <w:r w:rsidRPr="00713977">
              <w:rPr>
                <w:rFonts w:ascii="Arial" w:eastAsia="Calibri" w:hAnsi="Arial" w:cs="Arial"/>
                <w:sz w:val="20"/>
                <w:szCs w:val="20"/>
              </w:rPr>
              <w:t>členom ZDoh-2, in sicer že za leto 2025.</w:t>
            </w:r>
          </w:p>
          <w:p w14:paraId="22789457" w14:textId="77777777" w:rsidR="00D96E72" w:rsidRPr="00713977" w:rsidRDefault="00D96E72" w:rsidP="006D2068">
            <w:pPr>
              <w:spacing w:after="0" w:line="276" w:lineRule="auto"/>
              <w:contextualSpacing/>
              <w:jc w:val="both"/>
              <w:rPr>
                <w:rFonts w:ascii="Arial" w:eastAsia="Calibri" w:hAnsi="Arial" w:cs="Arial"/>
                <w:sz w:val="20"/>
                <w:szCs w:val="20"/>
              </w:rPr>
            </w:pPr>
          </w:p>
          <w:p w14:paraId="6FB75DDB" w14:textId="77777777" w:rsidR="00D96E72" w:rsidRPr="00713977" w:rsidRDefault="00D96E72" w:rsidP="006D2068">
            <w:pPr>
              <w:pStyle w:val="Odstavekseznama"/>
              <w:numPr>
                <w:ilvl w:val="0"/>
                <w:numId w:val="22"/>
              </w:numPr>
              <w:spacing w:line="276" w:lineRule="auto"/>
              <w:contextualSpacing/>
              <w:jc w:val="both"/>
              <w:rPr>
                <w:rFonts w:ascii="Arial" w:eastAsia="Calibri" w:hAnsi="Arial" w:cs="Arial"/>
                <w:sz w:val="20"/>
                <w:szCs w:val="20"/>
              </w:rPr>
            </w:pPr>
          </w:p>
          <w:p w14:paraId="4CBD0E2B" w14:textId="17E07A86" w:rsidR="000255DD" w:rsidRPr="00713977" w:rsidRDefault="00A35943" w:rsidP="006D2068">
            <w:pPr>
              <w:spacing w:after="0" w:line="276" w:lineRule="auto"/>
              <w:contextualSpacing/>
              <w:jc w:val="both"/>
              <w:rPr>
                <w:rFonts w:ascii="Arial" w:eastAsia="Calibri" w:hAnsi="Arial" w:cs="Arial"/>
                <w:sz w:val="20"/>
                <w:szCs w:val="20"/>
              </w:rPr>
            </w:pPr>
            <w:r w:rsidRPr="00713977">
              <w:rPr>
                <w:rFonts w:ascii="Arial" w:eastAsia="Calibri" w:hAnsi="Arial" w:cs="Arial"/>
                <w:sz w:val="20"/>
                <w:szCs w:val="20"/>
              </w:rPr>
              <w:t xml:space="preserve">S prvim odstavkom končne določbe se določata uveljavitev </w:t>
            </w:r>
            <w:r w:rsidR="00EB6927" w:rsidRPr="00713977">
              <w:rPr>
                <w:rFonts w:ascii="Arial" w:eastAsia="Calibri" w:hAnsi="Arial" w:cs="Arial"/>
                <w:sz w:val="20"/>
                <w:szCs w:val="20"/>
              </w:rPr>
              <w:t>uporaba tega zakona</w:t>
            </w:r>
            <w:r w:rsidRPr="00713977">
              <w:rPr>
                <w:rFonts w:ascii="Arial" w:eastAsia="Calibri" w:hAnsi="Arial" w:cs="Arial"/>
                <w:sz w:val="20"/>
                <w:szCs w:val="20"/>
              </w:rPr>
              <w:t xml:space="preserve">. Zakon začne veljati </w:t>
            </w:r>
            <w:r w:rsidR="00CD5A36" w:rsidRPr="00713977">
              <w:rPr>
                <w:rFonts w:ascii="Arial" w:eastAsia="Calibri" w:hAnsi="Arial" w:cs="Arial"/>
                <w:sz w:val="20"/>
                <w:szCs w:val="20"/>
              </w:rPr>
              <w:t>naslednji</w:t>
            </w:r>
            <w:r w:rsidRPr="00713977">
              <w:rPr>
                <w:rFonts w:ascii="Arial" w:eastAsia="Calibri" w:hAnsi="Arial" w:cs="Arial"/>
                <w:sz w:val="20"/>
                <w:szCs w:val="20"/>
              </w:rPr>
              <w:t xml:space="preserve"> dan po objavi v Uradnem listu Republike Slovenije, </w:t>
            </w:r>
            <w:r w:rsidR="00FA7CD0" w:rsidRPr="00713977">
              <w:rPr>
                <w:rFonts w:ascii="Arial" w:eastAsia="Calibri" w:hAnsi="Arial" w:cs="Arial"/>
                <w:sz w:val="20"/>
                <w:szCs w:val="20"/>
              </w:rPr>
              <w:t>uporablja pa se za davčna leta, ki se začnejo od vključno 1.</w:t>
            </w:r>
            <w:r w:rsidR="00454D7B" w:rsidRPr="00713977">
              <w:rPr>
                <w:rFonts w:ascii="Arial" w:eastAsia="Calibri" w:hAnsi="Arial" w:cs="Arial"/>
                <w:sz w:val="20"/>
                <w:szCs w:val="20"/>
              </w:rPr>
              <w:t> </w:t>
            </w:r>
            <w:r w:rsidR="00FA7CD0" w:rsidRPr="00713977">
              <w:rPr>
                <w:rFonts w:ascii="Arial" w:eastAsia="Calibri" w:hAnsi="Arial" w:cs="Arial"/>
                <w:sz w:val="20"/>
                <w:szCs w:val="20"/>
              </w:rPr>
              <w:t>januarja 202</w:t>
            </w:r>
            <w:r w:rsidR="003D1A28" w:rsidRPr="00713977">
              <w:rPr>
                <w:rFonts w:ascii="Arial" w:eastAsia="Calibri" w:hAnsi="Arial" w:cs="Arial"/>
                <w:sz w:val="20"/>
                <w:szCs w:val="20"/>
              </w:rPr>
              <w:t>5</w:t>
            </w:r>
            <w:r w:rsidR="00807FD1" w:rsidRPr="00713977">
              <w:rPr>
                <w:rFonts w:ascii="Arial" w:eastAsia="Calibri" w:hAnsi="Arial" w:cs="Arial"/>
                <w:sz w:val="20"/>
                <w:szCs w:val="20"/>
              </w:rPr>
              <w:t>.</w:t>
            </w:r>
          </w:p>
          <w:p w14:paraId="1502D24A" w14:textId="77777777" w:rsidR="000255DD" w:rsidRPr="00713977" w:rsidRDefault="000255DD" w:rsidP="006D2068">
            <w:pPr>
              <w:spacing w:after="0" w:line="276" w:lineRule="auto"/>
              <w:contextualSpacing/>
              <w:jc w:val="both"/>
              <w:rPr>
                <w:rFonts w:ascii="Arial" w:eastAsia="Calibri" w:hAnsi="Arial" w:cs="Arial"/>
                <w:sz w:val="20"/>
                <w:szCs w:val="20"/>
              </w:rPr>
            </w:pPr>
          </w:p>
          <w:p w14:paraId="4CFADA73" w14:textId="4BAF4A47" w:rsidR="00B12A80" w:rsidRPr="00713977" w:rsidRDefault="00B12A80" w:rsidP="006D2068">
            <w:pPr>
              <w:spacing w:after="0" w:line="276" w:lineRule="auto"/>
              <w:contextualSpacing/>
              <w:jc w:val="both"/>
              <w:rPr>
                <w:rFonts w:ascii="Arial" w:hAnsi="Arial" w:cs="Arial"/>
                <w:sz w:val="20"/>
                <w:szCs w:val="20"/>
              </w:rPr>
            </w:pPr>
            <w:r w:rsidRPr="00713977">
              <w:rPr>
                <w:rFonts w:ascii="Arial" w:hAnsi="Arial" w:cs="Arial"/>
                <w:sz w:val="20"/>
                <w:szCs w:val="20"/>
              </w:rPr>
              <w:t xml:space="preserve">Razlog za skrajšanje </w:t>
            </w:r>
            <w:proofErr w:type="spellStart"/>
            <w:r w:rsidRPr="00713977">
              <w:rPr>
                <w:rFonts w:ascii="Arial" w:hAnsi="Arial" w:cs="Arial"/>
                <w:sz w:val="20"/>
                <w:szCs w:val="20"/>
              </w:rPr>
              <w:t>vakacijskega</w:t>
            </w:r>
            <w:proofErr w:type="spellEnd"/>
            <w:r w:rsidRPr="00713977">
              <w:rPr>
                <w:rFonts w:ascii="Arial" w:hAnsi="Arial" w:cs="Arial"/>
                <w:sz w:val="20"/>
                <w:szCs w:val="20"/>
              </w:rPr>
              <w:t xml:space="preserve"> roka z ustavno pred</w:t>
            </w:r>
            <w:r w:rsidR="008D57D0" w:rsidRPr="00713977">
              <w:rPr>
                <w:rFonts w:ascii="Arial" w:hAnsi="Arial" w:cs="Arial"/>
                <w:sz w:val="20"/>
                <w:szCs w:val="20"/>
              </w:rPr>
              <w:t>videnega</w:t>
            </w:r>
            <w:r w:rsidRPr="00713977">
              <w:rPr>
                <w:rFonts w:ascii="Arial" w:hAnsi="Arial" w:cs="Arial"/>
                <w:sz w:val="20"/>
                <w:szCs w:val="20"/>
              </w:rPr>
              <w:t xml:space="preserve"> </w:t>
            </w:r>
            <w:r w:rsidR="008D57D0" w:rsidRPr="00713977">
              <w:rPr>
                <w:rFonts w:ascii="Arial" w:hAnsi="Arial" w:cs="Arial"/>
                <w:sz w:val="20"/>
                <w:szCs w:val="20"/>
              </w:rPr>
              <w:t>štirinajst</w:t>
            </w:r>
            <w:r w:rsidRPr="00713977">
              <w:rPr>
                <w:rFonts w:ascii="Arial" w:hAnsi="Arial" w:cs="Arial"/>
                <w:sz w:val="20"/>
                <w:szCs w:val="20"/>
              </w:rPr>
              <w:t xml:space="preserve">dnevnega roka na naslednji dan po objavi je, da mora davčna zakonodaja zaradi davčnega sistema obdavčitve dohodkov v koledarskem letu </w:t>
            </w:r>
            <w:r w:rsidR="0029742B" w:rsidRPr="00713977">
              <w:rPr>
                <w:rFonts w:ascii="Arial" w:hAnsi="Arial" w:cs="Arial"/>
                <w:sz w:val="20"/>
                <w:szCs w:val="20"/>
              </w:rPr>
              <w:t>začeti veljati</w:t>
            </w:r>
            <w:r w:rsidRPr="00713977">
              <w:rPr>
                <w:rFonts w:ascii="Arial" w:hAnsi="Arial" w:cs="Arial"/>
                <w:sz w:val="20"/>
                <w:szCs w:val="20"/>
              </w:rPr>
              <w:t xml:space="preserve"> 1.</w:t>
            </w:r>
            <w:r w:rsidR="0029742B" w:rsidRPr="00713977">
              <w:rPr>
                <w:rFonts w:ascii="Arial" w:hAnsi="Arial" w:cs="Arial"/>
                <w:sz w:val="20"/>
                <w:szCs w:val="20"/>
              </w:rPr>
              <w:t> </w:t>
            </w:r>
            <w:r w:rsidR="008D57D0" w:rsidRPr="00713977">
              <w:rPr>
                <w:rFonts w:ascii="Arial" w:hAnsi="Arial" w:cs="Arial"/>
                <w:sz w:val="20"/>
                <w:szCs w:val="20"/>
              </w:rPr>
              <w:t>januarja</w:t>
            </w:r>
            <w:r w:rsidRPr="00713977">
              <w:rPr>
                <w:rFonts w:ascii="Arial" w:hAnsi="Arial" w:cs="Arial"/>
                <w:sz w:val="20"/>
                <w:szCs w:val="20"/>
              </w:rPr>
              <w:t xml:space="preserve"> 202</w:t>
            </w:r>
            <w:r w:rsidR="003D1A28" w:rsidRPr="00713977">
              <w:rPr>
                <w:rFonts w:ascii="Arial" w:hAnsi="Arial" w:cs="Arial"/>
                <w:sz w:val="20"/>
                <w:szCs w:val="20"/>
              </w:rPr>
              <w:t>5</w:t>
            </w:r>
            <w:r w:rsidRPr="00713977">
              <w:rPr>
                <w:rFonts w:ascii="Arial" w:hAnsi="Arial" w:cs="Arial"/>
                <w:sz w:val="20"/>
                <w:szCs w:val="20"/>
              </w:rPr>
              <w:t>, ob tem pa je treba do tega datuma zagotoviti tudi uveljavitev in začetek uporabe podzakonskih</w:t>
            </w:r>
            <w:r w:rsidR="00807FD1" w:rsidRPr="00713977">
              <w:rPr>
                <w:rFonts w:ascii="Arial" w:hAnsi="Arial" w:cs="Arial"/>
                <w:sz w:val="20"/>
                <w:szCs w:val="20"/>
              </w:rPr>
              <w:t xml:space="preserve"> predpisov</w:t>
            </w:r>
            <w:r w:rsidRPr="00713977">
              <w:rPr>
                <w:rFonts w:ascii="Arial" w:hAnsi="Arial" w:cs="Arial"/>
                <w:sz w:val="20"/>
                <w:szCs w:val="20"/>
              </w:rPr>
              <w:t>, potrebnih za izvajanje</w:t>
            </w:r>
            <w:r w:rsidR="00004951" w:rsidRPr="00713977">
              <w:rPr>
                <w:rFonts w:ascii="Arial" w:hAnsi="Arial" w:cs="Arial"/>
                <w:sz w:val="20"/>
                <w:szCs w:val="20"/>
              </w:rPr>
              <w:t xml:space="preserve"> spremenjenih določb zakona</w:t>
            </w:r>
            <w:r w:rsidRPr="00713977">
              <w:rPr>
                <w:rFonts w:ascii="Arial" w:hAnsi="Arial" w:cs="Arial"/>
                <w:sz w:val="20"/>
                <w:szCs w:val="20"/>
              </w:rPr>
              <w:t>.</w:t>
            </w:r>
            <w:r w:rsidR="00004951" w:rsidRPr="00713977">
              <w:rPr>
                <w:rFonts w:ascii="Arial" w:hAnsi="Arial" w:cs="Arial"/>
                <w:sz w:val="20"/>
                <w:szCs w:val="20"/>
              </w:rPr>
              <w:t xml:space="preserve"> Čimprejšnja uveljavitev je nujna tudi zaradi </w:t>
            </w:r>
            <w:r w:rsidR="00E51820" w:rsidRPr="00713977">
              <w:rPr>
                <w:rFonts w:ascii="Arial" w:hAnsi="Arial" w:cs="Arial"/>
                <w:sz w:val="20"/>
                <w:szCs w:val="20"/>
              </w:rPr>
              <w:t>ustrezne uskladitve višine posebne olajšave za vzdrževane družinske člane, saj p</w:t>
            </w:r>
            <w:r w:rsidR="00004951" w:rsidRPr="00713977">
              <w:rPr>
                <w:rFonts w:ascii="Arial" w:hAnsi="Arial" w:cs="Arial"/>
                <w:sz w:val="20"/>
                <w:szCs w:val="20"/>
              </w:rPr>
              <w:t>redlog zakona določa</w:t>
            </w:r>
            <w:r w:rsidR="00E51820" w:rsidRPr="00713977">
              <w:rPr>
                <w:rFonts w:ascii="Arial" w:hAnsi="Arial" w:cs="Arial"/>
                <w:sz w:val="20"/>
                <w:szCs w:val="20"/>
              </w:rPr>
              <w:t xml:space="preserve"> prehodno določbo, po kateri se ta olajšava za leto 2025 uskladi v skladu s 118.</w:t>
            </w:r>
            <w:r w:rsidR="00454D7B" w:rsidRPr="00713977">
              <w:rPr>
                <w:rFonts w:ascii="Arial" w:hAnsi="Arial" w:cs="Arial"/>
                <w:sz w:val="20"/>
                <w:szCs w:val="20"/>
              </w:rPr>
              <w:t> </w:t>
            </w:r>
            <w:r w:rsidR="00E51820" w:rsidRPr="00713977">
              <w:rPr>
                <w:rFonts w:ascii="Arial" w:hAnsi="Arial" w:cs="Arial"/>
                <w:sz w:val="20"/>
                <w:szCs w:val="20"/>
              </w:rPr>
              <w:t xml:space="preserve">členom ZDoh-2 (po katerem zakon, ki </w:t>
            </w:r>
            <w:r w:rsidR="004D13EA" w:rsidRPr="00713977">
              <w:rPr>
                <w:rFonts w:ascii="Arial" w:hAnsi="Arial" w:cs="Arial"/>
                <w:sz w:val="20"/>
                <w:szCs w:val="20"/>
              </w:rPr>
              <w:t>ureja izvrševanje proračuna, določi koeficient uskladitve olajšav, na tej podlagi pa minister za finance pa najkasneje v decembru tekočega leta za naslednje leto določi višine teh olajšav)</w:t>
            </w:r>
            <w:r w:rsidR="00E51820" w:rsidRPr="00713977">
              <w:rPr>
                <w:rFonts w:ascii="Arial" w:hAnsi="Arial" w:cs="Arial"/>
                <w:sz w:val="20"/>
                <w:szCs w:val="20"/>
              </w:rPr>
              <w:t xml:space="preserve">, </w:t>
            </w:r>
            <w:r w:rsidR="002301F3" w:rsidRPr="00713977">
              <w:rPr>
                <w:rFonts w:ascii="Arial" w:hAnsi="Arial" w:cs="Arial"/>
                <w:sz w:val="20"/>
                <w:szCs w:val="20"/>
              </w:rPr>
              <w:t>zato je nujna uveljavitev zakona v najkrajšem možnem času</w:t>
            </w:r>
            <w:r w:rsidR="00004951" w:rsidRPr="00713977">
              <w:rPr>
                <w:rFonts w:ascii="Arial" w:hAnsi="Arial" w:cs="Arial"/>
                <w:sz w:val="20"/>
                <w:szCs w:val="20"/>
              </w:rPr>
              <w:t>.</w:t>
            </w:r>
          </w:p>
          <w:p w14:paraId="5BB5C131" w14:textId="77777777" w:rsidR="00F740E4" w:rsidRPr="00713977" w:rsidRDefault="00F740E4" w:rsidP="006D2068">
            <w:pPr>
              <w:spacing w:after="0" w:line="276" w:lineRule="auto"/>
              <w:contextualSpacing/>
              <w:jc w:val="both"/>
              <w:rPr>
                <w:rFonts w:ascii="Arial" w:hAnsi="Arial" w:cs="Arial"/>
                <w:sz w:val="20"/>
                <w:szCs w:val="20"/>
              </w:rPr>
            </w:pPr>
          </w:p>
          <w:p w14:paraId="776CBB95" w14:textId="15E87E68" w:rsidR="009B39FB" w:rsidRPr="00713977" w:rsidRDefault="00A35943" w:rsidP="006D2068">
            <w:pPr>
              <w:spacing w:after="0" w:line="276" w:lineRule="auto"/>
              <w:contextualSpacing/>
              <w:jc w:val="both"/>
              <w:rPr>
                <w:rFonts w:ascii="Arial" w:eastAsia="Calibri" w:hAnsi="Arial" w:cs="Arial"/>
                <w:sz w:val="20"/>
                <w:szCs w:val="20"/>
              </w:rPr>
            </w:pPr>
            <w:r w:rsidRPr="00713977" w:rsidDel="009D1731">
              <w:rPr>
                <w:rFonts w:ascii="Arial" w:eastAsia="Calibri" w:hAnsi="Arial" w:cs="Arial"/>
                <w:sz w:val="20"/>
                <w:szCs w:val="20"/>
              </w:rPr>
              <w:t xml:space="preserve">Z drugim odstavkom </w:t>
            </w:r>
            <w:r w:rsidRPr="00713977">
              <w:rPr>
                <w:rFonts w:ascii="Arial" w:eastAsia="Calibri" w:hAnsi="Arial" w:cs="Arial"/>
                <w:sz w:val="20"/>
                <w:szCs w:val="20"/>
              </w:rPr>
              <w:t>se določa uporaba</w:t>
            </w:r>
            <w:r w:rsidR="00FA7CD0" w:rsidRPr="00713977">
              <w:rPr>
                <w:rFonts w:ascii="Arial" w:hAnsi="Arial" w:cs="Arial"/>
                <w:sz w:val="20"/>
                <w:szCs w:val="20"/>
              </w:rPr>
              <w:t xml:space="preserve"> </w:t>
            </w:r>
            <w:r w:rsidR="00EB6927" w:rsidRPr="00713977">
              <w:rPr>
                <w:rFonts w:ascii="Arial" w:hAnsi="Arial" w:cs="Arial"/>
                <w:sz w:val="20"/>
                <w:szCs w:val="20"/>
              </w:rPr>
              <w:t>26., 39., 42., 43., 45., 48., 59., 60., 65.a, 116., 120.</w:t>
            </w:r>
            <w:r w:rsidR="00546E37" w:rsidRPr="00713977">
              <w:rPr>
                <w:rFonts w:ascii="Arial" w:hAnsi="Arial" w:cs="Arial"/>
                <w:sz w:val="20"/>
                <w:szCs w:val="20"/>
              </w:rPr>
              <w:t xml:space="preserve"> in</w:t>
            </w:r>
            <w:r w:rsidR="00EB6927" w:rsidRPr="00713977">
              <w:rPr>
                <w:rFonts w:ascii="Arial" w:hAnsi="Arial" w:cs="Arial"/>
                <w:sz w:val="20"/>
                <w:szCs w:val="20"/>
              </w:rPr>
              <w:t xml:space="preserve"> 127.</w:t>
            </w:r>
            <w:r w:rsidR="00454D7B" w:rsidRPr="00713977">
              <w:rPr>
                <w:rFonts w:ascii="Arial" w:hAnsi="Arial" w:cs="Arial"/>
                <w:sz w:val="20"/>
                <w:szCs w:val="20"/>
              </w:rPr>
              <w:t> </w:t>
            </w:r>
            <w:r w:rsidR="00FA7CD0" w:rsidRPr="00713977">
              <w:rPr>
                <w:rFonts w:ascii="Arial" w:hAnsi="Arial" w:cs="Arial"/>
                <w:sz w:val="20"/>
                <w:szCs w:val="20"/>
              </w:rPr>
              <w:t>člen</w:t>
            </w:r>
            <w:r w:rsidR="00D51EFC" w:rsidRPr="00713977">
              <w:rPr>
                <w:rFonts w:ascii="Arial" w:hAnsi="Arial" w:cs="Arial"/>
                <w:sz w:val="20"/>
                <w:szCs w:val="20"/>
              </w:rPr>
              <w:t>a</w:t>
            </w:r>
            <w:r w:rsidR="00FA7CD0" w:rsidRPr="00713977">
              <w:rPr>
                <w:rFonts w:ascii="Arial" w:hAnsi="Arial" w:cs="Arial"/>
                <w:sz w:val="20"/>
                <w:szCs w:val="20"/>
              </w:rPr>
              <w:t xml:space="preserve"> </w:t>
            </w:r>
            <w:r w:rsidRPr="00713977">
              <w:rPr>
                <w:rFonts w:ascii="Arial" w:hAnsi="Arial" w:cs="Arial"/>
                <w:sz w:val="20"/>
                <w:szCs w:val="20"/>
              </w:rPr>
              <w:t>Zakona o dohodnini (Uradni list RS, št.</w:t>
            </w:r>
            <w:r w:rsidR="0029742B" w:rsidRPr="00713977">
              <w:rPr>
                <w:rFonts w:ascii="Arial" w:hAnsi="Arial" w:cs="Arial"/>
                <w:sz w:val="20"/>
                <w:szCs w:val="20"/>
              </w:rPr>
              <w:t> </w:t>
            </w:r>
            <w:r w:rsidRPr="00713977">
              <w:rPr>
                <w:rFonts w:ascii="Arial" w:hAnsi="Arial" w:cs="Arial"/>
                <w:sz w:val="20"/>
                <w:szCs w:val="20"/>
              </w:rPr>
              <w:t xml:space="preserve">13/11 – uradno prečiščeno besedilo, 9/11 – ZUKD-1, 9/12 – </w:t>
            </w:r>
            <w:proofErr w:type="spellStart"/>
            <w:r w:rsidRPr="00713977">
              <w:rPr>
                <w:rFonts w:ascii="Arial" w:hAnsi="Arial" w:cs="Arial"/>
                <w:sz w:val="20"/>
                <w:szCs w:val="20"/>
              </w:rPr>
              <w:t>odl</w:t>
            </w:r>
            <w:proofErr w:type="spellEnd"/>
            <w:r w:rsidRPr="00713977">
              <w:rPr>
                <w:rFonts w:ascii="Arial" w:hAnsi="Arial" w:cs="Arial"/>
                <w:sz w:val="20"/>
                <w:szCs w:val="20"/>
              </w:rPr>
              <w:t xml:space="preserve">. US, 24/12, 30/12, 40/12 – ZUJF, 75/12, 94/12, 96/13, 29/14 – </w:t>
            </w:r>
            <w:proofErr w:type="spellStart"/>
            <w:r w:rsidRPr="00713977">
              <w:rPr>
                <w:rFonts w:ascii="Arial" w:hAnsi="Arial" w:cs="Arial"/>
                <w:sz w:val="20"/>
                <w:szCs w:val="20"/>
              </w:rPr>
              <w:t>odl</w:t>
            </w:r>
            <w:proofErr w:type="spellEnd"/>
            <w:r w:rsidRPr="00713977">
              <w:rPr>
                <w:rFonts w:ascii="Arial" w:hAnsi="Arial" w:cs="Arial"/>
                <w:sz w:val="20"/>
                <w:szCs w:val="20"/>
              </w:rPr>
              <w:t xml:space="preserve">. US, 50/14, 23/15, 55/15, 63/16, 69/17, 21/19, </w:t>
            </w:r>
            <w:r w:rsidR="00B87093" w:rsidRPr="00713977">
              <w:rPr>
                <w:rFonts w:ascii="Arial" w:hAnsi="Arial" w:cs="Arial"/>
                <w:sz w:val="20"/>
                <w:szCs w:val="20"/>
              </w:rPr>
              <w:t xml:space="preserve">28/19, 66/19, 39/22, 132/22 – </w:t>
            </w:r>
            <w:proofErr w:type="spellStart"/>
            <w:r w:rsidR="00B87093" w:rsidRPr="00713977">
              <w:rPr>
                <w:rFonts w:ascii="Arial" w:hAnsi="Arial" w:cs="Arial"/>
                <w:sz w:val="20"/>
                <w:szCs w:val="20"/>
              </w:rPr>
              <w:t>odl</w:t>
            </w:r>
            <w:proofErr w:type="spellEnd"/>
            <w:r w:rsidR="00B87093" w:rsidRPr="00713977">
              <w:rPr>
                <w:rFonts w:ascii="Arial" w:hAnsi="Arial" w:cs="Arial"/>
                <w:sz w:val="20"/>
                <w:szCs w:val="20"/>
              </w:rPr>
              <w:t>. US, 158/22 in 131/23 – ZORZFS</w:t>
            </w:r>
            <w:r w:rsidR="00B41130" w:rsidRPr="00713977">
              <w:rPr>
                <w:rFonts w:ascii="Arial" w:hAnsi="Arial" w:cs="Arial"/>
                <w:sz w:val="20"/>
                <w:szCs w:val="20"/>
              </w:rPr>
              <w:t>)</w:t>
            </w:r>
            <w:r w:rsidR="0029742B" w:rsidRPr="00713977">
              <w:rPr>
                <w:rFonts w:ascii="Arial" w:hAnsi="Arial" w:cs="Arial"/>
                <w:sz w:val="20"/>
                <w:szCs w:val="20"/>
              </w:rPr>
              <w:t>,</w:t>
            </w:r>
            <w:r w:rsidR="00E858D1" w:rsidRPr="00713977">
              <w:rPr>
                <w:rFonts w:ascii="Arial" w:hAnsi="Arial" w:cs="Arial"/>
                <w:sz w:val="20"/>
                <w:szCs w:val="20"/>
              </w:rPr>
              <w:t xml:space="preserve"> </w:t>
            </w:r>
            <w:r w:rsidRPr="00713977">
              <w:rPr>
                <w:rFonts w:ascii="Arial" w:eastAsia="Calibri" w:hAnsi="Arial" w:cs="Arial"/>
                <w:sz w:val="20"/>
                <w:szCs w:val="20"/>
              </w:rPr>
              <w:t>veljavn</w:t>
            </w:r>
            <w:r w:rsidR="00B41130" w:rsidRPr="00713977">
              <w:rPr>
                <w:rFonts w:ascii="Arial" w:eastAsia="Calibri" w:hAnsi="Arial" w:cs="Arial"/>
                <w:sz w:val="20"/>
                <w:szCs w:val="20"/>
              </w:rPr>
              <w:t>ih</w:t>
            </w:r>
            <w:r w:rsidRPr="00713977">
              <w:rPr>
                <w:rFonts w:ascii="Arial" w:eastAsia="Calibri" w:hAnsi="Arial" w:cs="Arial"/>
                <w:sz w:val="20"/>
                <w:szCs w:val="20"/>
              </w:rPr>
              <w:t xml:space="preserve"> do začetka veljavnosti tega zakona, še do začetka uporabe </w:t>
            </w:r>
            <w:r w:rsidR="00D51EFC" w:rsidRPr="00713977">
              <w:rPr>
                <w:rFonts w:ascii="Arial" w:eastAsia="Calibri" w:hAnsi="Arial" w:cs="Arial"/>
                <w:sz w:val="20"/>
                <w:szCs w:val="20"/>
              </w:rPr>
              <w:t>s tem zakonom spremenjenih določb.</w:t>
            </w:r>
          </w:p>
        </w:tc>
      </w:tr>
    </w:tbl>
    <w:p w14:paraId="7F9B2940" w14:textId="77777777" w:rsidR="004513FD" w:rsidRPr="00713977" w:rsidRDefault="004513FD">
      <w:r w:rsidRPr="00713977">
        <w:lastRenderedPageBreak/>
        <w:br w:type="page"/>
      </w:r>
    </w:p>
    <w:tbl>
      <w:tblPr>
        <w:tblW w:w="9072" w:type="dxa"/>
        <w:tblLook w:val="04A0" w:firstRow="1" w:lastRow="0" w:firstColumn="1" w:lastColumn="0" w:noHBand="0" w:noVBand="1"/>
      </w:tblPr>
      <w:tblGrid>
        <w:gridCol w:w="9072"/>
      </w:tblGrid>
      <w:tr w:rsidR="004513FD" w:rsidRPr="004513FD" w14:paraId="3FB18512" w14:textId="77777777" w:rsidTr="13B2E1A2">
        <w:trPr>
          <w:trHeight w:val="3391"/>
        </w:trPr>
        <w:tc>
          <w:tcPr>
            <w:tcW w:w="9072" w:type="dxa"/>
          </w:tcPr>
          <w:p w14:paraId="7E8A807F" w14:textId="77777777" w:rsidR="004513FD" w:rsidRPr="00713977" w:rsidRDefault="004513FD" w:rsidP="006D2068">
            <w:pPr>
              <w:spacing w:after="0" w:line="276" w:lineRule="auto"/>
              <w:jc w:val="both"/>
              <w:rPr>
                <w:rFonts w:ascii="Arial" w:eastAsia="Calibri" w:hAnsi="Arial" w:cs="Arial"/>
                <w:b/>
                <w:sz w:val="20"/>
                <w:szCs w:val="20"/>
              </w:rPr>
            </w:pPr>
            <w:r w:rsidRPr="00713977">
              <w:rPr>
                <w:rFonts w:ascii="Arial" w:eastAsia="Calibri" w:hAnsi="Arial" w:cs="Arial"/>
                <w:b/>
                <w:sz w:val="20"/>
                <w:szCs w:val="20"/>
              </w:rPr>
              <w:lastRenderedPageBreak/>
              <w:t>IV. BESEDILO ČLENOV, KI SE SPREMINJAJO</w:t>
            </w:r>
          </w:p>
          <w:p w14:paraId="227078E8" w14:textId="3103783E" w:rsidR="004513FD" w:rsidRPr="00713977" w:rsidRDefault="004513FD" w:rsidP="004513FD">
            <w:pPr>
              <w:spacing w:after="0" w:line="276" w:lineRule="auto"/>
              <w:rPr>
                <w:rFonts w:ascii="Arial" w:eastAsia="Calibri" w:hAnsi="Arial" w:cs="Arial"/>
                <w:sz w:val="20"/>
                <w:szCs w:val="20"/>
              </w:rPr>
            </w:pPr>
          </w:p>
          <w:p w14:paraId="3B12E073" w14:textId="7E14D4E2" w:rsidR="00956D63" w:rsidRPr="00713977" w:rsidRDefault="00956D63" w:rsidP="006D2068">
            <w:pPr>
              <w:shd w:val="clear" w:color="auto" w:fill="FFFFFF"/>
              <w:spacing w:after="0" w:line="276" w:lineRule="auto"/>
              <w:jc w:val="center"/>
              <w:rPr>
                <w:rFonts w:ascii="Arial" w:eastAsia="Times New Roman" w:hAnsi="Arial" w:cs="Arial"/>
                <w:b/>
                <w:bCs/>
                <w:color w:val="292B2C"/>
                <w:sz w:val="20"/>
                <w:szCs w:val="20"/>
                <w:lang w:eastAsia="sl-SI"/>
              </w:rPr>
            </w:pPr>
            <w:r w:rsidRPr="00713977">
              <w:rPr>
                <w:rFonts w:ascii="Arial" w:eastAsia="Times New Roman" w:hAnsi="Arial" w:cs="Arial"/>
                <w:b/>
                <w:bCs/>
                <w:color w:val="292B2C"/>
                <w:sz w:val="20"/>
                <w:szCs w:val="20"/>
                <w:lang w:eastAsia="sl-SI"/>
              </w:rPr>
              <w:t>16.</w:t>
            </w:r>
            <w:r w:rsidR="006D2068" w:rsidRPr="00713977">
              <w:rPr>
                <w:rFonts w:ascii="Arial" w:eastAsia="Times New Roman" w:hAnsi="Arial" w:cs="Arial"/>
                <w:b/>
                <w:bCs/>
                <w:color w:val="292B2C"/>
                <w:sz w:val="20"/>
                <w:szCs w:val="20"/>
                <w:lang w:eastAsia="sl-SI"/>
              </w:rPr>
              <w:t> </w:t>
            </w:r>
            <w:r w:rsidRPr="00713977">
              <w:rPr>
                <w:rFonts w:ascii="Arial" w:eastAsia="Times New Roman" w:hAnsi="Arial" w:cs="Arial"/>
                <w:b/>
                <w:bCs/>
                <w:color w:val="292B2C"/>
                <w:sz w:val="20"/>
                <w:szCs w:val="20"/>
                <w:lang w:eastAsia="sl-SI"/>
              </w:rPr>
              <w:t>člen</w:t>
            </w:r>
          </w:p>
          <w:p w14:paraId="5E39638F" w14:textId="77777777" w:rsidR="00956D63" w:rsidRPr="00713977" w:rsidRDefault="00956D63" w:rsidP="006D2068">
            <w:pPr>
              <w:shd w:val="clear" w:color="auto" w:fill="FFFFFF"/>
              <w:spacing w:after="0" w:line="276" w:lineRule="auto"/>
              <w:jc w:val="center"/>
              <w:rPr>
                <w:rFonts w:ascii="Arial" w:eastAsia="Times New Roman" w:hAnsi="Arial" w:cs="Arial"/>
                <w:b/>
                <w:bCs/>
                <w:color w:val="292B2C"/>
                <w:sz w:val="20"/>
                <w:szCs w:val="20"/>
                <w:lang w:eastAsia="sl-SI"/>
              </w:rPr>
            </w:pPr>
            <w:r w:rsidRPr="00713977">
              <w:rPr>
                <w:rFonts w:ascii="Arial" w:eastAsia="Times New Roman" w:hAnsi="Arial" w:cs="Arial"/>
                <w:b/>
                <w:bCs/>
                <w:color w:val="292B2C"/>
                <w:sz w:val="20"/>
                <w:szCs w:val="20"/>
                <w:lang w:eastAsia="sl-SI"/>
              </w:rPr>
              <w:t>(splošna pravila)</w:t>
            </w:r>
          </w:p>
          <w:p w14:paraId="0D459D03" w14:textId="77777777" w:rsidR="00956D63" w:rsidRPr="00713977" w:rsidRDefault="00956D63" w:rsidP="006D2068">
            <w:pPr>
              <w:shd w:val="clear" w:color="auto" w:fill="FFFFFF"/>
              <w:spacing w:after="0" w:line="276" w:lineRule="auto"/>
              <w:jc w:val="center"/>
              <w:rPr>
                <w:rFonts w:ascii="Arial" w:eastAsia="Times New Roman" w:hAnsi="Arial" w:cs="Arial"/>
                <w:color w:val="292B2C"/>
                <w:sz w:val="20"/>
                <w:szCs w:val="20"/>
                <w:lang w:eastAsia="sl-SI"/>
              </w:rPr>
            </w:pPr>
          </w:p>
          <w:p w14:paraId="5AAD3F3D"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(1) V primeru transakcij in izplačil dohodkov med povezanimi osebami se kot podlaga za ugotovitev višine dohodka uporabljajo primerljive tržne cene.</w:t>
            </w:r>
          </w:p>
          <w:p w14:paraId="67D899CA"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p>
          <w:p w14:paraId="435FDC47"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(2) Metode za določanje primerljive tržne cene so določene z zakonom, ki ureja davek od dohodkov pravnih oseb.</w:t>
            </w:r>
          </w:p>
          <w:p w14:paraId="22C641A8"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p>
          <w:p w14:paraId="4F9276D2"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(3) Povezana oseba po tem zakonu je družinski član ali katerakoli oseba, ki jo nadzira ali običajno nadzira zavezanec. Za družinskega člana se šteje zakonec zavezanca, prednik ali potomec zavezanca ali njegovega zakonca, zakonec prednika ali potomca zavezanca ali njegovega zakonca, bratje in sestre oziroma polbratje in polsestre ter posvojenci in posvojitelji. Za družinskega člana se šteje tudi partner oziroma partnerica, s katerim zavezanec živi v registrirani istospolni partnerski skupnosti, po zakonu, ki ureja registracijo istospolne partnerske skupnosti (v nadaljnjem besedilu: partner v istospolni skupnosti). Šteje se, da oseba nadzira drugo osebo, kadar ima lastniški delež ali pravico do lastniškega deleža v višini najmanj 25% v obliki vrednosti vseh deležev ali v obliki glasovalne pravice na podlagi lastniških deležev v konkretni osebi. Za namene določitve nadzora se šteje, da ima določena oseba v lasti vse lastniške deleže, ki jih ima neposredno ali posredno v lasti katerakoli oseba, ki je povezana s to določeno osebo.</w:t>
            </w:r>
          </w:p>
          <w:p w14:paraId="5B0AEFF2"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p>
          <w:p w14:paraId="40E526C3"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(4) Za zakonca po tem zakonu se šteje oseba, ki živi z zavezancem v zakonski zvezi. Za zakonca po tem zakonu se šteje tudi oseba, s katero zavezanec živi v dalj časa trajajoči življenjski skupnosti, ki ima po zakonu, ki ureja zakonsko zvezo in družinska razmerja, enake pravne posledice kot zakonska zveza (v nadaljnjem besedilu: zunajzakonski partner). Šteje se, da je življenjska skupnost nastala na dan po preteku 12 mesecev od dneva, ko sta zavezanec in oseba začela živeti skupaj v življenjski skupnosti. Šteje se, da je življenjska skupnost prenehala na dan po preteku 90 dni od dneva, ko sta zavezanec in oseba prenehala živeti skupaj v življenjski skupnosti.</w:t>
            </w:r>
          </w:p>
          <w:p w14:paraId="7AE9D2F8"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p>
          <w:p w14:paraId="320CE3D4"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(5) Če je pravica do dohodka prenesena na drugo osebo, se šteje, da je prejemnik tega dohodka oseba, ki je navedeno pravico prenesla, razen če je hkrati opravljen tudi neomejen in nepreklicen prenos premoženja, ki je vir dohodka iz navedenega premoženja, na drugo osebo, če ni s tem zakonom drugače določeno.</w:t>
            </w:r>
          </w:p>
          <w:p w14:paraId="2B999177"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p>
          <w:p w14:paraId="338CFF74"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(6) Pridobljeni dohodek in nastali stroški v tuji valuti se preračunajo v eure po tečaju, ki ga objavlja Banka Slovenije. Preračun se opravi po tečaju, ki velja na dan pridobitve dohodka oziroma nastanka stroškov, če ni s tem zakonom drugače določeno.</w:t>
            </w:r>
          </w:p>
          <w:p w14:paraId="6BEC4635"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p>
          <w:p w14:paraId="4330CAE6"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(7) Za družinskega člana iz 4. točke prvega odstavka 37. člena, iz 39. člena ter iz petega odstavka 97. člena tega zakona se šteje zakonec zavezanca ali otrok, posvojenec in pastorek zavezanca ali otrok zunajzakonskega partnerja ter starši in posvojitelji zavezanca. Za družinskega člana po tem odstavku se šteje tudi partner v istospolni skupnosti in otrok partnerja v istospolni skupnosti.</w:t>
            </w:r>
          </w:p>
          <w:p w14:paraId="7FAB2961"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p>
          <w:p w14:paraId="41E4B784"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(8) Učenec, dijak ali študent za polni učni ali študijski čas po tem zakonu je oseba, katere primarna dejavnost je osnovnošolsko ali srednješolsko izobraževanje ali študij po študijskem programu za pridobitev izobrazbe, v skladu s predpisi, ki urejajo osnovno, srednje in visoko šolstvo.</w:t>
            </w:r>
          </w:p>
          <w:p w14:paraId="5470F993"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p>
          <w:p w14:paraId="7E61143F"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(9) Dohodek, prejet v naravi, se poveča s koeficientom davčnega odtegljaja, če:</w:t>
            </w:r>
          </w:p>
          <w:p w14:paraId="6D52B829" w14:textId="3BC1BF08"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1. v skladu s tem zakonom in zakonom, ki ureja davčni postopek, obstaja obveznost obračuna, odtegnitve in plačila davčnega odtegljaja od tega dohodka in</w:t>
            </w:r>
          </w:p>
          <w:p w14:paraId="196FDFBA" w14:textId="26E36F1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lastRenderedPageBreak/>
              <w:t>2. ni drugega dohodka zavezanca, prejetega v denarju pri izplačevalcu dohodka v naravi ali ta ni zadosten, da bi se od tega dohodka lahko odtegnil in plačal davčni odtegljaj od dohodka v naravi.</w:t>
            </w:r>
          </w:p>
          <w:p w14:paraId="00B4A74F"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p>
          <w:p w14:paraId="73E6AC86"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(10) Če posamezni dohodek zavezanca izvira delno iz zaposlitve in delno iz prenosa premoženjske pravice, se šteje, da je v celoti dohodek iz zaposlitve.</w:t>
            </w:r>
          </w:p>
          <w:p w14:paraId="1E394244"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p>
          <w:p w14:paraId="03BE3B0B" w14:textId="7375753B"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(11) Če posamezni dohodek zavezanca izvira delno iz dejavnosti in delno iz prenosa premoženjske pravice, se šteje, da je v celoti dohodek iz dejavnosti.</w:t>
            </w:r>
          </w:p>
          <w:p w14:paraId="4E8F0FAD"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p>
          <w:p w14:paraId="1559D5F4" w14:textId="37644C24" w:rsidR="00956D63" w:rsidRPr="00713977" w:rsidRDefault="00956D63" w:rsidP="006D2068">
            <w:pPr>
              <w:shd w:val="clear" w:color="auto" w:fill="FFFFFF"/>
              <w:spacing w:after="0" w:line="276" w:lineRule="auto"/>
              <w:jc w:val="center"/>
              <w:rPr>
                <w:rFonts w:ascii="Arial" w:eastAsia="Times New Roman" w:hAnsi="Arial" w:cs="Arial"/>
                <w:b/>
                <w:bCs/>
                <w:color w:val="292B2C"/>
                <w:sz w:val="20"/>
                <w:szCs w:val="20"/>
                <w:lang w:eastAsia="sl-SI"/>
              </w:rPr>
            </w:pPr>
            <w:r w:rsidRPr="00713977">
              <w:rPr>
                <w:rFonts w:ascii="Arial" w:eastAsia="Times New Roman" w:hAnsi="Arial" w:cs="Arial"/>
                <w:b/>
                <w:bCs/>
                <w:color w:val="292B2C"/>
                <w:sz w:val="20"/>
                <w:szCs w:val="20"/>
                <w:lang w:eastAsia="sl-SI"/>
              </w:rPr>
              <w:t>23.</w:t>
            </w:r>
            <w:r w:rsidR="006D2068" w:rsidRPr="00713977">
              <w:rPr>
                <w:rFonts w:ascii="Arial" w:eastAsia="Times New Roman" w:hAnsi="Arial" w:cs="Arial"/>
                <w:b/>
                <w:bCs/>
                <w:color w:val="292B2C"/>
                <w:sz w:val="20"/>
                <w:szCs w:val="20"/>
                <w:lang w:eastAsia="sl-SI"/>
              </w:rPr>
              <w:t> </w:t>
            </w:r>
            <w:r w:rsidRPr="00713977">
              <w:rPr>
                <w:rFonts w:ascii="Arial" w:eastAsia="Times New Roman" w:hAnsi="Arial" w:cs="Arial"/>
                <w:b/>
                <w:bCs/>
                <w:color w:val="292B2C"/>
                <w:sz w:val="20"/>
                <w:szCs w:val="20"/>
                <w:lang w:eastAsia="sl-SI"/>
              </w:rPr>
              <w:t>člen</w:t>
            </w:r>
          </w:p>
          <w:p w14:paraId="3271B587" w14:textId="77777777" w:rsidR="00956D63" w:rsidRPr="00713977" w:rsidRDefault="00956D63" w:rsidP="006D2068">
            <w:pPr>
              <w:shd w:val="clear" w:color="auto" w:fill="FFFFFF"/>
              <w:spacing w:after="0" w:line="276" w:lineRule="auto"/>
              <w:jc w:val="center"/>
              <w:rPr>
                <w:rFonts w:ascii="Arial" w:eastAsia="Times New Roman" w:hAnsi="Arial" w:cs="Arial"/>
                <w:b/>
                <w:bCs/>
                <w:color w:val="292B2C"/>
                <w:sz w:val="20"/>
                <w:szCs w:val="20"/>
                <w:lang w:eastAsia="sl-SI"/>
              </w:rPr>
            </w:pPr>
            <w:r w:rsidRPr="00713977">
              <w:rPr>
                <w:rFonts w:ascii="Arial" w:eastAsia="Times New Roman" w:hAnsi="Arial" w:cs="Arial"/>
                <w:b/>
                <w:bCs/>
                <w:color w:val="292B2C"/>
                <w:sz w:val="20"/>
                <w:szCs w:val="20"/>
                <w:lang w:eastAsia="sl-SI"/>
              </w:rPr>
              <w:t>(dohodki iz naslova obveznega pokojninskega, invalidskega in zdravstvenega zavarovanja)</w:t>
            </w:r>
          </w:p>
          <w:p w14:paraId="3CA9C654"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p>
          <w:p w14:paraId="4F4DC53F" w14:textId="0461F2BC"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Dohodnine se ne plača od:</w:t>
            </w:r>
          </w:p>
          <w:p w14:paraId="7594ED7B" w14:textId="3070BDEE"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1. dohodkov, ki jih v obliki povračil stroškov, storitev ali drugih ugodnosti v naravi prejmejo upravičenci na podlagi obveznega pokojninskega in invalidskega zavarovanja in zdravstvenega zavarovanja, razen dohodkov, ki predstavljajo redni dohodek na podlagi navedenega zavarovanja;</w:t>
            </w:r>
          </w:p>
          <w:p w14:paraId="6D678197" w14:textId="2F3C4173"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2. invalidnine, invalidskega dodatka in dodatka za posebno invalidnost po zakonu o pokojninskem in invalidskem zavarovanju;</w:t>
            </w:r>
          </w:p>
          <w:p w14:paraId="36E36C13" w14:textId="7CFF8120"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3. varstvenega dodatka k pokojnini po zakonu o pokojninskem in invalidskem zavarovanju;</w:t>
            </w:r>
          </w:p>
          <w:p w14:paraId="4DB5F63C" w14:textId="590E3DCF"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4. dodatka za pomoč in postrežbo po zakonu o pokojninskem in invalidskem zavarovanju;</w:t>
            </w:r>
          </w:p>
          <w:p w14:paraId="29C3EE07" w14:textId="2B936642"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5. družinske pokojnine po zakonu, ki ureja pokojninsko in invalidsko zavarovanje.</w:t>
            </w:r>
          </w:p>
          <w:p w14:paraId="6CF6861A" w14:textId="77777777" w:rsidR="00956D63" w:rsidRPr="00713977" w:rsidRDefault="00956D63" w:rsidP="006D2068">
            <w:pPr>
              <w:shd w:val="clear" w:color="auto" w:fill="FFFFFF"/>
              <w:spacing w:after="0" w:line="276" w:lineRule="auto"/>
              <w:jc w:val="both"/>
              <w:rPr>
                <w:rFonts w:ascii="Arial" w:eastAsia="Times New Roman" w:hAnsi="Arial" w:cs="Arial"/>
                <w:color w:val="292B2C"/>
                <w:sz w:val="20"/>
                <w:szCs w:val="20"/>
                <w:lang w:eastAsia="sl-SI"/>
              </w:rPr>
            </w:pPr>
          </w:p>
          <w:p w14:paraId="1F1AEA7B" w14:textId="24F91C45" w:rsidR="00EE5CB3" w:rsidRPr="00713977" w:rsidRDefault="00EE5CB3" w:rsidP="006D2068">
            <w:pPr>
              <w:shd w:val="clear" w:color="auto" w:fill="FFFFFF"/>
              <w:spacing w:after="0" w:line="276" w:lineRule="auto"/>
              <w:jc w:val="center"/>
              <w:rPr>
                <w:rFonts w:ascii="Arial" w:eastAsia="Times New Roman" w:hAnsi="Arial" w:cs="Arial"/>
                <w:b/>
                <w:bCs/>
                <w:color w:val="292B2C"/>
                <w:sz w:val="20"/>
                <w:szCs w:val="20"/>
                <w:lang w:eastAsia="sl-SI"/>
              </w:rPr>
            </w:pPr>
            <w:r w:rsidRPr="00713977">
              <w:rPr>
                <w:rFonts w:ascii="Arial" w:eastAsia="Times New Roman" w:hAnsi="Arial" w:cs="Arial"/>
                <w:b/>
                <w:bCs/>
                <w:color w:val="292B2C"/>
                <w:sz w:val="20"/>
                <w:szCs w:val="20"/>
                <w:lang w:eastAsia="sl-SI"/>
              </w:rPr>
              <w:t>26. člen</w:t>
            </w:r>
          </w:p>
          <w:p w14:paraId="66A2292D" w14:textId="77777777" w:rsidR="00EE5CB3" w:rsidRPr="00713977" w:rsidRDefault="00EE5CB3" w:rsidP="006D2068">
            <w:pPr>
              <w:shd w:val="clear" w:color="auto" w:fill="FFFFFF"/>
              <w:spacing w:after="0" w:line="276" w:lineRule="auto"/>
              <w:jc w:val="center"/>
              <w:rPr>
                <w:rFonts w:ascii="Arial" w:eastAsia="Times New Roman" w:hAnsi="Arial" w:cs="Arial"/>
                <w:b/>
                <w:bCs/>
                <w:color w:val="292B2C"/>
                <w:sz w:val="20"/>
                <w:szCs w:val="20"/>
                <w:lang w:eastAsia="sl-SI"/>
              </w:rPr>
            </w:pPr>
            <w:r w:rsidRPr="00713977">
              <w:rPr>
                <w:rFonts w:ascii="Arial" w:eastAsia="Times New Roman" w:hAnsi="Arial" w:cs="Arial"/>
                <w:b/>
                <w:bCs/>
                <w:color w:val="292B2C"/>
                <w:sz w:val="20"/>
                <w:szCs w:val="20"/>
                <w:lang w:eastAsia="sl-SI"/>
              </w:rPr>
              <w:t>(dohodki, povezani s kmetijsko in gozdarsko dejavnostjo)</w:t>
            </w:r>
          </w:p>
          <w:p w14:paraId="20E763C1" w14:textId="77777777" w:rsidR="00EE5CB3" w:rsidRPr="00713977" w:rsidRDefault="00EE5CB3" w:rsidP="006D2068">
            <w:pPr>
              <w:shd w:val="clear" w:color="auto" w:fill="FFFFFF"/>
              <w:spacing w:after="0" w:line="276" w:lineRule="auto"/>
              <w:jc w:val="center"/>
              <w:rPr>
                <w:rFonts w:ascii="Arial" w:eastAsia="Times New Roman" w:hAnsi="Arial" w:cs="Arial"/>
                <w:b/>
                <w:bCs/>
                <w:color w:val="292B2C"/>
                <w:sz w:val="20"/>
                <w:szCs w:val="20"/>
                <w:lang w:eastAsia="sl-SI"/>
              </w:rPr>
            </w:pPr>
          </w:p>
          <w:p w14:paraId="7612A1E6" w14:textId="77777777" w:rsidR="00EE5CB3" w:rsidRPr="00713977" w:rsidRDefault="00EE5CB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Dohodnine se ne plača od dohodkov, pridobljenih v zvezi z osnovno kmetijsko in osnovno gozdarsko dejavnostjo, kot je določena v 69. členu tega zakona, in katere dohodek se ugotavlja na podlagi 71. člena tega zakona, če gre za:</w:t>
            </w:r>
          </w:p>
          <w:p w14:paraId="43D9ECBD" w14:textId="19278931" w:rsidR="00EE5CB3" w:rsidRPr="00713977" w:rsidRDefault="00EE5CB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1. dohodke iz opravljanja kmetijskih in gozdarskih storitev s kmetijsko in gozdarsko mehanizacijo v okviru strojnih krožkov, če jih pridobijo člani kmečkega gospodinjstva iz drugega odstavka 69. člena tega zakona v višini in pod pogoji, ki jih določi minister oziroma ministrica (v nadaljnjem besedilu: minister), pristojen za finance, v soglasju z ministrom, pristojnim za kmetijstvo;</w:t>
            </w:r>
          </w:p>
          <w:p w14:paraId="1A5BF5FD" w14:textId="32425252" w:rsidR="00EE5CB3" w:rsidRPr="00713977" w:rsidRDefault="00EE5CB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2. dohodke, ki so izplačani za ukrepe kmetijske politike, vezane na izvajanje tehnologij, ki presegajo obvezne standarde, določene za posamezne ukrepe kmetijske politike s predpisi Evropske unije, in sicer:</w:t>
            </w:r>
          </w:p>
          <w:p w14:paraId="54F8B0E4" w14:textId="4084B92F" w:rsidR="00EE5CB3" w:rsidRPr="00713977" w:rsidRDefault="00EE5CB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 xml:space="preserve">- plačila iz sheme za podnebje, okolje in dobrobit živali, kot jih določa 31. člen Uredbe (EU) št.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zadnjič spremenjene z Izvedbeno uredbo Komisije (EU) 2022/1317 z dne 27. julija 2022 o določitvi odstopanj od Uredbe (EU) 2021/2115 Evropskega parlamenta in Sveta v zvezi z uporabo standardov za dobre kmetijske in </w:t>
            </w:r>
            <w:proofErr w:type="spellStart"/>
            <w:r w:rsidRPr="00713977">
              <w:rPr>
                <w:rFonts w:ascii="Arial" w:eastAsia="Times New Roman" w:hAnsi="Arial" w:cs="Arial"/>
                <w:color w:val="292B2C"/>
                <w:sz w:val="20"/>
                <w:szCs w:val="20"/>
                <w:lang w:eastAsia="sl-SI"/>
              </w:rPr>
              <w:t>okoljske</w:t>
            </w:r>
            <w:proofErr w:type="spellEnd"/>
            <w:r w:rsidRPr="00713977">
              <w:rPr>
                <w:rFonts w:ascii="Arial" w:eastAsia="Times New Roman" w:hAnsi="Arial" w:cs="Arial"/>
                <w:color w:val="292B2C"/>
                <w:sz w:val="20"/>
                <w:szCs w:val="20"/>
                <w:lang w:eastAsia="sl-SI"/>
              </w:rPr>
              <w:t xml:space="preserve"> pogoje zemljišč (standardi DKOP) 7 in 8 za leto zahtevka 2023 (UL L št. 199 z dne 28. 7. 2022, str. 1), (v nadaljnjem besedilu: Uredba 2021/2115/EU),</w:t>
            </w:r>
          </w:p>
          <w:p w14:paraId="63A70DB1" w14:textId="2F19A77E" w:rsidR="00EE5CB3" w:rsidRPr="00713977" w:rsidRDefault="00EE5CB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 xml:space="preserve">- plačila za izpolnjevanje </w:t>
            </w:r>
            <w:proofErr w:type="spellStart"/>
            <w:r w:rsidRPr="00713977">
              <w:rPr>
                <w:rFonts w:ascii="Arial" w:eastAsia="Times New Roman" w:hAnsi="Arial" w:cs="Arial"/>
                <w:color w:val="292B2C"/>
                <w:sz w:val="20"/>
                <w:szCs w:val="20"/>
                <w:lang w:eastAsia="sl-SI"/>
              </w:rPr>
              <w:t>okoljskih</w:t>
            </w:r>
            <w:proofErr w:type="spellEnd"/>
            <w:r w:rsidRPr="00713977">
              <w:rPr>
                <w:rFonts w:ascii="Arial" w:eastAsia="Times New Roman" w:hAnsi="Arial" w:cs="Arial"/>
                <w:color w:val="292B2C"/>
                <w:sz w:val="20"/>
                <w:szCs w:val="20"/>
                <w:lang w:eastAsia="sl-SI"/>
              </w:rPr>
              <w:t>, podnebnih in drugih upravljavskih obveznosti, kot jih določa 70. člen Uredbe 2021/2115/EU,</w:t>
            </w:r>
          </w:p>
          <w:p w14:paraId="1AC52A9A" w14:textId="07204A32" w:rsidR="00EE5CB3" w:rsidRPr="00713977" w:rsidRDefault="00EE5CB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 plačila za naravne in druge omejitve, značilne za posamezno območje, kot jih določa 71. člen Uredbe 2021/2115/EU, v višini 50 % plačila,</w:t>
            </w:r>
          </w:p>
          <w:p w14:paraId="19000D9F" w14:textId="31701C35" w:rsidR="00EE5CB3" w:rsidRPr="00713977" w:rsidRDefault="00EE5CB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 plačila za slabosti, značilne za posamezno območje, ki izhajajo iz nekaterih obveznih zahtev, kot jih določa 72. člen Uredbe 2021/2115/EU;</w:t>
            </w:r>
          </w:p>
          <w:p w14:paraId="32173EAA" w14:textId="72237E11" w:rsidR="00EE5CB3" w:rsidRPr="00713977" w:rsidRDefault="00EE5CB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lastRenderedPageBreak/>
              <w:t>3. plačila iz naslova ukrepov kmetijske politike, pridobljena v zvezi z dolgoročnimi vlaganji, ki vključujejo plačila, kot jih določa 73. člen Uredbe 2021/2115/EU ter plačila, kot jih določa 75. člen Uredbe 2021/2115/EU, v delu, ki se izkazano namenijo dolgoročnim vlaganjem, vključno s poplačili deležev drugim upravičencem v skladu s pogodbo ob prevzemu kmetije s strani mladega kmeta, s katerimi mladi kmet pridobi osnovna sredstva kmetije, ki so lahko predmet podpore v skladu s 73. členom Uredbe 2021/2115/EU;</w:t>
            </w:r>
          </w:p>
          <w:p w14:paraId="40CBD88C" w14:textId="1CB19CCE" w:rsidR="00EE5CB3" w:rsidRPr="00713977" w:rsidRDefault="00EE5CB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4. izplačila na podlagi zavarovanja za škodo na premoženju, ki se uporablja za opravljanje osnovne kmetijske in osnovne gozdarske dejavnosti;</w:t>
            </w:r>
          </w:p>
          <w:p w14:paraId="673F5610" w14:textId="1193B6F1" w:rsidR="00EE5CB3" w:rsidRPr="00713977" w:rsidRDefault="00EE5CB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5. denarno pomoč, ki jo posameznik prejme zaradi naravne in druge nesreče ali odškodnino za škodo, ki jo povzročijo prostoživeče živali ali zavarovane prostoživeče živalske vrste, določeno v skladu s posebnimi predpisi, ter plačila za sofinanciranje zavarovalnih premij;</w:t>
            </w:r>
          </w:p>
          <w:p w14:paraId="03D5908A" w14:textId="6E7BA135" w:rsidR="00EE5CB3" w:rsidRPr="00713977" w:rsidRDefault="00EE5CB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6. dohodek iz osnovne kmetijske in osnovne gozdarske dejavnosti, ki se ne šteje kot dohodek iz te dejavnosti na kmečkem gospodinjstvu v skladu z drugim odstavkom 69. člena tega zakona;</w:t>
            </w:r>
          </w:p>
          <w:p w14:paraId="3316A0C0" w14:textId="74A74A0C" w:rsidR="00EE5CB3" w:rsidRPr="00713977" w:rsidRDefault="00EE5CB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 xml:space="preserve">7. plačilo za vodenje knjigovodstva na kmetijah po uradni metodologiji EU za zbiranje računovodskih podatkov o dohodkih in poslovanju kmetijskih gospodarstev (Farm </w:t>
            </w:r>
            <w:proofErr w:type="spellStart"/>
            <w:r w:rsidRPr="00713977">
              <w:rPr>
                <w:rFonts w:ascii="Arial" w:eastAsia="Times New Roman" w:hAnsi="Arial" w:cs="Arial"/>
                <w:color w:val="292B2C"/>
                <w:sz w:val="20"/>
                <w:szCs w:val="20"/>
                <w:lang w:eastAsia="sl-SI"/>
              </w:rPr>
              <w:t>Accountancy</w:t>
            </w:r>
            <w:proofErr w:type="spellEnd"/>
            <w:r w:rsidRPr="00713977">
              <w:rPr>
                <w:rFonts w:ascii="Arial" w:eastAsia="Times New Roman" w:hAnsi="Arial" w:cs="Arial"/>
                <w:color w:val="292B2C"/>
                <w:sz w:val="20"/>
                <w:szCs w:val="20"/>
                <w:lang w:eastAsia="sl-SI"/>
              </w:rPr>
              <w:t xml:space="preserve"> Data </w:t>
            </w:r>
            <w:proofErr w:type="spellStart"/>
            <w:r w:rsidRPr="00713977">
              <w:rPr>
                <w:rFonts w:ascii="Arial" w:eastAsia="Times New Roman" w:hAnsi="Arial" w:cs="Arial"/>
                <w:color w:val="292B2C"/>
                <w:sz w:val="20"/>
                <w:szCs w:val="20"/>
                <w:lang w:eastAsia="sl-SI"/>
              </w:rPr>
              <w:t>Network</w:t>
            </w:r>
            <w:proofErr w:type="spellEnd"/>
            <w:r w:rsidRPr="00713977">
              <w:rPr>
                <w:rFonts w:ascii="Arial" w:eastAsia="Times New Roman" w:hAnsi="Arial" w:cs="Arial"/>
                <w:color w:val="292B2C"/>
                <w:sz w:val="20"/>
                <w:szCs w:val="20"/>
                <w:lang w:eastAsia="sl-SI"/>
              </w:rPr>
              <w:t xml:space="preserve"> – FADN), ki so namenjena vodenju knjigovodstva v zvezi z opravljanjem osnovne kmetijske in osnovne gozdarske dejavnosti;</w:t>
            </w:r>
          </w:p>
          <w:p w14:paraId="0621BC72" w14:textId="6A7CC5F6" w:rsidR="00EE5CB3" w:rsidRPr="00713977" w:rsidRDefault="00EE5CB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8. dohodek kmečkega gospodinjstva od uporabe do 40 čebeljih panjev. Oprostitev se prizna tako, da se davčna osnova od potencialnih tržnih dohodkov čebelarstva zniža za delež, ugotovljen iz razmerja med številom oproščenih panjev in skupnim številom panjev v uporabi članov kmečkega gospodinjstva;</w:t>
            </w:r>
          </w:p>
          <w:p w14:paraId="57471AF5" w14:textId="48B7616C" w:rsidR="00EE5CB3" w:rsidRPr="00713977" w:rsidRDefault="00EE5CB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9. dohodek od malega obsega prve stopnje predelave lastnih kmetijskih in gozdarskih pridelkov, kot je določen z osmim odstavkom 69. člena tega zakona;</w:t>
            </w:r>
          </w:p>
          <w:p w14:paraId="5DE21606" w14:textId="3AB002BD" w:rsidR="00EE5CB3" w:rsidRPr="00713977" w:rsidRDefault="00EE5CB3" w:rsidP="006D2068">
            <w:pPr>
              <w:shd w:val="clear" w:color="auto" w:fill="FFFFFF"/>
              <w:spacing w:after="0" w:line="276" w:lineRule="auto"/>
              <w:jc w:val="both"/>
              <w:rPr>
                <w:rFonts w:ascii="Arial" w:eastAsia="Times New Roman" w:hAnsi="Arial" w:cs="Arial"/>
                <w:color w:val="292B2C"/>
                <w:sz w:val="20"/>
                <w:szCs w:val="20"/>
                <w:lang w:eastAsia="sl-SI"/>
              </w:rPr>
            </w:pPr>
            <w:r w:rsidRPr="00713977">
              <w:rPr>
                <w:rFonts w:ascii="Arial" w:eastAsia="Times New Roman" w:hAnsi="Arial" w:cs="Arial"/>
                <w:color w:val="292B2C"/>
                <w:sz w:val="20"/>
                <w:szCs w:val="20"/>
                <w:lang w:eastAsia="sl-SI"/>
              </w:rPr>
              <w:t>10. dohodek od proizvodnje vina iz lastnega pridelka grozdja, če imajo člani kmečkega gospodinjstva v lasti ali uporabi manj kot 0,3 ha vinograda.</w:t>
            </w:r>
          </w:p>
          <w:p w14:paraId="2932E16C" w14:textId="77777777" w:rsidR="00EE5CB3" w:rsidRPr="00713977" w:rsidRDefault="00EE5CB3" w:rsidP="006D2068">
            <w:pPr>
              <w:spacing w:after="0" w:line="276" w:lineRule="auto"/>
              <w:jc w:val="center"/>
              <w:rPr>
                <w:rFonts w:ascii="Arial" w:eastAsia="Calibri" w:hAnsi="Arial" w:cs="Arial"/>
                <w:b/>
                <w:bCs/>
                <w:sz w:val="20"/>
                <w:szCs w:val="20"/>
              </w:rPr>
            </w:pPr>
          </w:p>
          <w:p w14:paraId="0C8D484E" w14:textId="536B3E08" w:rsidR="00D454CD" w:rsidRPr="00713977" w:rsidRDefault="00D454CD"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27.</w:t>
            </w:r>
            <w:r w:rsidR="006D2068" w:rsidRPr="00713977">
              <w:rPr>
                <w:rFonts w:ascii="Arial" w:eastAsia="Calibri" w:hAnsi="Arial" w:cs="Arial"/>
                <w:b/>
                <w:bCs/>
                <w:sz w:val="20"/>
                <w:szCs w:val="20"/>
              </w:rPr>
              <w:t> </w:t>
            </w:r>
            <w:r w:rsidRPr="00713977">
              <w:rPr>
                <w:rFonts w:ascii="Arial" w:eastAsia="Calibri" w:hAnsi="Arial" w:cs="Arial"/>
                <w:b/>
                <w:bCs/>
                <w:sz w:val="20"/>
                <w:szCs w:val="20"/>
              </w:rPr>
              <w:t>člen</w:t>
            </w:r>
          </w:p>
          <w:p w14:paraId="74258CD7" w14:textId="77777777" w:rsidR="00D454CD" w:rsidRPr="00713977" w:rsidRDefault="00D454CD"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(odškodnine)</w:t>
            </w:r>
          </w:p>
          <w:p w14:paraId="55D6406B" w14:textId="77777777" w:rsidR="00D454CD" w:rsidRPr="00713977" w:rsidRDefault="00D454CD" w:rsidP="006D2068">
            <w:pPr>
              <w:spacing w:after="0" w:line="276" w:lineRule="auto"/>
              <w:jc w:val="both"/>
              <w:rPr>
                <w:rFonts w:ascii="Arial" w:eastAsia="Calibri" w:hAnsi="Arial" w:cs="Arial"/>
                <w:sz w:val="20"/>
                <w:szCs w:val="20"/>
              </w:rPr>
            </w:pPr>
          </w:p>
          <w:p w14:paraId="17723E70" w14:textId="77777777"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Dohodnine se ne plača od:</w:t>
            </w:r>
          </w:p>
          <w:p w14:paraId="57A13751" w14:textId="0746C2EA"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 odškodnine neupravičeno obsojenim in priprtim v skladu z zakonom, ki ureja kazenski postopek;</w:t>
            </w:r>
          </w:p>
          <w:p w14:paraId="06B125D1" w14:textId="688A6912"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 xml:space="preserve">2. odškodnine upravičencem po zakonu, ki ureja povrnitev škode osebam, okuženim z virusom HIV zaradi transfuzije krvi ali krvnih pripravkov in odškodnine upravičencem po zakonu, ki ureja prepoved proizvodnje in prometa z azbestnimi izdelki ter zagotavljanje sredstev za prestrukturiranje azbestne proizvodnje v </w:t>
            </w:r>
            <w:proofErr w:type="spellStart"/>
            <w:r w:rsidRPr="00713977">
              <w:rPr>
                <w:rFonts w:ascii="Arial" w:eastAsia="Calibri" w:hAnsi="Arial" w:cs="Arial"/>
                <w:sz w:val="20"/>
                <w:szCs w:val="20"/>
              </w:rPr>
              <w:t>neazbestno</w:t>
            </w:r>
            <w:proofErr w:type="spellEnd"/>
            <w:r w:rsidRPr="00713977">
              <w:rPr>
                <w:rFonts w:ascii="Arial" w:eastAsia="Calibri" w:hAnsi="Arial" w:cs="Arial"/>
                <w:sz w:val="20"/>
                <w:szCs w:val="20"/>
              </w:rPr>
              <w:t>;</w:t>
            </w:r>
          </w:p>
          <w:p w14:paraId="26B8052C" w14:textId="505F17BB"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3. odškodnine po zakonu, ki ureja plačilo odškodnine žrtvam vojnega in povojnega nasilja in podobne odškodnine, ki jih žrtve vojnega in povojnega nasilja prejmejo iz tujine;</w:t>
            </w:r>
          </w:p>
          <w:p w14:paraId="4BA64A15" w14:textId="33C9084A"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4. odškodnine, prejete v skladu z zakonom, ki ureja denacionalizacijo in zakonom, ki ureja izvrševanje kazenskih sankcij, v obliki nadomestnega premoženja, vrednostnih papirjev ali v denarju, če vrnitev premoženja ni mogoča;</w:t>
            </w:r>
          </w:p>
          <w:p w14:paraId="2FAFCDA1" w14:textId="4E074425"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5. odškodnine na podlagi sodbe sodišča zaradi osebnih poškodb (telesnih poškodb, bolezni ali smrti) ali škode na osebnem premoženju, vključno z zamudnimi obrestmi, razen odškodnine, ki predstavlja nadomestilo za izgubljeni dohodek. Med navedene odškodnine je mogoče šteti tudi odškodnine zaradi osebnih poškodb ali poškodovanja osebnega premoženja, izplačane na podlagi sodne ali izvensodne poravnave, ki ni sklenjena zaradi prikritja pravega namena strank, in če odškodnina ne presega utemeljenega in razumnega zneska, ki je običajen za odškodnine, izplačane na podlagi sodb sodišča v podobnih primerih;</w:t>
            </w:r>
          </w:p>
          <w:p w14:paraId="21C33DAD" w14:textId="77619656"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6. odškodnine žrtvam kaznivih dejanj po zakonu, ki ureja odškodnine žrtvam kaznivih dejanj, razen odškodnine, ki predstavlja nadomestilo za izgubljeni dohodek;</w:t>
            </w:r>
          </w:p>
          <w:p w14:paraId="5D520588" w14:textId="2F44A680"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7. denarne odškodnine za nepremoženjsko škodo, prejete v skladu z določbami zakona, ki ureja varstvo pravice do sojenja brez nepotrebnega odlašanja;</w:t>
            </w:r>
          </w:p>
          <w:p w14:paraId="3F68AD8B" w14:textId="2EBFD02A" w:rsidR="00AE0FEF"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lastRenderedPageBreak/>
              <w:t>8. pravično zadoščenje, razen v delu, ki predstavlja nadomestilo za izgubljen dohodek, zaradi kršitve pravic iz Konvencije o varstvu človekovih pravic in temeljnih svoboščin in Protokolov k tej Konvenciji, ki obvezujejo Slovenijo, ki je bilo prisojeno s sodbo Evropskega sodišča za človekove pravice ali se ga je Slovenija zavezala izplačati v enostranski izjavi, v prijateljski ali izvensodni poravnavi, ki je bila podana oziroma sklenjena z namenom zaključka postopka pred Evropskim sodiščem za človekove pravice.</w:t>
            </w:r>
          </w:p>
          <w:p w14:paraId="0BA17320" w14:textId="77777777" w:rsidR="00D454CD" w:rsidRPr="00713977" w:rsidRDefault="00D454CD" w:rsidP="006D2068">
            <w:pPr>
              <w:spacing w:after="0" w:line="276" w:lineRule="auto"/>
              <w:jc w:val="both"/>
              <w:rPr>
                <w:rFonts w:ascii="Arial" w:eastAsia="Calibri" w:hAnsi="Arial" w:cs="Arial"/>
                <w:sz w:val="20"/>
                <w:szCs w:val="20"/>
              </w:rPr>
            </w:pPr>
          </w:p>
          <w:p w14:paraId="4F9C892E" w14:textId="46202197" w:rsidR="00D454CD" w:rsidRPr="00713977" w:rsidRDefault="00D454CD"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37.</w:t>
            </w:r>
            <w:r w:rsidR="006D2068" w:rsidRPr="00713977">
              <w:rPr>
                <w:rFonts w:ascii="Arial" w:eastAsia="Calibri" w:hAnsi="Arial" w:cs="Arial"/>
                <w:b/>
                <w:bCs/>
                <w:sz w:val="20"/>
                <w:szCs w:val="20"/>
              </w:rPr>
              <w:t> </w:t>
            </w:r>
            <w:r w:rsidRPr="00713977">
              <w:rPr>
                <w:rFonts w:ascii="Arial" w:eastAsia="Calibri" w:hAnsi="Arial" w:cs="Arial"/>
                <w:b/>
                <w:bCs/>
                <w:sz w:val="20"/>
                <w:szCs w:val="20"/>
              </w:rPr>
              <w:t>člen</w:t>
            </w:r>
          </w:p>
          <w:p w14:paraId="2A606075" w14:textId="77777777" w:rsidR="00D454CD" w:rsidRPr="00713977" w:rsidRDefault="00D454CD"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(dohodek iz delovnega razmerja)</w:t>
            </w:r>
          </w:p>
          <w:p w14:paraId="4E612199" w14:textId="77777777" w:rsidR="00D454CD" w:rsidRPr="00713977" w:rsidRDefault="00D454CD" w:rsidP="006D2068">
            <w:pPr>
              <w:spacing w:after="0" w:line="276" w:lineRule="auto"/>
              <w:jc w:val="both"/>
              <w:rPr>
                <w:rFonts w:ascii="Arial" w:eastAsia="Calibri" w:hAnsi="Arial" w:cs="Arial"/>
                <w:sz w:val="20"/>
                <w:szCs w:val="20"/>
              </w:rPr>
            </w:pPr>
          </w:p>
          <w:p w14:paraId="7F52D427" w14:textId="77777777"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 Dohodek iz delovnega razmerja vključuje zlasti:</w:t>
            </w:r>
          </w:p>
          <w:p w14:paraId="072B5EB7" w14:textId="2A074331"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 plačo, nadomestilo plače in vsako drugo plačilo za opravljeno delo, ki vključuje tudi provizije,</w:t>
            </w:r>
          </w:p>
          <w:p w14:paraId="335ECA5C" w14:textId="38FBC567"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2. regres za letni dopust, jubilejno nagrado, odpravnino, solidarnostno pomoč,</w:t>
            </w:r>
          </w:p>
          <w:p w14:paraId="6DA1973A" w14:textId="46881D74"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3. povračilo stroškov v zvezi z delom,</w:t>
            </w:r>
          </w:p>
          <w:p w14:paraId="3093EE0B" w14:textId="0B285B83"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4. boniteto, ki jo delodajalec zagotovi v korist delojemalca ali njegovega družinskega člana,</w:t>
            </w:r>
          </w:p>
          <w:p w14:paraId="7ED71612" w14:textId="769B7B2C"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5. nadomestilo, ki ga zagotovi delodajalec na podlagi dogovora z delojemalcem zaradi kateregakoli pogoja v zvezi z zaposlitvijo ali zaradi spremembe v pogojih v zvezi z zaposlitvijo, vsako izplačilo delodajalca v zvezi s prenehanjem veljavnosti pogodbe o zaposlitvi, vsako izplačilo zaradi prenehanja zaposlitve in podobni prejemki,</w:t>
            </w:r>
          </w:p>
          <w:p w14:paraId="11C5EAFF" w14:textId="22C1DA76"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6. prejemke, prejete zaradi začasnega neizplačila dohodka iz zaposlitve,</w:t>
            </w:r>
          </w:p>
          <w:p w14:paraId="33D1C1F1" w14:textId="0D4C6909"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7. nadomestila in druge prejemke, ki so prejeti od delodajalca ali druge osebe, skladno z drugimi predpisi, kot posledica zaposlitve oziroma obveznega zavarovanja za socialno varnost,</w:t>
            </w:r>
          </w:p>
          <w:p w14:paraId="478CB6BA" w14:textId="7140E2A2"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8. dohodek na podlagi udeležbe v dobičku, prejet iz delovnega razmerja.</w:t>
            </w:r>
          </w:p>
          <w:p w14:paraId="24CDAB03" w14:textId="77777777" w:rsidR="00D454CD" w:rsidRPr="00713977" w:rsidRDefault="00D454CD" w:rsidP="006D2068">
            <w:pPr>
              <w:spacing w:after="0" w:line="276" w:lineRule="auto"/>
              <w:jc w:val="both"/>
              <w:rPr>
                <w:rFonts w:ascii="Arial" w:eastAsia="Calibri" w:hAnsi="Arial" w:cs="Arial"/>
                <w:sz w:val="20"/>
                <w:szCs w:val="20"/>
              </w:rPr>
            </w:pPr>
          </w:p>
          <w:p w14:paraId="6110C7F7" w14:textId="5BECC1A4"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(2) Za dohodek iz delovnega razmerja se štejejo tudi:</w:t>
            </w:r>
          </w:p>
          <w:p w14:paraId="79300C27" w14:textId="7AA5680C"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 dohodki, prejeti za vodenje ali vodenje in nadzor poslovnega subjekta, ki je pravna oseba, na podlagi poslovnega razmerja,</w:t>
            </w:r>
          </w:p>
          <w:p w14:paraId="4CAADF86" w14:textId="1D3F743E"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2. dohodki izvoljenih ali imenovanih nosilcev funkcij v organih zakonodajne, izvršilne ali sodne oblasti v Sloveniji ali v organih lokalne samouprave, če za to funkcijo prejemajo plačo,</w:t>
            </w:r>
          </w:p>
          <w:p w14:paraId="11E13C62" w14:textId="450CA32E"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3. dohodki, prejeti v zvezi z opravljanjem funkcije poslanca Evropskega parlamenta,</w:t>
            </w:r>
          </w:p>
          <w:p w14:paraId="1A889312" w14:textId="6729B271"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4. dohodki, ki izhajajo iz avtorskega dela, ustvarjenega iz delovnega razmerja, iz izvedb avtorskih in folklornih del iz delovnega razmerja in dohodki, ki izhajajo iz inovacij, ustvarjenih v delovnem razmerju, ne glede na obliko pogodbe, ki je podlaga za izplačilo navedenih dohodkov,</w:t>
            </w:r>
          </w:p>
          <w:p w14:paraId="12BF1F45" w14:textId="75E7C96E"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5. dohodek, prejet za opravljanje malega dela po predpisih, ki urejajo preprečevanje dela in zaposlovanja na črno,</w:t>
            </w:r>
          </w:p>
          <w:p w14:paraId="5313A677" w14:textId="53543D93"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6. nadomestila in drugi dohodki iz naslova obveznega zdravstvenega zavarovanja in obveznega zavarovanja za primer brezposelnosti in za starševsko varstvo, ki jih prejmejo fizične osebe, ki opravljajo dejavnost, kmetje, družbeniki družb in druge osebe, ki niso v delovnem razmerju,</w:t>
            </w:r>
          </w:p>
          <w:p w14:paraId="1BDF2E0C" w14:textId="23605516"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7. plačilo, ki se izplača fizični osebi, ki opravlja dejavnost, kmetu, družbeniku in drugi osebi, ki ni v delovnem razmerju, kot nadomestilo za izgubljeni zaslužek po posebnih predpisih, ki določajo sodelovanje določenih fizičnih oseb pri izvajanju dejavnosti državnega organa ali organa samoupravne lokalne skupnosti, kot je primeroma sodelovanje pri odpravljanju posledic naravnih in drugih nesreč,</w:t>
            </w:r>
          </w:p>
          <w:p w14:paraId="5F8F4970" w14:textId="40C96A6A" w:rsidR="00B87093"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8. pokojnine, nadomestila in drugi dohodki iz naslova (obveznega, obveznega dodatnega in prostovoljnega dodatnega) pokojninskega in invalidskega zavarovanja, razen izplačila odkupne vrednosti v skladu z Zakonom o pokojninskem in invalidskem zavarovanju in Zakonom o prvem pokojninskem skladu Republike Slovenije in preoblikovanju pooblaščenih investicijskih družb.</w:t>
            </w:r>
          </w:p>
          <w:p w14:paraId="227D0602" w14:textId="77777777" w:rsidR="00B87093" w:rsidRPr="00713977" w:rsidRDefault="00B87093" w:rsidP="006D2068">
            <w:pPr>
              <w:spacing w:after="0" w:line="276" w:lineRule="auto"/>
              <w:jc w:val="both"/>
              <w:rPr>
                <w:rFonts w:ascii="Arial" w:eastAsia="Calibri" w:hAnsi="Arial" w:cs="Arial"/>
                <w:sz w:val="20"/>
                <w:szCs w:val="20"/>
              </w:rPr>
            </w:pPr>
          </w:p>
          <w:p w14:paraId="2F6FE2D3" w14:textId="77777777" w:rsidR="00197307" w:rsidRPr="00713977" w:rsidRDefault="00197307"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39. člen</w:t>
            </w:r>
          </w:p>
          <w:p w14:paraId="725D853A" w14:textId="77777777" w:rsidR="00197307" w:rsidRPr="00713977" w:rsidRDefault="00197307"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(boniteta)</w:t>
            </w:r>
          </w:p>
          <w:p w14:paraId="751FA629" w14:textId="77777777" w:rsidR="00197307" w:rsidRPr="00713977" w:rsidRDefault="00197307" w:rsidP="006D2068">
            <w:pPr>
              <w:spacing w:after="0" w:line="276" w:lineRule="auto"/>
              <w:jc w:val="center"/>
              <w:rPr>
                <w:rFonts w:ascii="Arial" w:eastAsia="Calibri" w:hAnsi="Arial" w:cs="Arial"/>
                <w:b/>
                <w:bCs/>
                <w:sz w:val="20"/>
                <w:szCs w:val="20"/>
              </w:rPr>
            </w:pPr>
          </w:p>
          <w:p w14:paraId="08CCF457" w14:textId="77777777" w:rsidR="00197307" w:rsidRPr="00713977" w:rsidRDefault="0019730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lastRenderedPageBreak/>
              <w:t>(1) Boniteta je vsaka ugodnost v obliki proizvoda, storitve ali druge ugodnosti v naravi, ki jo delojemalcu ali njegovemu družinskemu članu zagotovi delodajalec ali druga oseba v zvezi z zaposlitvijo.</w:t>
            </w:r>
          </w:p>
          <w:p w14:paraId="2A743ACB" w14:textId="77777777" w:rsidR="00197307" w:rsidRPr="00713977" w:rsidRDefault="00197307" w:rsidP="006D2068">
            <w:pPr>
              <w:spacing w:after="0" w:line="276" w:lineRule="auto"/>
              <w:jc w:val="both"/>
              <w:rPr>
                <w:rFonts w:ascii="Arial" w:eastAsia="Calibri" w:hAnsi="Arial" w:cs="Arial"/>
                <w:sz w:val="20"/>
                <w:szCs w:val="20"/>
              </w:rPr>
            </w:pPr>
          </w:p>
          <w:p w14:paraId="39C6613B" w14:textId="77777777" w:rsidR="00197307" w:rsidRPr="00713977" w:rsidRDefault="0019730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(2) Boniteta vključuje zlasti:</w:t>
            </w:r>
          </w:p>
          <w:p w14:paraId="0A8CF40C" w14:textId="3EA9BADD" w:rsidR="00197307" w:rsidRPr="00713977" w:rsidRDefault="0019730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 uporabo osebnega vozila za privatne namene,</w:t>
            </w:r>
          </w:p>
          <w:p w14:paraId="5C7B1B24" w14:textId="22B07469" w:rsidR="00197307" w:rsidRPr="00713977" w:rsidRDefault="0019730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2. nastanitev,</w:t>
            </w:r>
          </w:p>
          <w:p w14:paraId="79CD296A" w14:textId="6F426B8D" w:rsidR="00197307" w:rsidRPr="00713977" w:rsidRDefault="0019730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3. posojilo brez obresti ali z obrestno mero, ki je nižja od tržne,</w:t>
            </w:r>
          </w:p>
          <w:p w14:paraId="4EBAB294" w14:textId="2671DEBE" w:rsidR="00197307" w:rsidRPr="00713977" w:rsidRDefault="0019730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4. popust pri prodaji blaga in storitev,</w:t>
            </w:r>
          </w:p>
          <w:p w14:paraId="6B61C755" w14:textId="64CB064E" w:rsidR="00197307" w:rsidRPr="00713977" w:rsidRDefault="0019730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5. izobraževanje delojemalca ali njegovega družinskega člana,</w:t>
            </w:r>
          </w:p>
          <w:p w14:paraId="2128F37A" w14:textId="079DB5B2" w:rsidR="00197307" w:rsidRPr="00713977" w:rsidRDefault="0019730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6. zavarovalne premije in podobna plačila,</w:t>
            </w:r>
          </w:p>
          <w:p w14:paraId="3B1162DE" w14:textId="46DC97BF" w:rsidR="00197307" w:rsidRPr="00713977" w:rsidRDefault="0019730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7. darila, ki jih zagotovi delodajalec na podlagi ali zaradi zaposlitve nekdanjemu, sedanjemu ali bodočemu delojemalcu ali njegovemu družinskemu članu,</w:t>
            </w:r>
          </w:p>
          <w:p w14:paraId="250AA66F" w14:textId="34AA761A" w:rsidR="00197307" w:rsidRPr="00713977" w:rsidRDefault="0019730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8. pravico delojemalcev do nakupa delnic.</w:t>
            </w:r>
          </w:p>
          <w:p w14:paraId="469E4809" w14:textId="77777777" w:rsidR="00197307" w:rsidRPr="00713977" w:rsidRDefault="00197307" w:rsidP="006D2068">
            <w:pPr>
              <w:spacing w:after="0" w:line="276" w:lineRule="auto"/>
              <w:jc w:val="both"/>
              <w:rPr>
                <w:rFonts w:ascii="Arial" w:eastAsia="Calibri" w:hAnsi="Arial" w:cs="Arial"/>
                <w:sz w:val="20"/>
                <w:szCs w:val="20"/>
              </w:rPr>
            </w:pPr>
          </w:p>
          <w:p w14:paraId="249FA440" w14:textId="77777777" w:rsidR="00197307" w:rsidRPr="00713977" w:rsidRDefault="0019730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(3) Za boniteto po tem zakonu se ne štejejo:</w:t>
            </w:r>
          </w:p>
          <w:p w14:paraId="1B6D005F" w14:textId="0EC0492F" w:rsidR="00197307" w:rsidRPr="00713977" w:rsidRDefault="0019730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 ugodnosti manjših vrednosti, ki jih delodajalec zagotavlja vsem delojemalcem pod enakimi pogoji, kot je zlasti regresirana prehrana med delom, uporaba prostorov za oddih in rekreacijo, pogostitve ob praznovanjih in v drugih podobnih primerih zagotavljanja običajnih ugodnosti;</w:t>
            </w:r>
          </w:p>
          <w:p w14:paraId="3FB3FD2D" w14:textId="261E6C18" w:rsidR="00197307" w:rsidRPr="00713977" w:rsidRDefault="0019730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2. plačila delodajalca za dopolnilno izobraževanje in usposabljanje delojemalcev, ki je v zvezi s poslovanjem delodajalca, vključno z izobraževanjem in usposabljanjem v okviru izvajanja promocije zdravja na delovnem mestu v skladu z zakonom, ki ureja varnost in zdravje pri delu;</w:t>
            </w:r>
          </w:p>
          <w:p w14:paraId="770477D1" w14:textId="3ABCDEE4" w:rsidR="00197307" w:rsidRPr="00713977" w:rsidRDefault="0019730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3. plačila delodajalca za zdravstvene preglede delojemalcev, ki jih je delodajalec dolžan zagotoviti na podlagi zakona, ki ureja varnost in zdravje pri delu in bi opustitev zdravstvenega pregleda oziroma plačila pomenila kršitev zakona in s tem kazensko odgovornost delodajalca;</w:t>
            </w:r>
          </w:p>
          <w:p w14:paraId="01759047" w14:textId="68E1EBA8" w:rsidR="00197307" w:rsidRPr="00713977" w:rsidRDefault="0019730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4. plačila delodajalca za cepljenje delojemalcev, pod pogojem, da iz izjave o varnosti z oceno tveganja delovnega mesta delojemalca skladno s predpisi, ki urejajo varnost in zdravje pri delu, sledi, da je treba takemu delojemalcu zagotoviti cepljenje;</w:t>
            </w:r>
          </w:p>
          <w:p w14:paraId="162CB74E" w14:textId="2CA48A9E" w:rsidR="00197307" w:rsidRPr="00713977" w:rsidRDefault="0019730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5. plačila delodajalca za zavarovanje delojemalcev za nesreče pri delu, ki ga je delodajalec dolžan zagotoviti na podlagi zakona in bi opustitev zavarovanja oziroma plačila pomenila kršitev zakona;</w:t>
            </w:r>
          </w:p>
          <w:p w14:paraId="4C80F810" w14:textId="52C52095" w:rsidR="00197307" w:rsidRPr="00713977" w:rsidRDefault="0019730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6. uporaba parkirnega prostora, ki ga delodajalec zagotovi delojemalcu;</w:t>
            </w:r>
          </w:p>
          <w:p w14:paraId="0AB96328" w14:textId="327E8968" w:rsidR="00197307" w:rsidRPr="00713977" w:rsidRDefault="0019730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7. uporaba računalniške in telekomunikacijske opreme, ki jo delodajalec zagotovi delojemalcu.</w:t>
            </w:r>
          </w:p>
          <w:p w14:paraId="07FE77B1" w14:textId="77777777" w:rsidR="00197307" w:rsidRPr="00713977" w:rsidRDefault="00197307" w:rsidP="006D2068">
            <w:pPr>
              <w:spacing w:after="0" w:line="276" w:lineRule="auto"/>
              <w:jc w:val="both"/>
              <w:rPr>
                <w:rFonts w:ascii="Arial" w:eastAsia="Calibri" w:hAnsi="Arial" w:cs="Arial"/>
                <w:sz w:val="20"/>
                <w:szCs w:val="20"/>
              </w:rPr>
            </w:pPr>
          </w:p>
          <w:p w14:paraId="051DAF88" w14:textId="77777777" w:rsidR="00197307" w:rsidRPr="00713977" w:rsidRDefault="0019730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(4) Če delodajalec podari otroku delojemalca darilo v mesecu decembru, se vrednost darila ne všteva v davčno osnovo delojemalca, če njegova vrednost ne presega 42 eurov. Navedeno velja za darilo otroku do starosti 15 let.</w:t>
            </w:r>
          </w:p>
          <w:p w14:paraId="556894CF" w14:textId="77777777" w:rsidR="00197307" w:rsidRPr="00713977" w:rsidRDefault="00197307" w:rsidP="006D2068">
            <w:pPr>
              <w:spacing w:after="0" w:line="276" w:lineRule="auto"/>
              <w:jc w:val="both"/>
              <w:rPr>
                <w:rFonts w:ascii="Arial" w:eastAsia="Calibri" w:hAnsi="Arial" w:cs="Arial"/>
                <w:sz w:val="20"/>
                <w:szCs w:val="20"/>
              </w:rPr>
            </w:pPr>
          </w:p>
          <w:p w14:paraId="5EE39825" w14:textId="77777777" w:rsidR="00197307" w:rsidRPr="00713977" w:rsidRDefault="0019730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(5) Bonitete, ki jih delodajalec delojemalcu ne zagotavlja redno ali pogosto, se ne vključujejo v davčno osnovo delojemalca, če vrednost vseh bonitet v mesecu ne presega 15 eurov. Ta določba velja le za bonitete iz delovnega razmerja.</w:t>
            </w:r>
          </w:p>
          <w:p w14:paraId="3C02E8EC" w14:textId="77777777" w:rsidR="00B87093" w:rsidRPr="00713977" w:rsidRDefault="00B87093" w:rsidP="006D2068">
            <w:pPr>
              <w:spacing w:after="0" w:line="276" w:lineRule="auto"/>
              <w:jc w:val="both"/>
              <w:rPr>
                <w:rFonts w:ascii="Arial" w:eastAsia="Calibri" w:hAnsi="Arial" w:cs="Arial"/>
                <w:sz w:val="20"/>
                <w:szCs w:val="20"/>
              </w:rPr>
            </w:pPr>
          </w:p>
          <w:p w14:paraId="01D854E5" w14:textId="4E92987A" w:rsidR="00956D63" w:rsidRPr="00713977" w:rsidRDefault="00956D63"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42.</w:t>
            </w:r>
            <w:r w:rsidR="006D2068" w:rsidRPr="00713977">
              <w:rPr>
                <w:rFonts w:ascii="Arial" w:eastAsia="Calibri" w:hAnsi="Arial" w:cs="Arial"/>
                <w:b/>
                <w:bCs/>
                <w:sz w:val="20"/>
                <w:szCs w:val="20"/>
              </w:rPr>
              <w:t> </w:t>
            </w:r>
            <w:r w:rsidRPr="00713977">
              <w:rPr>
                <w:rFonts w:ascii="Arial" w:eastAsia="Calibri" w:hAnsi="Arial" w:cs="Arial"/>
                <w:b/>
                <w:bCs/>
                <w:sz w:val="20"/>
                <w:szCs w:val="20"/>
              </w:rPr>
              <w:t>člen</w:t>
            </w:r>
          </w:p>
          <w:p w14:paraId="633D8658" w14:textId="77777777" w:rsidR="00956D63" w:rsidRPr="00713977" w:rsidRDefault="00956D63"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(posebna davčna osnova)</w:t>
            </w:r>
          </w:p>
          <w:p w14:paraId="3F534F32" w14:textId="77777777" w:rsidR="00956D63" w:rsidRPr="00713977" w:rsidRDefault="00956D63" w:rsidP="006D2068">
            <w:pPr>
              <w:spacing w:after="0" w:line="276" w:lineRule="auto"/>
              <w:jc w:val="both"/>
              <w:rPr>
                <w:rFonts w:ascii="Arial" w:eastAsia="Calibri" w:hAnsi="Arial" w:cs="Arial"/>
                <w:sz w:val="20"/>
                <w:szCs w:val="20"/>
              </w:rPr>
            </w:pPr>
          </w:p>
          <w:p w14:paraId="4A57BDCE" w14:textId="34C9DDEB"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 Ne glede na 41., 43., 44. in 45. člen tega zakona, se v davčno osnovo od dohodka iz delovnega razmerja javnemu uslužbencu in funkcionarju po zakonu, ki ureja razmerja plač v javnem sektorju, napotenemu na delo v tujino, vštevajo samo tisti dohodki oziroma deli dohodka iz delovnega razmerja, po vsebini in obsegu ustrezajoči dohodkom iz delovnega razmerja, ki bi jih prejemal za enaka dela v Sloveniji.</w:t>
            </w:r>
          </w:p>
          <w:p w14:paraId="7516E057" w14:textId="77777777" w:rsidR="00956D63" w:rsidRPr="00713977" w:rsidRDefault="00956D63" w:rsidP="006D2068">
            <w:pPr>
              <w:spacing w:after="0" w:line="276" w:lineRule="auto"/>
              <w:jc w:val="both"/>
              <w:rPr>
                <w:rFonts w:ascii="Arial" w:eastAsia="Calibri" w:hAnsi="Arial" w:cs="Arial"/>
                <w:sz w:val="20"/>
                <w:szCs w:val="20"/>
              </w:rPr>
            </w:pPr>
          </w:p>
          <w:p w14:paraId="23195E88"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 xml:space="preserve">(2) Ne glede na 41., 43., 44. in 45. člen tega zakona, se v davčno osnovo od dohodka, ki ga zavezanec doseže v zvezi z opravljanjem dela na trgovski ladji dolge plovbe, ki pluje po odprtem morju, če je po </w:t>
            </w:r>
            <w:r w:rsidRPr="00713977">
              <w:rPr>
                <w:rFonts w:ascii="Arial" w:eastAsia="Calibri" w:hAnsi="Arial" w:cs="Arial"/>
                <w:sz w:val="20"/>
                <w:szCs w:val="20"/>
              </w:rPr>
              <w:lastRenderedPageBreak/>
              <w:t>pogodbi o zaposlitvi določeno, da je na ladjo vkrcan najmanj za dobo šest mesecev ali je zaradi take zaposlitve odsoten iz Slovenije vsaj šest mesecev v davčnem letu, všteva 50% dohodka.</w:t>
            </w:r>
          </w:p>
          <w:p w14:paraId="2E9625DA" w14:textId="77777777" w:rsidR="00956D63" w:rsidRPr="00713977" w:rsidRDefault="00956D63" w:rsidP="006D2068">
            <w:pPr>
              <w:spacing w:after="0" w:line="276" w:lineRule="auto"/>
              <w:jc w:val="both"/>
              <w:rPr>
                <w:rFonts w:ascii="Arial" w:eastAsia="Calibri" w:hAnsi="Arial" w:cs="Arial"/>
                <w:sz w:val="20"/>
                <w:szCs w:val="20"/>
              </w:rPr>
            </w:pPr>
          </w:p>
          <w:p w14:paraId="7BEBA3E7" w14:textId="1F4C40F4" w:rsidR="00B8709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(3) Ne glede na tretji odstavek 41. člena tega zakona se v davčno osnovo od pokojninske rente, kot je odmerjena v skladu z zakonom, ki ureja pokojninsko in invalidsko zavarovanje, iz naslova prostovoljnega dodatnega pokojninskega zavarovanja in od primerljive pokojninske rente, ki je prejeta iz tujine, všteva 50% dohodka.</w:t>
            </w:r>
          </w:p>
          <w:p w14:paraId="6D991317" w14:textId="77777777" w:rsidR="00B87093" w:rsidRPr="00713977" w:rsidRDefault="00B87093" w:rsidP="006D2068">
            <w:pPr>
              <w:spacing w:after="0" w:line="276" w:lineRule="auto"/>
              <w:jc w:val="both"/>
              <w:rPr>
                <w:rFonts w:ascii="Arial" w:eastAsia="Calibri" w:hAnsi="Arial" w:cs="Arial"/>
                <w:sz w:val="20"/>
                <w:szCs w:val="20"/>
              </w:rPr>
            </w:pPr>
          </w:p>
          <w:p w14:paraId="3A5135BA" w14:textId="1C29D41A" w:rsidR="00D454CD" w:rsidRPr="00713977" w:rsidRDefault="00D454CD"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43.</w:t>
            </w:r>
            <w:r w:rsidR="006D2068" w:rsidRPr="00713977">
              <w:rPr>
                <w:rFonts w:ascii="Arial" w:eastAsia="Calibri" w:hAnsi="Arial" w:cs="Arial"/>
                <w:b/>
                <w:bCs/>
                <w:sz w:val="20"/>
                <w:szCs w:val="20"/>
              </w:rPr>
              <w:t> </w:t>
            </w:r>
            <w:r w:rsidRPr="00713977">
              <w:rPr>
                <w:rFonts w:ascii="Arial" w:eastAsia="Calibri" w:hAnsi="Arial" w:cs="Arial"/>
                <w:b/>
                <w:bCs/>
                <w:sz w:val="20"/>
                <w:szCs w:val="20"/>
              </w:rPr>
              <w:t>člen</w:t>
            </w:r>
          </w:p>
          <w:p w14:paraId="4E3894B2" w14:textId="77777777" w:rsidR="00D454CD" w:rsidRPr="00713977" w:rsidRDefault="00D454CD"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(vrednotenje bonitet in vštevanje v davčno osnovo)</w:t>
            </w:r>
          </w:p>
          <w:p w14:paraId="6BAD40E9" w14:textId="77777777" w:rsidR="00D454CD" w:rsidRPr="00713977" w:rsidRDefault="00D454CD" w:rsidP="006D2068">
            <w:pPr>
              <w:spacing w:after="0" w:line="276" w:lineRule="auto"/>
              <w:jc w:val="both"/>
              <w:rPr>
                <w:rFonts w:ascii="Arial" w:eastAsia="Calibri" w:hAnsi="Arial" w:cs="Arial"/>
                <w:sz w:val="20"/>
                <w:szCs w:val="20"/>
              </w:rPr>
            </w:pPr>
          </w:p>
          <w:p w14:paraId="70A01916" w14:textId="77777777"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 Znesek bonitete se praviloma določa na podlagi primerljive tržne cene. Če primerljive tržne cene ni mogoče določiti, se znesek bonitete določi na podlagi stroška, ki je nastal pri delodajalcu v zvezi z zagotavljanjem bonitete, če ni s tem zakonom drugače določeno. Tako ugotovljena boniteta se zmanjša za plačila, ki jih delojemalec plača delodajalcu v zvezi z zagotavljanjem določene bonitete, če ni s tem zakonom drugače določeno.</w:t>
            </w:r>
          </w:p>
          <w:p w14:paraId="48EF574E" w14:textId="77777777" w:rsidR="00D454CD" w:rsidRPr="00713977" w:rsidRDefault="00D454CD" w:rsidP="006D2068">
            <w:pPr>
              <w:spacing w:after="0" w:line="276" w:lineRule="auto"/>
              <w:jc w:val="both"/>
              <w:rPr>
                <w:rFonts w:ascii="Arial" w:eastAsia="Calibri" w:hAnsi="Arial" w:cs="Arial"/>
                <w:sz w:val="20"/>
                <w:szCs w:val="20"/>
              </w:rPr>
            </w:pPr>
          </w:p>
          <w:p w14:paraId="20F51DFC" w14:textId="77777777"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(2) Če delodajalec zagotovi delojemalcu osebno motorno vozilo za privatne namene, se ne glede na dejansko uporabo vozila za privatne namene in ne glede na način, kako je delodajalec pridobil vozilo, v davčno osnovo delojemalca všteva 1,5% nabavne vrednosti vozila mesečno, za vsak začeti koledarski mesec uporabe vozila. V nabavno vrednost vozila se, ne glede na način pridobitve vozila, všteva davek na dodano vrednost. Nabavna vrednost vozila, ki se upošteva pri izračunu davčne osnove, se v drugem letu zniža za 15% in v naslednjih letih do vključno četrtega leta še vsako leto za 15%, v petem letu se zniža še za 10% in v naslednjih letih do vključno osmega leta še vsako leto za 10%, v vseh naslednjih letih je enaka 10%. Če delojemalec mesečno prevozi manj kot 500 km v privatne namene, se nabavna vrednost, ugotovljena na način določen v prejšnjem stavku, zmanjša za 50%. Če delodajalec zagotovi gorivo za privatno uporabo vozila, se davčna osnova mesečno poveča za 25%. Boniteta se ne ugotavlja v primeru uporabe osebnega vozila zaradi izvajanja ukrepov varovanja, ki jih izvaja policija v skladu z zakonom o policiji.</w:t>
            </w:r>
          </w:p>
          <w:p w14:paraId="768C0D6F" w14:textId="77777777" w:rsidR="00D454CD" w:rsidRPr="00713977" w:rsidRDefault="00D454CD" w:rsidP="006D2068">
            <w:pPr>
              <w:spacing w:after="0" w:line="276" w:lineRule="auto"/>
              <w:jc w:val="both"/>
              <w:rPr>
                <w:rFonts w:ascii="Arial" w:eastAsia="Calibri" w:hAnsi="Arial" w:cs="Arial"/>
                <w:sz w:val="20"/>
                <w:szCs w:val="20"/>
              </w:rPr>
            </w:pPr>
          </w:p>
          <w:p w14:paraId="75EC40B3" w14:textId="77777777"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(2.a) Če delodajalec zagotovi delojemalcu osebno motorno vozilo na električni pogon za privatne namene, je ne glede na prejšnji odstavek vrednost bonitete enaka nič.</w:t>
            </w:r>
          </w:p>
          <w:p w14:paraId="037B0A18" w14:textId="77777777" w:rsidR="00D454CD" w:rsidRPr="00713977" w:rsidRDefault="00D454CD" w:rsidP="006D2068">
            <w:pPr>
              <w:spacing w:after="0" w:line="276" w:lineRule="auto"/>
              <w:jc w:val="both"/>
              <w:rPr>
                <w:rFonts w:ascii="Arial" w:eastAsia="Calibri" w:hAnsi="Arial" w:cs="Arial"/>
                <w:sz w:val="20"/>
                <w:szCs w:val="20"/>
              </w:rPr>
            </w:pPr>
          </w:p>
          <w:p w14:paraId="223EDFF6" w14:textId="77777777"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(3) Če delodajalec delojemalcu zagotovi nastanitev s plačilom najemnine ali brez plačila najemnine in vrednosti bonitete za nastanitev delojemalca ni mogoče določiti v višini tržne vrednosti ali v višini stroškov delodajalca, se vrednost bonitete določi mesečno v višini 0,6% tržne vrednosti premoženja, s katerim se zagotavlja nastanitev delojemalca, na dan obračuna bonitete.</w:t>
            </w:r>
          </w:p>
          <w:p w14:paraId="61229E68" w14:textId="77777777" w:rsidR="00D454CD" w:rsidRPr="00713977" w:rsidRDefault="00D454CD" w:rsidP="006D2068">
            <w:pPr>
              <w:spacing w:after="0" w:line="276" w:lineRule="auto"/>
              <w:jc w:val="both"/>
              <w:rPr>
                <w:rFonts w:ascii="Arial" w:eastAsia="Calibri" w:hAnsi="Arial" w:cs="Arial"/>
                <w:sz w:val="20"/>
                <w:szCs w:val="20"/>
              </w:rPr>
            </w:pPr>
          </w:p>
          <w:p w14:paraId="0823E4E9" w14:textId="77777777"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(4) Če delodajalec delojemalcu zagotovi pravico do nakupa oziroma pridobitve delnic po znižani vrednosti ali pravico do pridobitve drugega premoženja, se boniteta ugotavlja na dan, ko je pravica izvršena oziroma na dan, ko je delojemalec pridobil delnice ali kako drugo vrsto premoženja. Če delojemalec odsvoji pravico do nakupa delnic ali do pridobitve drugega premoženja, se boniteta ugotavlja na dan odsvojitve navedene pravice.</w:t>
            </w:r>
          </w:p>
          <w:p w14:paraId="64116C0D" w14:textId="77777777" w:rsidR="00D454CD" w:rsidRPr="00713977" w:rsidRDefault="00D454CD" w:rsidP="006D2068">
            <w:pPr>
              <w:spacing w:after="0" w:line="276" w:lineRule="auto"/>
              <w:jc w:val="both"/>
              <w:rPr>
                <w:rFonts w:ascii="Arial" w:eastAsia="Calibri" w:hAnsi="Arial" w:cs="Arial"/>
                <w:sz w:val="20"/>
                <w:szCs w:val="20"/>
              </w:rPr>
            </w:pPr>
          </w:p>
          <w:p w14:paraId="0B6B0B6A" w14:textId="77777777"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(5) Če delodajalec delojemalcu zagotovi posojilo brez obresti ali z obrestno mero, ki je nižja od tržne, se boniteta določi na podlagi tržne obrestne mere. Za tržno obrestno mero se šteje priznana obrestna mera, ki jo določi minister, pristojen za finance, na podlagi zakona, ki ureja davek od dohodkov pravnih oseb za potrebe določanja obresti med povezanimi osebami.</w:t>
            </w:r>
          </w:p>
          <w:p w14:paraId="24A18912" w14:textId="77777777" w:rsidR="00D454CD" w:rsidRPr="00713977" w:rsidRDefault="00D454CD" w:rsidP="006D2068">
            <w:pPr>
              <w:spacing w:after="0" w:line="276" w:lineRule="auto"/>
              <w:jc w:val="both"/>
              <w:rPr>
                <w:rFonts w:ascii="Arial" w:eastAsia="Calibri" w:hAnsi="Arial" w:cs="Arial"/>
                <w:sz w:val="20"/>
                <w:szCs w:val="20"/>
              </w:rPr>
            </w:pPr>
          </w:p>
          <w:p w14:paraId="64144DC8" w14:textId="77777777"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 xml:space="preserve">(6) Če delodajalec, gospodarska družba, delojemalcu zagotovi pravico do nakupa oziroma pridobitve delnic ali deležev v tej gospodarski družbi ali v tej družbi nadrejeni družbi, je vrednost bonitete, ne glede na prvi odstavek tega člena, 65 % vrednosti, ugotovljene v skladu s prvim odstavkom tega </w:t>
            </w:r>
            <w:r w:rsidRPr="00713977">
              <w:rPr>
                <w:rFonts w:ascii="Arial" w:eastAsia="Calibri" w:hAnsi="Arial" w:cs="Arial"/>
                <w:sz w:val="20"/>
                <w:szCs w:val="20"/>
              </w:rPr>
              <w:lastRenderedPageBreak/>
              <w:t>člena, pod pogojem, da je delovno razmerje med delojemalcem in delodajalcem do dneva izvršitve pravice oziroma odsvojitve pravice trajalo več kot eno leto ter da se za to boniteto ne uveljavlja ugodnost v skladu z 12. točko prvega odstavka 44. člena tega zakona.</w:t>
            </w:r>
          </w:p>
          <w:p w14:paraId="79F8CE1D" w14:textId="77777777" w:rsidR="00D454CD" w:rsidRPr="00713977" w:rsidRDefault="00D454CD" w:rsidP="006D2068">
            <w:pPr>
              <w:spacing w:after="0" w:line="276" w:lineRule="auto"/>
              <w:jc w:val="both"/>
              <w:rPr>
                <w:rFonts w:ascii="Arial" w:eastAsia="Calibri" w:hAnsi="Arial" w:cs="Arial"/>
                <w:sz w:val="20"/>
                <w:szCs w:val="20"/>
              </w:rPr>
            </w:pPr>
          </w:p>
          <w:p w14:paraId="59083448" w14:textId="77777777"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(7) Nadrejena družba iz prejšnjega odstavka je družba, ki ima neposredno v lasti večinski delež glasovalnih pravic ali večinski delež v kapitalu gospodarske družbe iz prejšnjega odstavka.</w:t>
            </w:r>
          </w:p>
          <w:p w14:paraId="2ACA90D7" w14:textId="77777777" w:rsidR="00D454CD" w:rsidRPr="00713977" w:rsidRDefault="00D454CD" w:rsidP="006D2068">
            <w:pPr>
              <w:spacing w:after="0" w:line="276" w:lineRule="auto"/>
              <w:jc w:val="both"/>
              <w:rPr>
                <w:rFonts w:ascii="Arial" w:eastAsia="Calibri" w:hAnsi="Arial" w:cs="Arial"/>
                <w:sz w:val="20"/>
                <w:szCs w:val="20"/>
              </w:rPr>
            </w:pPr>
          </w:p>
          <w:p w14:paraId="3823440D" w14:textId="77777777"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(8) Za delojemalca iz šestega odstavka tega člena se šteje oseba v delovnem razmerju z gospodarsko družbo v času zagotovitve pravice do nakupa oziroma pridobitve delnic ali deležev. Za delojemalca iz šestega odstavka tega člena se ne šteje večinski družbenik v času zagotovitve pravice do nakupa oziroma pridobitve delnic ali deležev v gospodarski družbi ali nadrejeni družbi, tudi če je v delovnem razmerju z gospodarsko družbo. Večinski družbenik je družbenik, ki ima posredno ali neposredno deleže, delnice ali druge pravice v gospodarski družbi ali nadrejeni družbi, na podlagi katerih ima najmanj 10 % delež glasovalnih pravic ali najmanj 10 % delež v kapitalu gospodarske družbe ali nadrejeni družbi.</w:t>
            </w:r>
          </w:p>
          <w:p w14:paraId="4B5D4644" w14:textId="77777777" w:rsidR="000455E7" w:rsidRPr="00713977" w:rsidRDefault="000455E7" w:rsidP="006D2068">
            <w:pPr>
              <w:spacing w:after="0" w:line="276" w:lineRule="auto"/>
              <w:jc w:val="both"/>
              <w:rPr>
                <w:rFonts w:ascii="Arial" w:eastAsia="Calibri" w:hAnsi="Arial" w:cs="Arial"/>
                <w:sz w:val="20"/>
                <w:szCs w:val="20"/>
              </w:rPr>
            </w:pPr>
          </w:p>
          <w:p w14:paraId="633370F3" w14:textId="52E634AD" w:rsidR="00D454CD" w:rsidRPr="00713977" w:rsidRDefault="00D454CD"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45.</w:t>
            </w:r>
            <w:r w:rsidR="006D2068" w:rsidRPr="00713977">
              <w:rPr>
                <w:rFonts w:ascii="Arial" w:eastAsia="Calibri" w:hAnsi="Arial" w:cs="Arial"/>
                <w:b/>
                <w:bCs/>
                <w:sz w:val="20"/>
                <w:szCs w:val="20"/>
              </w:rPr>
              <w:t> </w:t>
            </w:r>
            <w:r w:rsidRPr="00713977">
              <w:rPr>
                <w:rFonts w:ascii="Arial" w:eastAsia="Calibri" w:hAnsi="Arial" w:cs="Arial"/>
                <w:b/>
                <w:bCs/>
                <w:sz w:val="20"/>
                <w:szCs w:val="20"/>
              </w:rPr>
              <w:t>člen</w:t>
            </w:r>
          </w:p>
          <w:p w14:paraId="3E7A3703" w14:textId="77777777" w:rsidR="00D454CD" w:rsidRPr="00713977" w:rsidRDefault="00D454CD"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(dohodek iz delovnega razmerja s tujim delodajalcem za delo v tujini, ki se ne všteva v davčno osnovo)</w:t>
            </w:r>
          </w:p>
          <w:p w14:paraId="719D4262" w14:textId="77777777" w:rsidR="00D454CD" w:rsidRPr="00713977" w:rsidRDefault="00D454CD" w:rsidP="006D2068">
            <w:pPr>
              <w:spacing w:after="0" w:line="276" w:lineRule="auto"/>
              <w:jc w:val="both"/>
              <w:rPr>
                <w:rFonts w:ascii="Arial" w:eastAsia="Calibri" w:hAnsi="Arial" w:cs="Arial"/>
                <w:sz w:val="20"/>
                <w:szCs w:val="20"/>
              </w:rPr>
            </w:pPr>
          </w:p>
          <w:p w14:paraId="390890B4" w14:textId="77777777"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 Zavezancu, ki prejema dohodek iz delovnega razmerja s tujim delodajalcem za delo v tujini, se v davčno osnovo od tega dohodka ne všteva dohodek v višini stroška prehrane med delom in stroška prevoza na delo in z dela glede na dejansko prisotnost na delovnem mestu v tujini, pod pogoji in do višine, ki jih na podlagi drugega odstavka 44. člena tega zakona določi vlada, pri čemer se stroški prehrane med delom priznajo do višine, povečane za 80 % glede na višino, ki jo določi vlada.</w:t>
            </w:r>
          </w:p>
          <w:p w14:paraId="18A420D6" w14:textId="77777777" w:rsidR="00D454CD" w:rsidRPr="00713977" w:rsidRDefault="00D454CD" w:rsidP="006D2068">
            <w:pPr>
              <w:spacing w:after="0" w:line="276" w:lineRule="auto"/>
              <w:jc w:val="both"/>
              <w:rPr>
                <w:rFonts w:ascii="Arial" w:eastAsia="Calibri" w:hAnsi="Arial" w:cs="Arial"/>
                <w:sz w:val="20"/>
                <w:szCs w:val="20"/>
              </w:rPr>
            </w:pPr>
          </w:p>
          <w:p w14:paraId="38E22853" w14:textId="6B8C643E" w:rsidR="00D454CD" w:rsidRPr="00713977" w:rsidRDefault="00D454CD"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(2) Če zavezanec prejme povračilo stroškov iz prvega odstavka tega člena, se ne glede na 44. člen tega zakona, v davčno osnovo iz prvega odstavka tega člena vštevajo tudi tovrstna povračila.</w:t>
            </w:r>
          </w:p>
          <w:p w14:paraId="746974F0" w14:textId="77777777" w:rsidR="004A6C52" w:rsidRPr="00713977" w:rsidRDefault="004A6C52" w:rsidP="006D2068">
            <w:pPr>
              <w:spacing w:after="0" w:line="276" w:lineRule="auto"/>
              <w:jc w:val="both"/>
              <w:rPr>
                <w:rFonts w:ascii="Arial" w:eastAsia="Calibri" w:hAnsi="Arial" w:cs="Arial"/>
                <w:sz w:val="20"/>
                <w:szCs w:val="20"/>
              </w:rPr>
            </w:pPr>
          </w:p>
          <w:p w14:paraId="2E33502C" w14:textId="77777777" w:rsidR="004A6C52" w:rsidRPr="00713977" w:rsidRDefault="004A6C52"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48. člen</w:t>
            </w:r>
          </w:p>
          <w:p w14:paraId="01976847" w14:textId="77777777" w:rsidR="004A6C52" w:rsidRPr="00713977" w:rsidRDefault="004A6C52"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(davčna osnova)</w:t>
            </w:r>
          </w:p>
          <w:p w14:paraId="45B08A60" w14:textId="77777777" w:rsidR="004A6C52" w:rsidRPr="00713977" w:rsidRDefault="004A6C52" w:rsidP="006D2068">
            <w:pPr>
              <w:spacing w:after="0" w:line="276" w:lineRule="auto"/>
              <w:jc w:val="both"/>
              <w:rPr>
                <w:rFonts w:ascii="Arial" w:eastAsia="Calibri" w:hAnsi="Arial" w:cs="Arial"/>
                <w:b/>
                <w:bCs/>
                <w:sz w:val="20"/>
                <w:szCs w:val="20"/>
              </w:rPr>
            </w:pPr>
          </w:p>
          <w:p w14:paraId="2888196D" w14:textId="77777777"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 Davčna osnova od dohodka iz dejavnosti je dobiček, ki se ugotovi kot razlika med prihodki in odhodki, doseženimi v zvezi z opravljanjem dejavnosti, če ni s tem zakonom drugače določeno.</w:t>
            </w:r>
          </w:p>
          <w:p w14:paraId="08242138" w14:textId="77777777" w:rsidR="004A6C52" w:rsidRPr="00713977" w:rsidRDefault="004A6C52" w:rsidP="006D2068">
            <w:pPr>
              <w:spacing w:after="0" w:line="276" w:lineRule="auto"/>
              <w:jc w:val="both"/>
              <w:rPr>
                <w:rFonts w:ascii="Arial" w:eastAsia="Calibri" w:hAnsi="Arial" w:cs="Arial"/>
                <w:sz w:val="20"/>
                <w:szCs w:val="20"/>
              </w:rPr>
            </w:pPr>
          </w:p>
          <w:p w14:paraId="084435D5" w14:textId="77777777"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(2) Za ugotavljanje prihodkov in odhodkov se uporabljajo predpisi o obdavčitvi dohodkov pravnih oseb, če ni s tem zakonom drugače določeno.</w:t>
            </w:r>
          </w:p>
          <w:p w14:paraId="05AC6638" w14:textId="77777777" w:rsidR="004A6C52" w:rsidRPr="00713977" w:rsidRDefault="004A6C52" w:rsidP="006D2068">
            <w:pPr>
              <w:spacing w:after="0" w:line="276" w:lineRule="auto"/>
              <w:jc w:val="both"/>
              <w:rPr>
                <w:rFonts w:ascii="Arial" w:eastAsia="Calibri" w:hAnsi="Arial" w:cs="Arial"/>
                <w:sz w:val="20"/>
                <w:szCs w:val="20"/>
              </w:rPr>
            </w:pPr>
          </w:p>
          <w:p w14:paraId="3BD1D314" w14:textId="77777777"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(3) Zavezanec lahko pri ugotavljanju davčne osnove davčnega leta upošteva normirane odhodke v višini, določeni v 59. členu tega zakona, če priglasi ugotavljanje davčne osnove z upoštevanjem dejanskih prihodkov in normiranih odhodkov v skladu z zakonom, ki ureja davčni postopek, in pod naslednjimi pogoji:</w:t>
            </w:r>
          </w:p>
          <w:p w14:paraId="7B9B8C47" w14:textId="4428613E"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 xml:space="preserve">- če v davčnem letu pred tem davčnim letom, njegovi prihodki iz dejavnosti, ugotovljeni po pravilih o </w:t>
            </w:r>
            <w:proofErr w:type="spellStart"/>
            <w:r w:rsidRPr="00713977">
              <w:rPr>
                <w:rFonts w:ascii="Arial" w:eastAsia="Calibri" w:hAnsi="Arial" w:cs="Arial"/>
                <w:sz w:val="20"/>
                <w:szCs w:val="20"/>
              </w:rPr>
              <w:t>računovodenju</w:t>
            </w:r>
            <w:proofErr w:type="spellEnd"/>
            <w:r w:rsidRPr="00713977">
              <w:rPr>
                <w:rFonts w:ascii="Arial" w:eastAsia="Calibri" w:hAnsi="Arial" w:cs="Arial"/>
                <w:sz w:val="20"/>
                <w:szCs w:val="20"/>
              </w:rPr>
              <w:t>, ne presegajo 50.000 eurov, ali</w:t>
            </w:r>
          </w:p>
          <w:p w14:paraId="1961786E" w14:textId="4B711425"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 xml:space="preserve">- če v davčnem letu pred tem davčnim letom, njegovi prihodki iz dejavnosti, ugotovljeni po pravilih o </w:t>
            </w:r>
            <w:proofErr w:type="spellStart"/>
            <w:r w:rsidRPr="00713977">
              <w:rPr>
                <w:rFonts w:ascii="Arial" w:eastAsia="Calibri" w:hAnsi="Arial" w:cs="Arial"/>
                <w:sz w:val="20"/>
                <w:szCs w:val="20"/>
              </w:rPr>
              <w:t>računovodenju</w:t>
            </w:r>
            <w:proofErr w:type="spellEnd"/>
            <w:r w:rsidRPr="00713977">
              <w:rPr>
                <w:rFonts w:ascii="Arial" w:eastAsia="Calibri" w:hAnsi="Arial" w:cs="Arial"/>
                <w:sz w:val="20"/>
                <w:szCs w:val="20"/>
              </w:rPr>
              <w:t>, ne presegajo 100.000 evrov in je bila pri zavezancu v skladu z zakonom, ki ureja pokojninsko in invalidsko zavarovanje, obvezno zavarovana vsaj ena oseba na podlagi delovnega razmerja ali samozaposlitve za polni delovni čas, neprekinjeno najmanj devet mesecev,</w:t>
            </w:r>
          </w:p>
          <w:p w14:paraId="4B55D885" w14:textId="77777777"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in ni z drugimi določbami tega člena ali zakonom drugače določeno.</w:t>
            </w:r>
          </w:p>
          <w:p w14:paraId="6C7E3CE8" w14:textId="77777777" w:rsidR="004A6C52" w:rsidRPr="00713977" w:rsidRDefault="004A6C52" w:rsidP="006D2068">
            <w:pPr>
              <w:spacing w:after="0" w:line="276" w:lineRule="auto"/>
              <w:jc w:val="both"/>
              <w:rPr>
                <w:rFonts w:ascii="Arial" w:eastAsia="Calibri" w:hAnsi="Arial" w:cs="Arial"/>
                <w:sz w:val="20"/>
                <w:szCs w:val="20"/>
              </w:rPr>
            </w:pPr>
          </w:p>
          <w:p w14:paraId="376047E0" w14:textId="77777777"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 xml:space="preserve">(4) Ne glede na tretji odstavek tega člena, lahko zavezanec, ki je na novo začel z opravljanjem dejavnosti, pri ugotavljanju davčne osnove v prvem davčnem letu in v drugem davčnem letu, če je </w:t>
            </w:r>
            <w:r w:rsidRPr="00713977">
              <w:rPr>
                <w:rFonts w:ascii="Arial" w:eastAsia="Calibri" w:hAnsi="Arial" w:cs="Arial"/>
                <w:sz w:val="20"/>
                <w:szCs w:val="20"/>
              </w:rPr>
              <w:lastRenderedPageBreak/>
              <w:t>začel z opravljanjem dejavnosti v zadnjih šestih mesecih prvega davčnega leta, priglasi upoštevanje normiranih odhodkov v višini, določeni v 59. členu tega zakona.</w:t>
            </w:r>
          </w:p>
          <w:p w14:paraId="1A43E3A0" w14:textId="77777777" w:rsidR="004A6C52" w:rsidRPr="00713977" w:rsidRDefault="004A6C52" w:rsidP="006D2068">
            <w:pPr>
              <w:spacing w:after="0" w:line="276" w:lineRule="auto"/>
              <w:jc w:val="both"/>
              <w:rPr>
                <w:rFonts w:ascii="Arial" w:eastAsia="Calibri" w:hAnsi="Arial" w:cs="Arial"/>
                <w:sz w:val="20"/>
                <w:szCs w:val="20"/>
              </w:rPr>
            </w:pPr>
          </w:p>
          <w:p w14:paraId="03B222E3" w14:textId="77777777"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(5) Za posamezno kmetijsko in dopolnilno dejavnost se sme v okviru kmečkega gospodinjstva kot zavezanec priglasiti en sam nosilec dejavnosti.</w:t>
            </w:r>
          </w:p>
          <w:p w14:paraId="1A95347E" w14:textId="77777777" w:rsidR="004A6C52" w:rsidRPr="00713977" w:rsidRDefault="004A6C52" w:rsidP="006D2068">
            <w:pPr>
              <w:spacing w:after="0" w:line="276" w:lineRule="auto"/>
              <w:jc w:val="both"/>
              <w:rPr>
                <w:rFonts w:ascii="Arial" w:eastAsia="Calibri" w:hAnsi="Arial" w:cs="Arial"/>
                <w:sz w:val="20"/>
                <w:szCs w:val="20"/>
              </w:rPr>
            </w:pPr>
          </w:p>
          <w:p w14:paraId="63F10F04" w14:textId="77777777"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 xml:space="preserve">(6) Ne glede na tretji odstavek tega člena, lahko zavezanec iz drugega odstavka 47. člena tega zakona pri ugotavljanju davčne osnove naslednjega davčnega leta upošteva normirane odhodke v višini, določeni v 59. členu tega zakona, če priglasi ugotavljanje davčne osnove z upoštevanjem dejanskih prihodkov in normiranih odhodkov v skladu z zakonom, ki ureja davčni postopek, in njegovi prihodki iz dejavnosti, ugotovljeni po pravilih o </w:t>
            </w:r>
            <w:proofErr w:type="spellStart"/>
            <w:r w:rsidRPr="00713977">
              <w:rPr>
                <w:rFonts w:ascii="Arial" w:eastAsia="Calibri" w:hAnsi="Arial" w:cs="Arial"/>
                <w:sz w:val="20"/>
                <w:szCs w:val="20"/>
              </w:rPr>
              <w:t>računovodenju</w:t>
            </w:r>
            <w:proofErr w:type="spellEnd"/>
            <w:r w:rsidRPr="00713977">
              <w:rPr>
                <w:rFonts w:ascii="Arial" w:eastAsia="Calibri" w:hAnsi="Arial" w:cs="Arial"/>
                <w:sz w:val="20"/>
                <w:szCs w:val="20"/>
              </w:rPr>
              <w:t>, v davčnem letu pred tem davčnim letom, ne presegajo 100.000 eurov na nosilca in na drugega člana kmečkega gospodinjstva, ki je vključen v obvezno pokojninsko in invalidsko zavarovanje kot kmet oziroma član kmečkega gospodarstva, v skladu z zakonom, ki ureja obvezno pokojninsko in invalidsko zavarovanje.</w:t>
            </w:r>
          </w:p>
          <w:p w14:paraId="10363B44" w14:textId="77777777" w:rsidR="004A6C52" w:rsidRPr="00713977" w:rsidRDefault="004A6C52" w:rsidP="006D2068">
            <w:pPr>
              <w:spacing w:after="0" w:line="276" w:lineRule="auto"/>
              <w:jc w:val="both"/>
              <w:rPr>
                <w:rFonts w:ascii="Arial" w:eastAsia="Calibri" w:hAnsi="Arial" w:cs="Arial"/>
                <w:sz w:val="20"/>
                <w:szCs w:val="20"/>
              </w:rPr>
            </w:pPr>
          </w:p>
          <w:p w14:paraId="31DA0144" w14:textId="77777777"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(7) Ne glede na šesti odstavek tega člena, lahko zavezanec, ki je na novo priglasil ugotavljanje davčne osnove po drugem odstavku 47. člena tega zakona, pri ugotavljanju davčne osnove v prvem in drugem davčnem letu, priglasi upoštevanje normiranih odhodkov v višini, določeni v 59. členu tega zakona.</w:t>
            </w:r>
          </w:p>
          <w:p w14:paraId="7EB2F254" w14:textId="77777777" w:rsidR="004A6C52" w:rsidRPr="00713977" w:rsidRDefault="004A6C52" w:rsidP="006D2068">
            <w:pPr>
              <w:spacing w:after="0" w:line="276" w:lineRule="auto"/>
              <w:jc w:val="both"/>
              <w:rPr>
                <w:rFonts w:ascii="Arial" w:eastAsia="Calibri" w:hAnsi="Arial" w:cs="Arial"/>
                <w:sz w:val="20"/>
                <w:szCs w:val="20"/>
              </w:rPr>
            </w:pPr>
          </w:p>
          <w:p w14:paraId="136F6E5D" w14:textId="77777777"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(8) Za potrebe določanja višine prihodkov iz tretjega in šestega odstavka tega člena se ne šteje, da je zavezanec na novo začel opravljati dejavnost, če je v 18. mesecih pred priglasitvijo ugotavljanja davčne osnove na podlagi dejanskih prihodkov in normiranih odhodkov:</w:t>
            </w:r>
          </w:p>
          <w:p w14:paraId="34E9A566" w14:textId="2E2021D3"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w:t>
            </w:r>
            <w:r w:rsidR="004E1DD8" w:rsidRPr="00713977">
              <w:rPr>
                <w:rFonts w:ascii="Arial" w:eastAsia="Calibri" w:hAnsi="Arial" w:cs="Arial"/>
                <w:sz w:val="20"/>
                <w:szCs w:val="20"/>
              </w:rPr>
              <w:t xml:space="preserve"> </w:t>
            </w:r>
            <w:r w:rsidRPr="00713977">
              <w:rPr>
                <w:rFonts w:ascii="Arial" w:eastAsia="Calibri" w:hAnsi="Arial" w:cs="Arial"/>
                <w:sz w:val="20"/>
                <w:szCs w:val="20"/>
              </w:rPr>
              <w:t>ponovno začel opravljati dejavnost, če je prenehal opravljati dejavnost v šestih mesecih pred ponovnim začetkom opravljanja dejavnosti;</w:t>
            </w:r>
          </w:p>
          <w:p w14:paraId="027B1C11" w14:textId="364A7541"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2. ustanovil družbo, zavod ali primerljivo osebo po tujem pravu;</w:t>
            </w:r>
          </w:p>
          <w:p w14:paraId="47F05BC4" w14:textId="34A69C6B"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3. prišlo do preoblikovanja zavezanca s prenosom dela podjetja na družbo, s pridobitvijo lastniškega deleža, ali fizično osebo, ki opravlja dejavnost, ali</w:t>
            </w:r>
          </w:p>
          <w:p w14:paraId="6AFD52C2" w14:textId="486A1A1D"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4. začel opravljati dejavnost na podlagi prenosa podjetja ali dela podjetja od druge osebe.</w:t>
            </w:r>
          </w:p>
          <w:p w14:paraId="7B0E572C" w14:textId="77777777" w:rsidR="004A6C52" w:rsidRPr="00713977" w:rsidRDefault="004A6C52" w:rsidP="006D2068">
            <w:pPr>
              <w:spacing w:after="0" w:line="276" w:lineRule="auto"/>
              <w:jc w:val="both"/>
              <w:rPr>
                <w:rFonts w:ascii="Arial" w:eastAsia="Calibri" w:hAnsi="Arial" w:cs="Arial"/>
                <w:sz w:val="20"/>
                <w:szCs w:val="20"/>
              </w:rPr>
            </w:pPr>
          </w:p>
          <w:p w14:paraId="135CC42E" w14:textId="77777777"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(9) V prihodke po tretjem in šestem odstavku tega člena se štejejo:</w:t>
            </w:r>
          </w:p>
          <w:p w14:paraId="68DEDB2C" w14:textId="1958BF38"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 v primerih iz osmega odstavka tega člena tudi:</w:t>
            </w:r>
          </w:p>
          <w:p w14:paraId="488B053E" w14:textId="1F1F1BA0"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 prihodki zavezanca, doseženi pred prenehanjem opravljanja dejavnosti,</w:t>
            </w:r>
          </w:p>
          <w:p w14:paraId="185508B2" w14:textId="7B7C378D"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 prihodki družbe, zavoda ali primerljive osebe po tujem pravu,</w:t>
            </w:r>
          </w:p>
          <w:p w14:paraId="113B6118" w14:textId="7E2AAEEC"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 prihodki osebe, ki je prevzela del podjetja zavezanca, in</w:t>
            </w:r>
          </w:p>
          <w:p w14:paraId="2E0893B0" w14:textId="05B49676"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 prihodki osebe, ki je prenesla podjetje ali del podjetja na zavezanca,</w:t>
            </w:r>
          </w:p>
          <w:p w14:paraId="1A1682BC" w14:textId="77777777"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 xml:space="preserve">doseženi v obdobju iz tretjega in šestega odstavka tega člena, pri čemer se upoštevajo prihodki iz dejavnosti, ugotovljeni po pravilih o </w:t>
            </w:r>
            <w:proofErr w:type="spellStart"/>
            <w:r w:rsidRPr="00713977">
              <w:rPr>
                <w:rFonts w:ascii="Arial" w:eastAsia="Calibri" w:hAnsi="Arial" w:cs="Arial"/>
                <w:sz w:val="20"/>
                <w:szCs w:val="20"/>
              </w:rPr>
              <w:t>računovodenju</w:t>
            </w:r>
            <w:proofErr w:type="spellEnd"/>
            <w:r w:rsidRPr="00713977">
              <w:rPr>
                <w:rFonts w:ascii="Arial" w:eastAsia="Calibri" w:hAnsi="Arial" w:cs="Arial"/>
                <w:sz w:val="20"/>
                <w:szCs w:val="20"/>
              </w:rPr>
              <w:t>, ter</w:t>
            </w:r>
          </w:p>
          <w:p w14:paraId="6CA217D2" w14:textId="0156F882"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2.</w:t>
            </w:r>
            <w:r w:rsidR="004E1DD8" w:rsidRPr="00713977">
              <w:rPr>
                <w:rFonts w:ascii="Arial" w:eastAsia="Calibri" w:hAnsi="Arial" w:cs="Arial"/>
                <w:sz w:val="20"/>
                <w:szCs w:val="20"/>
              </w:rPr>
              <w:t xml:space="preserve"> </w:t>
            </w:r>
            <w:r w:rsidRPr="00713977">
              <w:rPr>
                <w:rFonts w:ascii="Arial" w:eastAsia="Calibri" w:hAnsi="Arial" w:cs="Arial"/>
                <w:sz w:val="20"/>
                <w:szCs w:val="20"/>
              </w:rPr>
              <w:t>prihodki iz dejavnosti povezanih oseb, razen če zavezanec dokaže, da glavni ali eden od glavnih razlogov za shemo poslovanja ni izpolnjevanje pogojev za ugotavljanje davčne osnove z upoštevanjem normiranih odhodkov.</w:t>
            </w:r>
          </w:p>
          <w:p w14:paraId="5A9AAC6C" w14:textId="77777777" w:rsidR="004A6C52" w:rsidRPr="00713977" w:rsidRDefault="004A6C52" w:rsidP="006D2068">
            <w:pPr>
              <w:spacing w:after="0" w:line="276" w:lineRule="auto"/>
              <w:jc w:val="both"/>
              <w:rPr>
                <w:rFonts w:ascii="Arial" w:eastAsia="Calibri" w:hAnsi="Arial" w:cs="Arial"/>
                <w:sz w:val="20"/>
                <w:szCs w:val="20"/>
              </w:rPr>
            </w:pPr>
          </w:p>
          <w:p w14:paraId="2178D5F7" w14:textId="77777777"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(10) Za del podjetja po tem členu se šteje celota sredstev in obveznosti, ki je s poslovno organizacijskega vidika sposobna samostojno poslovati.</w:t>
            </w:r>
          </w:p>
          <w:p w14:paraId="44A08FFD" w14:textId="77777777" w:rsidR="004A6C52" w:rsidRPr="00713977" w:rsidRDefault="004A6C52" w:rsidP="006D2068">
            <w:pPr>
              <w:spacing w:after="0" w:line="276" w:lineRule="auto"/>
              <w:jc w:val="both"/>
              <w:rPr>
                <w:rFonts w:ascii="Arial" w:eastAsia="Calibri" w:hAnsi="Arial" w:cs="Arial"/>
                <w:sz w:val="20"/>
                <w:szCs w:val="20"/>
              </w:rPr>
            </w:pPr>
          </w:p>
          <w:p w14:paraId="33B5362E" w14:textId="77777777"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(11) Zavezanec mora v roku, določenim z zakonom, ki ureja davčni postopek, davčni organ obvestiti o prenehanju ugotavljanja davčne osnove z upoštevanjem normiranih odhodkov. Obvestilo učinkuje od začetka davčnega leta, za katero je davčni zavezanec obvestil davčni organ.</w:t>
            </w:r>
          </w:p>
          <w:p w14:paraId="189F5262" w14:textId="77777777" w:rsidR="004A6C52" w:rsidRPr="00713977" w:rsidRDefault="004A6C52" w:rsidP="006D2068">
            <w:pPr>
              <w:spacing w:after="0" w:line="276" w:lineRule="auto"/>
              <w:jc w:val="both"/>
              <w:rPr>
                <w:rFonts w:ascii="Arial" w:eastAsia="Calibri" w:hAnsi="Arial" w:cs="Arial"/>
                <w:sz w:val="20"/>
                <w:szCs w:val="20"/>
              </w:rPr>
            </w:pPr>
          </w:p>
          <w:p w14:paraId="49EC4732" w14:textId="77777777"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 xml:space="preserve">(12) Zavezanec, ki davčnemu organu predloži obvestilo iz enajstega odstavka tega člena, mora za davčno leto ugotavljati davčno osnovo na podlagi dejanskih prihodkov in odhodkov in voditi ustrezne </w:t>
            </w:r>
            <w:r w:rsidRPr="00713977">
              <w:rPr>
                <w:rFonts w:ascii="Arial" w:eastAsia="Calibri" w:hAnsi="Arial" w:cs="Arial"/>
                <w:sz w:val="20"/>
                <w:szCs w:val="20"/>
              </w:rPr>
              <w:lastRenderedPageBreak/>
              <w:t>poslovne knjige, evidence in poslovno poročilo, ki jih je dolžan voditi za ugotavljanje davčne osnove na podlagi dejanskih prihodkov in odhodkov.</w:t>
            </w:r>
          </w:p>
          <w:p w14:paraId="0FF35357" w14:textId="77777777" w:rsidR="004A6C52" w:rsidRPr="00713977" w:rsidRDefault="004A6C52" w:rsidP="006D2068">
            <w:pPr>
              <w:spacing w:after="0" w:line="276" w:lineRule="auto"/>
              <w:jc w:val="both"/>
              <w:rPr>
                <w:rFonts w:ascii="Arial" w:eastAsia="Calibri" w:hAnsi="Arial" w:cs="Arial"/>
                <w:sz w:val="20"/>
                <w:szCs w:val="20"/>
              </w:rPr>
            </w:pPr>
          </w:p>
          <w:p w14:paraId="087423C2" w14:textId="77777777"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(13) Zavezanec mora ugotavljati prihodke iz tretjega ali šestega odstavka tega člena tudi za vsako naslednje davčno leto, za katero želi še naprej ugotavljati davčno osnovo z upoštevanjem dejanskih prihodkov in normiranih odhodkov.</w:t>
            </w:r>
          </w:p>
          <w:p w14:paraId="01DAE540" w14:textId="77777777" w:rsidR="004A6C52" w:rsidRPr="00713977" w:rsidRDefault="004A6C52" w:rsidP="006D2068">
            <w:pPr>
              <w:spacing w:after="0" w:line="276" w:lineRule="auto"/>
              <w:jc w:val="both"/>
              <w:rPr>
                <w:rFonts w:ascii="Arial" w:eastAsia="Calibri" w:hAnsi="Arial" w:cs="Arial"/>
                <w:sz w:val="20"/>
                <w:szCs w:val="20"/>
              </w:rPr>
            </w:pPr>
          </w:p>
          <w:p w14:paraId="6A8C6DBD" w14:textId="77777777" w:rsidR="004A6C52" w:rsidRPr="00713977" w:rsidRDefault="004A6C52"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 xml:space="preserve">(14) Ne glede na dvanajsti odstavek tega člena mora zavezanec, čigar povprečje prihodkov iz dejavnosti, ugotovljenih po pravilih o </w:t>
            </w:r>
            <w:proofErr w:type="spellStart"/>
            <w:r w:rsidRPr="00713977">
              <w:rPr>
                <w:rFonts w:ascii="Arial" w:eastAsia="Calibri" w:hAnsi="Arial" w:cs="Arial"/>
                <w:sz w:val="20"/>
                <w:szCs w:val="20"/>
              </w:rPr>
              <w:t>računovodenju</w:t>
            </w:r>
            <w:proofErr w:type="spellEnd"/>
            <w:r w:rsidRPr="00713977">
              <w:rPr>
                <w:rFonts w:ascii="Arial" w:eastAsia="Calibri" w:hAnsi="Arial" w:cs="Arial"/>
                <w:sz w:val="20"/>
                <w:szCs w:val="20"/>
              </w:rPr>
              <w:t>, dveh zaporednih predhodnih let presega 150.000 eurov, oziroma zavezanec iz šestega odstavka tega člena, čigar povprečje prihodkov dveh zaporednih predhodnih let presega 150.000 eurov na nosilca in na drugega člana kmečkega gospodinjstva, ki je vključen v obvezno pokojninsko in invalidsko zavarovanje kot kmet oziroma član kmečkega gospodinjstva, za davčno leto ugotavljati davčno osnovo na podlagi dejanskih prihodkov in odhodkov in voditi ustrezne poslovne knjige, evidence in poslovno poročilo, ki jih je dolžan voditi za ugotavljanje davčne osnove na podlagi dejanskih prihodkov in odhodkov.</w:t>
            </w:r>
          </w:p>
          <w:p w14:paraId="6D19AF6F" w14:textId="77777777" w:rsidR="006D53D3" w:rsidRPr="00713977" w:rsidRDefault="006D53D3" w:rsidP="006D2068">
            <w:pPr>
              <w:spacing w:after="0" w:line="276" w:lineRule="auto"/>
              <w:jc w:val="both"/>
              <w:rPr>
                <w:rFonts w:ascii="Arial" w:eastAsia="Calibri" w:hAnsi="Arial" w:cs="Arial"/>
                <w:sz w:val="20"/>
                <w:szCs w:val="20"/>
              </w:rPr>
            </w:pPr>
          </w:p>
          <w:p w14:paraId="5E2FDDD4" w14:textId="0D4D2A50" w:rsidR="006D53D3" w:rsidRPr="00713977" w:rsidRDefault="006D53D3"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59.</w:t>
            </w:r>
            <w:r w:rsidR="006D2068" w:rsidRPr="00713977">
              <w:rPr>
                <w:rFonts w:ascii="Arial" w:eastAsia="Calibri" w:hAnsi="Arial" w:cs="Arial"/>
                <w:b/>
                <w:bCs/>
                <w:sz w:val="20"/>
                <w:szCs w:val="20"/>
              </w:rPr>
              <w:t> </w:t>
            </w:r>
            <w:r w:rsidRPr="00713977">
              <w:rPr>
                <w:rFonts w:ascii="Arial" w:eastAsia="Calibri" w:hAnsi="Arial" w:cs="Arial"/>
                <w:b/>
                <w:bCs/>
                <w:sz w:val="20"/>
                <w:szCs w:val="20"/>
              </w:rPr>
              <w:t>člen</w:t>
            </w:r>
          </w:p>
          <w:p w14:paraId="6D5E067F" w14:textId="77777777" w:rsidR="006D53D3" w:rsidRPr="00713977" w:rsidRDefault="006D53D3"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(normirani odhodki)</w:t>
            </w:r>
          </w:p>
          <w:p w14:paraId="10396976" w14:textId="77777777" w:rsidR="006D53D3" w:rsidRPr="00713977" w:rsidRDefault="006D53D3" w:rsidP="006D2068">
            <w:pPr>
              <w:spacing w:after="0" w:line="276" w:lineRule="auto"/>
              <w:jc w:val="center"/>
              <w:rPr>
                <w:rFonts w:ascii="Arial" w:eastAsia="Calibri" w:hAnsi="Arial" w:cs="Arial"/>
                <w:b/>
                <w:bCs/>
                <w:sz w:val="20"/>
                <w:szCs w:val="20"/>
              </w:rPr>
            </w:pPr>
          </w:p>
          <w:p w14:paraId="4B2C3956" w14:textId="77777777" w:rsidR="006D53D3" w:rsidRPr="00713977" w:rsidRDefault="006D53D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 Pri ugotavljanju davčne osnove zavezanca iz tretjega in četrtega odstavka 48. člena tega zakona se upoštevajo normirani odhodki, če je bila v davčnem letu, za katero se ugotavlja davčna osnova, pri zavezancu v skladu z zakonom, ki ureja pokojninsko in invalidsko zavarovanje, obvezno zavarovana na podlagi delovnega razmerja ali samozaposlitve vsaj ena oseba za polni delovni čas neprekinjeno najmanj devet mesecev, v naslednji višini:</w:t>
            </w:r>
          </w:p>
          <w:p w14:paraId="693F01DB" w14:textId="0E3B15EF" w:rsidR="00ED09A8" w:rsidRPr="00713977" w:rsidRDefault="00ED09A8" w:rsidP="006D2068">
            <w:pPr>
              <w:spacing w:after="0" w:line="276" w:lineRule="auto"/>
              <w:jc w:val="both"/>
              <w:rPr>
                <w:rFonts w:ascii="Arial" w:eastAsia="Calibri" w:hAnsi="Arial" w:cs="Arial"/>
                <w:sz w:val="20"/>
                <w:szCs w:val="20"/>
              </w:rPr>
            </w:pPr>
          </w:p>
          <w:tbl>
            <w:tblPr>
              <w:tblStyle w:val="Tabelamrea"/>
              <w:tblW w:w="0" w:type="auto"/>
              <w:tblLook w:val="04A0" w:firstRow="1" w:lastRow="0" w:firstColumn="1" w:lastColumn="0" w:noHBand="0" w:noVBand="1"/>
            </w:tblPr>
            <w:tblGrid>
              <w:gridCol w:w="1776"/>
              <w:gridCol w:w="1776"/>
              <w:gridCol w:w="1756"/>
              <w:gridCol w:w="1761"/>
              <w:gridCol w:w="1777"/>
            </w:tblGrid>
            <w:tr w:rsidR="00ED09A8" w:rsidRPr="00713977" w14:paraId="62E8B2D3" w14:textId="77777777" w:rsidTr="00433D57">
              <w:tc>
                <w:tcPr>
                  <w:tcW w:w="3624" w:type="dxa"/>
                  <w:gridSpan w:val="2"/>
                </w:tcPr>
                <w:p w14:paraId="31371F07" w14:textId="77777777"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Če znašajo prihodki iz dejavnosti, za leto, za katero se ugotavlja davčna osnova, v eurih</w:t>
                  </w:r>
                </w:p>
              </w:tc>
              <w:tc>
                <w:tcPr>
                  <w:tcW w:w="5438" w:type="dxa"/>
                  <w:gridSpan w:val="3"/>
                  <w:vMerge w:val="restart"/>
                </w:tcPr>
                <w:p w14:paraId="2AAE1BAC" w14:textId="77777777" w:rsidR="00ED09A8" w:rsidRPr="00713977" w:rsidRDefault="00ED09A8" w:rsidP="006D2068">
                  <w:pPr>
                    <w:spacing w:line="276" w:lineRule="auto"/>
                    <w:jc w:val="both"/>
                    <w:rPr>
                      <w:rFonts w:ascii="Arial" w:eastAsia="Calibri" w:hAnsi="Arial" w:cs="Arial"/>
                      <w:lang w:eastAsia="en-US"/>
                    </w:rPr>
                  </w:pPr>
                </w:p>
                <w:p w14:paraId="74685DF0" w14:textId="77777777"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 prihodkov</w:t>
                  </w:r>
                </w:p>
              </w:tc>
            </w:tr>
            <w:tr w:rsidR="00ED09A8" w:rsidRPr="00713977" w14:paraId="7B21F6F4" w14:textId="77777777" w:rsidTr="00433D57">
              <w:tc>
                <w:tcPr>
                  <w:tcW w:w="1812" w:type="dxa"/>
                </w:tcPr>
                <w:p w14:paraId="14214590" w14:textId="77777777"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nad</w:t>
                  </w:r>
                </w:p>
              </w:tc>
              <w:tc>
                <w:tcPr>
                  <w:tcW w:w="1812" w:type="dxa"/>
                </w:tcPr>
                <w:p w14:paraId="5B7650EB" w14:textId="77777777"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do</w:t>
                  </w:r>
                </w:p>
              </w:tc>
              <w:tc>
                <w:tcPr>
                  <w:tcW w:w="5438" w:type="dxa"/>
                  <w:gridSpan w:val="3"/>
                  <w:vMerge/>
                </w:tcPr>
                <w:p w14:paraId="650B3CA2" w14:textId="77777777" w:rsidR="00ED09A8" w:rsidRPr="00713977" w:rsidRDefault="00ED09A8" w:rsidP="006D2068">
                  <w:pPr>
                    <w:spacing w:line="276" w:lineRule="auto"/>
                    <w:jc w:val="both"/>
                    <w:rPr>
                      <w:rFonts w:ascii="Arial" w:eastAsia="Calibri" w:hAnsi="Arial" w:cs="Arial"/>
                      <w:lang w:eastAsia="en-US"/>
                    </w:rPr>
                  </w:pPr>
                </w:p>
              </w:tc>
            </w:tr>
            <w:tr w:rsidR="00ED09A8" w:rsidRPr="00713977" w14:paraId="2B23A210" w14:textId="77777777" w:rsidTr="00433D57">
              <w:tc>
                <w:tcPr>
                  <w:tcW w:w="1812" w:type="dxa"/>
                </w:tcPr>
                <w:p w14:paraId="610BE241" w14:textId="77777777" w:rsidR="00ED09A8" w:rsidRPr="00713977" w:rsidRDefault="00ED09A8" w:rsidP="006D2068">
                  <w:pPr>
                    <w:spacing w:line="276" w:lineRule="auto"/>
                    <w:jc w:val="both"/>
                    <w:rPr>
                      <w:rFonts w:ascii="Arial" w:eastAsia="Calibri" w:hAnsi="Arial" w:cs="Arial"/>
                      <w:lang w:eastAsia="en-US"/>
                    </w:rPr>
                  </w:pPr>
                </w:p>
              </w:tc>
              <w:tc>
                <w:tcPr>
                  <w:tcW w:w="1812" w:type="dxa"/>
                </w:tcPr>
                <w:p w14:paraId="1FF3BBF2" w14:textId="527DA811"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50.000</w:t>
                  </w:r>
                </w:p>
              </w:tc>
              <w:tc>
                <w:tcPr>
                  <w:tcW w:w="1812" w:type="dxa"/>
                </w:tcPr>
                <w:p w14:paraId="647DEEB4" w14:textId="77777777"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80 %</w:t>
                  </w:r>
                </w:p>
              </w:tc>
              <w:tc>
                <w:tcPr>
                  <w:tcW w:w="1813" w:type="dxa"/>
                </w:tcPr>
                <w:p w14:paraId="4E3B6DA5" w14:textId="77777777" w:rsidR="00ED09A8" w:rsidRPr="00713977" w:rsidRDefault="00ED09A8" w:rsidP="006D2068">
                  <w:pPr>
                    <w:spacing w:line="276" w:lineRule="auto"/>
                    <w:jc w:val="both"/>
                    <w:rPr>
                      <w:rFonts w:ascii="Arial" w:eastAsia="Calibri" w:hAnsi="Arial" w:cs="Arial"/>
                      <w:lang w:eastAsia="en-US"/>
                    </w:rPr>
                  </w:pPr>
                </w:p>
              </w:tc>
              <w:tc>
                <w:tcPr>
                  <w:tcW w:w="1813" w:type="dxa"/>
                </w:tcPr>
                <w:p w14:paraId="58EA2F40" w14:textId="77777777" w:rsidR="00ED09A8" w:rsidRPr="00713977" w:rsidRDefault="00ED09A8" w:rsidP="006D2068">
                  <w:pPr>
                    <w:spacing w:line="276" w:lineRule="auto"/>
                    <w:jc w:val="both"/>
                    <w:rPr>
                      <w:rFonts w:ascii="Arial" w:eastAsia="Calibri" w:hAnsi="Arial" w:cs="Arial"/>
                      <w:lang w:eastAsia="en-US"/>
                    </w:rPr>
                  </w:pPr>
                </w:p>
              </w:tc>
            </w:tr>
            <w:tr w:rsidR="00ED09A8" w:rsidRPr="00713977" w14:paraId="01FCDC47" w14:textId="77777777" w:rsidTr="00433D57">
              <w:tc>
                <w:tcPr>
                  <w:tcW w:w="1812" w:type="dxa"/>
                </w:tcPr>
                <w:p w14:paraId="110D044D" w14:textId="1791F173"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50.000</w:t>
                  </w:r>
                </w:p>
              </w:tc>
              <w:tc>
                <w:tcPr>
                  <w:tcW w:w="1812" w:type="dxa"/>
                </w:tcPr>
                <w:p w14:paraId="3B6AB233" w14:textId="617DF975"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100.000</w:t>
                  </w:r>
                </w:p>
              </w:tc>
              <w:tc>
                <w:tcPr>
                  <w:tcW w:w="1812" w:type="dxa"/>
                </w:tcPr>
                <w:p w14:paraId="07431929" w14:textId="77777777"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40 %</w:t>
                  </w:r>
                </w:p>
              </w:tc>
              <w:tc>
                <w:tcPr>
                  <w:tcW w:w="1813" w:type="dxa"/>
                </w:tcPr>
                <w:p w14:paraId="3428EA13" w14:textId="77777777"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nad</w:t>
                  </w:r>
                </w:p>
              </w:tc>
              <w:tc>
                <w:tcPr>
                  <w:tcW w:w="1813" w:type="dxa"/>
                </w:tcPr>
                <w:p w14:paraId="20A8ACE0" w14:textId="7A1045A8"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50.000</w:t>
                  </w:r>
                </w:p>
              </w:tc>
            </w:tr>
            <w:tr w:rsidR="00ED09A8" w:rsidRPr="00713977" w14:paraId="0FA3E452" w14:textId="77777777" w:rsidTr="00433D57">
              <w:tc>
                <w:tcPr>
                  <w:tcW w:w="1812" w:type="dxa"/>
                </w:tcPr>
                <w:p w14:paraId="5C9B4D88" w14:textId="47DBCB8B"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100.000</w:t>
                  </w:r>
                </w:p>
              </w:tc>
              <w:tc>
                <w:tcPr>
                  <w:tcW w:w="1812" w:type="dxa"/>
                </w:tcPr>
                <w:p w14:paraId="4CFA4E06" w14:textId="77777777" w:rsidR="00ED09A8" w:rsidRPr="00713977" w:rsidRDefault="00ED09A8" w:rsidP="006D2068">
                  <w:pPr>
                    <w:spacing w:line="276" w:lineRule="auto"/>
                    <w:jc w:val="both"/>
                    <w:rPr>
                      <w:rFonts w:ascii="Arial" w:eastAsia="Calibri" w:hAnsi="Arial" w:cs="Arial"/>
                      <w:lang w:eastAsia="en-US"/>
                    </w:rPr>
                  </w:pPr>
                </w:p>
              </w:tc>
              <w:tc>
                <w:tcPr>
                  <w:tcW w:w="1812" w:type="dxa"/>
                </w:tcPr>
                <w:p w14:paraId="39901113" w14:textId="77777777"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0 %</w:t>
                  </w:r>
                </w:p>
              </w:tc>
              <w:tc>
                <w:tcPr>
                  <w:tcW w:w="1813" w:type="dxa"/>
                </w:tcPr>
                <w:p w14:paraId="66EBD806" w14:textId="77777777"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nad</w:t>
                  </w:r>
                </w:p>
              </w:tc>
              <w:tc>
                <w:tcPr>
                  <w:tcW w:w="1813" w:type="dxa"/>
                </w:tcPr>
                <w:p w14:paraId="00CB3B05" w14:textId="195B7901"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100.000</w:t>
                  </w:r>
                </w:p>
              </w:tc>
            </w:tr>
          </w:tbl>
          <w:p w14:paraId="1D7AC56E" w14:textId="77777777" w:rsidR="00ED09A8" w:rsidRPr="00713977" w:rsidRDefault="00ED09A8" w:rsidP="006D2068">
            <w:pPr>
              <w:spacing w:after="0" w:line="276" w:lineRule="auto"/>
              <w:jc w:val="both"/>
              <w:rPr>
                <w:rFonts w:ascii="Arial" w:eastAsia="Calibri" w:hAnsi="Arial" w:cs="Arial"/>
                <w:sz w:val="20"/>
                <w:szCs w:val="20"/>
              </w:rPr>
            </w:pPr>
          </w:p>
          <w:p w14:paraId="6620C70E" w14:textId="3F671B16" w:rsidR="00ED09A8" w:rsidRPr="00713977" w:rsidRDefault="00ED09A8"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(2) Če v davčnem letu, za katero se ugotavlja davčna osnova, pri zavezancu v skladu z zakonom, ki ureja pokojninsko in invalidsko zavarovanje, ni bila obvezno zavarovana na podlagi delovnega razmerja ali samozaposlitve vsaj ena oseba za polni delovni čas neprekinjeno najmanj devet mesecev, se pri ugotavljanju davčne osnove zavezanca iz tretjega in četrtega odstavka 48. člena tega zakona upoštevajo normirani odhodki v naslednji višini:</w:t>
            </w:r>
          </w:p>
          <w:p w14:paraId="6170A4EB" w14:textId="20791F0C" w:rsidR="00ED09A8" w:rsidRPr="00713977" w:rsidRDefault="00ED09A8" w:rsidP="006D2068">
            <w:pPr>
              <w:spacing w:after="0" w:line="276" w:lineRule="auto"/>
              <w:jc w:val="both"/>
              <w:rPr>
                <w:rFonts w:ascii="Arial" w:eastAsia="Calibri" w:hAnsi="Arial" w:cs="Arial"/>
                <w:sz w:val="20"/>
                <w:szCs w:val="20"/>
              </w:rPr>
            </w:pPr>
          </w:p>
          <w:tbl>
            <w:tblPr>
              <w:tblStyle w:val="Tabelamrea"/>
              <w:tblW w:w="0" w:type="auto"/>
              <w:tblLook w:val="04A0" w:firstRow="1" w:lastRow="0" w:firstColumn="1" w:lastColumn="0" w:noHBand="0" w:noVBand="1"/>
            </w:tblPr>
            <w:tblGrid>
              <w:gridCol w:w="1774"/>
              <w:gridCol w:w="1774"/>
              <w:gridCol w:w="1759"/>
              <w:gridCol w:w="1764"/>
              <w:gridCol w:w="1775"/>
            </w:tblGrid>
            <w:tr w:rsidR="00ED09A8" w:rsidRPr="00713977" w14:paraId="7A745C03" w14:textId="77777777" w:rsidTr="00433D57">
              <w:tc>
                <w:tcPr>
                  <w:tcW w:w="3624" w:type="dxa"/>
                  <w:gridSpan w:val="2"/>
                </w:tcPr>
                <w:p w14:paraId="3973BF36" w14:textId="77777777"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Če znašajo prihodki iz dejavnosti, za leto, za katero se ugotavlja davčna osnova, v eurih</w:t>
                  </w:r>
                </w:p>
              </w:tc>
              <w:tc>
                <w:tcPr>
                  <w:tcW w:w="5438" w:type="dxa"/>
                  <w:gridSpan w:val="3"/>
                  <w:vMerge w:val="restart"/>
                </w:tcPr>
                <w:p w14:paraId="287B4D6A" w14:textId="77777777" w:rsidR="00ED09A8" w:rsidRPr="00713977" w:rsidRDefault="00ED09A8" w:rsidP="006D2068">
                  <w:pPr>
                    <w:spacing w:line="276" w:lineRule="auto"/>
                    <w:jc w:val="both"/>
                    <w:rPr>
                      <w:rFonts w:ascii="Arial" w:eastAsia="Calibri" w:hAnsi="Arial" w:cs="Arial"/>
                      <w:lang w:eastAsia="en-US"/>
                    </w:rPr>
                  </w:pPr>
                </w:p>
                <w:p w14:paraId="1D55AA56" w14:textId="77777777"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 prihodkov</w:t>
                  </w:r>
                </w:p>
              </w:tc>
            </w:tr>
            <w:tr w:rsidR="00ED09A8" w:rsidRPr="00713977" w14:paraId="1C349CF0" w14:textId="77777777" w:rsidTr="00433D57">
              <w:tc>
                <w:tcPr>
                  <w:tcW w:w="1812" w:type="dxa"/>
                </w:tcPr>
                <w:p w14:paraId="5CFAD6D3" w14:textId="77777777"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nad</w:t>
                  </w:r>
                </w:p>
              </w:tc>
              <w:tc>
                <w:tcPr>
                  <w:tcW w:w="1812" w:type="dxa"/>
                </w:tcPr>
                <w:p w14:paraId="1E1040AF" w14:textId="77777777"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do</w:t>
                  </w:r>
                </w:p>
              </w:tc>
              <w:tc>
                <w:tcPr>
                  <w:tcW w:w="5438" w:type="dxa"/>
                  <w:gridSpan w:val="3"/>
                  <w:vMerge/>
                </w:tcPr>
                <w:p w14:paraId="708E3FDB" w14:textId="77777777" w:rsidR="00ED09A8" w:rsidRPr="00713977" w:rsidRDefault="00ED09A8" w:rsidP="006D2068">
                  <w:pPr>
                    <w:spacing w:line="276" w:lineRule="auto"/>
                    <w:jc w:val="both"/>
                    <w:rPr>
                      <w:rFonts w:ascii="Arial" w:eastAsia="Calibri" w:hAnsi="Arial" w:cs="Arial"/>
                      <w:lang w:eastAsia="en-US"/>
                    </w:rPr>
                  </w:pPr>
                </w:p>
              </w:tc>
            </w:tr>
            <w:tr w:rsidR="00ED09A8" w:rsidRPr="00713977" w14:paraId="71C5B113" w14:textId="77777777" w:rsidTr="00433D57">
              <w:tc>
                <w:tcPr>
                  <w:tcW w:w="1812" w:type="dxa"/>
                </w:tcPr>
                <w:p w14:paraId="297557B7" w14:textId="77777777" w:rsidR="00ED09A8" w:rsidRPr="00713977" w:rsidRDefault="00ED09A8" w:rsidP="006D2068">
                  <w:pPr>
                    <w:spacing w:line="276" w:lineRule="auto"/>
                    <w:jc w:val="both"/>
                    <w:rPr>
                      <w:rFonts w:ascii="Arial" w:eastAsia="Calibri" w:hAnsi="Arial" w:cs="Arial"/>
                      <w:lang w:eastAsia="en-US"/>
                    </w:rPr>
                  </w:pPr>
                </w:p>
              </w:tc>
              <w:tc>
                <w:tcPr>
                  <w:tcW w:w="1812" w:type="dxa"/>
                </w:tcPr>
                <w:p w14:paraId="15B2C79F" w14:textId="77777777"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12.500</w:t>
                  </w:r>
                </w:p>
              </w:tc>
              <w:tc>
                <w:tcPr>
                  <w:tcW w:w="1812" w:type="dxa"/>
                </w:tcPr>
                <w:p w14:paraId="06A0E4D3" w14:textId="77777777"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80 %</w:t>
                  </w:r>
                </w:p>
              </w:tc>
              <w:tc>
                <w:tcPr>
                  <w:tcW w:w="1813" w:type="dxa"/>
                </w:tcPr>
                <w:p w14:paraId="65771FC2" w14:textId="77777777" w:rsidR="00ED09A8" w:rsidRPr="00713977" w:rsidRDefault="00ED09A8" w:rsidP="006D2068">
                  <w:pPr>
                    <w:spacing w:line="276" w:lineRule="auto"/>
                    <w:jc w:val="both"/>
                    <w:rPr>
                      <w:rFonts w:ascii="Arial" w:eastAsia="Calibri" w:hAnsi="Arial" w:cs="Arial"/>
                      <w:lang w:eastAsia="en-US"/>
                    </w:rPr>
                  </w:pPr>
                </w:p>
              </w:tc>
              <w:tc>
                <w:tcPr>
                  <w:tcW w:w="1813" w:type="dxa"/>
                </w:tcPr>
                <w:p w14:paraId="260A3CA8" w14:textId="77777777" w:rsidR="00ED09A8" w:rsidRPr="00713977" w:rsidRDefault="00ED09A8" w:rsidP="006D2068">
                  <w:pPr>
                    <w:spacing w:line="276" w:lineRule="auto"/>
                    <w:jc w:val="both"/>
                    <w:rPr>
                      <w:rFonts w:ascii="Arial" w:eastAsia="Calibri" w:hAnsi="Arial" w:cs="Arial"/>
                      <w:lang w:eastAsia="en-US"/>
                    </w:rPr>
                  </w:pPr>
                </w:p>
              </w:tc>
            </w:tr>
            <w:tr w:rsidR="00ED09A8" w:rsidRPr="00713977" w14:paraId="766721BB" w14:textId="77777777" w:rsidTr="00433D57">
              <w:tc>
                <w:tcPr>
                  <w:tcW w:w="1812" w:type="dxa"/>
                </w:tcPr>
                <w:p w14:paraId="48272102" w14:textId="77777777"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12.500</w:t>
                  </w:r>
                </w:p>
              </w:tc>
              <w:tc>
                <w:tcPr>
                  <w:tcW w:w="1812" w:type="dxa"/>
                </w:tcPr>
                <w:p w14:paraId="202A345A" w14:textId="1F933032"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50.000</w:t>
                  </w:r>
                </w:p>
              </w:tc>
              <w:tc>
                <w:tcPr>
                  <w:tcW w:w="1812" w:type="dxa"/>
                </w:tcPr>
                <w:p w14:paraId="0E272662" w14:textId="77777777"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40 %</w:t>
                  </w:r>
                </w:p>
              </w:tc>
              <w:tc>
                <w:tcPr>
                  <w:tcW w:w="1813" w:type="dxa"/>
                </w:tcPr>
                <w:p w14:paraId="0EF82E3C" w14:textId="77777777"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nad</w:t>
                  </w:r>
                </w:p>
              </w:tc>
              <w:tc>
                <w:tcPr>
                  <w:tcW w:w="1813" w:type="dxa"/>
                </w:tcPr>
                <w:p w14:paraId="621262DA" w14:textId="77777777"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12.500</w:t>
                  </w:r>
                </w:p>
              </w:tc>
            </w:tr>
            <w:tr w:rsidR="00ED09A8" w:rsidRPr="00713977" w14:paraId="304264A1" w14:textId="77777777" w:rsidTr="00433D57">
              <w:tc>
                <w:tcPr>
                  <w:tcW w:w="1812" w:type="dxa"/>
                </w:tcPr>
                <w:p w14:paraId="6D85E948" w14:textId="063D854C"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50.000</w:t>
                  </w:r>
                </w:p>
              </w:tc>
              <w:tc>
                <w:tcPr>
                  <w:tcW w:w="1812" w:type="dxa"/>
                </w:tcPr>
                <w:p w14:paraId="45537427" w14:textId="77777777" w:rsidR="00ED09A8" w:rsidRPr="00713977" w:rsidRDefault="00ED09A8" w:rsidP="006D2068">
                  <w:pPr>
                    <w:spacing w:line="276" w:lineRule="auto"/>
                    <w:jc w:val="both"/>
                    <w:rPr>
                      <w:rFonts w:ascii="Arial" w:eastAsia="Calibri" w:hAnsi="Arial" w:cs="Arial"/>
                      <w:lang w:eastAsia="en-US"/>
                    </w:rPr>
                  </w:pPr>
                </w:p>
              </w:tc>
              <w:tc>
                <w:tcPr>
                  <w:tcW w:w="1812" w:type="dxa"/>
                </w:tcPr>
                <w:p w14:paraId="2D9BE5E5" w14:textId="77777777"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0 %</w:t>
                  </w:r>
                </w:p>
              </w:tc>
              <w:tc>
                <w:tcPr>
                  <w:tcW w:w="1813" w:type="dxa"/>
                </w:tcPr>
                <w:p w14:paraId="50CF40FB" w14:textId="77777777"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nad</w:t>
                  </w:r>
                </w:p>
              </w:tc>
              <w:tc>
                <w:tcPr>
                  <w:tcW w:w="1813" w:type="dxa"/>
                </w:tcPr>
                <w:p w14:paraId="39FCBF44" w14:textId="5172CE6A" w:rsidR="00ED09A8" w:rsidRPr="00713977" w:rsidRDefault="00ED09A8" w:rsidP="006D2068">
                  <w:pPr>
                    <w:spacing w:line="276" w:lineRule="auto"/>
                    <w:jc w:val="both"/>
                    <w:rPr>
                      <w:rFonts w:ascii="Arial" w:eastAsia="Calibri" w:hAnsi="Arial" w:cs="Arial"/>
                      <w:lang w:eastAsia="en-US"/>
                    </w:rPr>
                  </w:pPr>
                  <w:r w:rsidRPr="00713977">
                    <w:rPr>
                      <w:rFonts w:ascii="Arial" w:eastAsia="Calibri" w:hAnsi="Arial" w:cs="Arial"/>
                      <w:lang w:eastAsia="en-US"/>
                    </w:rPr>
                    <w:t>50.000</w:t>
                  </w:r>
                </w:p>
              </w:tc>
            </w:tr>
          </w:tbl>
          <w:p w14:paraId="7E1B2E8E" w14:textId="77777777" w:rsidR="00ED09A8" w:rsidRPr="00713977" w:rsidRDefault="00ED09A8" w:rsidP="006D2068">
            <w:pPr>
              <w:spacing w:after="0" w:line="276" w:lineRule="auto"/>
              <w:jc w:val="both"/>
              <w:rPr>
                <w:rFonts w:ascii="Arial" w:eastAsia="Calibri" w:hAnsi="Arial" w:cs="Arial"/>
                <w:sz w:val="20"/>
                <w:szCs w:val="20"/>
              </w:rPr>
            </w:pPr>
          </w:p>
          <w:p w14:paraId="3E532571" w14:textId="486DBDFC" w:rsidR="006D53D3" w:rsidRPr="00713977" w:rsidRDefault="006D53D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(3) Ne glede na prvi in drugi odstavek tega člena se za zavezance iz šestega odstavka 48. člena tega zakona upoštevajo normirani odhodki v višini 80 % prihodkov, vendar ne več kot 80.000 eurov na nosilca in na drugega člana kmečkega gospodinjstva, ki je vključen v obvezno pokojninsko in invalidsko zavarovanje kot kmet oziroma član kmečkega gospodinjstva.</w:t>
            </w:r>
          </w:p>
          <w:p w14:paraId="52AE7E9A" w14:textId="77777777" w:rsidR="00ED09A8" w:rsidRPr="00713977" w:rsidRDefault="00ED09A8" w:rsidP="006D2068">
            <w:pPr>
              <w:spacing w:after="0" w:line="276" w:lineRule="auto"/>
              <w:jc w:val="both"/>
              <w:rPr>
                <w:rFonts w:ascii="Arial" w:eastAsia="Calibri" w:hAnsi="Arial" w:cs="Arial"/>
                <w:sz w:val="20"/>
                <w:szCs w:val="20"/>
              </w:rPr>
            </w:pPr>
          </w:p>
          <w:p w14:paraId="09A36907" w14:textId="77777777" w:rsidR="005E1BC4" w:rsidRPr="00713977" w:rsidRDefault="005E1BC4"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lastRenderedPageBreak/>
              <w:t>60. člen</w:t>
            </w:r>
          </w:p>
          <w:p w14:paraId="5D00D715" w14:textId="77777777" w:rsidR="005E1BC4" w:rsidRPr="00713977" w:rsidRDefault="005E1BC4"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(izguba)</w:t>
            </w:r>
          </w:p>
          <w:p w14:paraId="13739991" w14:textId="77777777" w:rsidR="005E1BC4" w:rsidRPr="00713977" w:rsidRDefault="005E1BC4" w:rsidP="006D2068">
            <w:pPr>
              <w:spacing w:after="0" w:line="276" w:lineRule="auto"/>
              <w:jc w:val="center"/>
              <w:rPr>
                <w:rFonts w:ascii="Arial" w:eastAsia="Calibri" w:hAnsi="Arial" w:cs="Arial"/>
                <w:b/>
                <w:bCs/>
                <w:sz w:val="20"/>
                <w:szCs w:val="20"/>
              </w:rPr>
            </w:pPr>
          </w:p>
          <w:p w14:paraId="04481A8C" w14:textId="77777777" w:rsidR="005E1BC4" w:rsidRPr="00713977" w:rsidRDefault="005E1BC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 Če je davčna osnova negativna, zavezanec izkaže izgubo.</w:t>
            </w:r>
          </w:p>
          <w:p w14:paraId="1B42C13D" w14:textId="77777777" w:rsidR="005E1BC4" w:rsidRPr="00713977" w:rsidRDefault="005E1BC4" w:rsidP="006D2068">
            <w:pPr>
              <w:spacing w:after="0" w:line="276" w:lineRule="auto"/>
              <w:jc w:val="both"/>
              <w:rPr>
                <w:rFonts w:ascii="Arial" w:eastAsia="Calibri" w:hAnsi="Arial" w:cs="Arial"/>
                <w:sz w:val="20"/>
                <w:szCs w:val="20"/>
              </w:rPr>
            </w:pPr>
          </w:p>
          <w:p w14:paraId="5D2F1F23" w14:textId="77777777" w:rsidR="005E1BC4" w:rsidRPr="00713977" w:rsidRDefault="005E1BC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(2) Izgubo lahko zavezanec pokriva z zmanjšanjem davčne osnove od dohodka iz dejavnosti v naslednjih letih. Pravica po tem odstavku ne preneha s prehodom na ugotavljanje davčne osnove v skladu s tretjim, četrtim, šestim in sedmim odstavkom 48. člena tega zakona.</w:t>
            </w:r>
          </w:p>
          <w:p w14:paraId="413123E5" w14:textId="77777777" w:rsidR="005E1BC4" w:rsidRPr="00713977" w:rsidRDefault="005E1BC4" w:rsidP="006D2068">
            <w:pPr>
              <w:spacing w:after="0" w:line="276" w:lineRule="auto"/>
              <w:jc w:val="both"/>
              <w:rPr>
                <w:rFonts w:ascii="Arial" w:eastAsia="Calibri" w:hAnsi="Arial" w:cs="Arial"/>
                <w:sz w:val="20"/>
                <w:szCs w:val="20"/>
              </w:rPr>
            </w:pPr>
          </w:p>
          <w:p w14:paraId="73CA56FB" w14:textId="77777777" w:rsidR="005E1BC4" w:rsidRPr="00713977" w:rsidRDefault="005E1BC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(3) Pokrivanje izgube po drugem odstavku tega člena se prizna največ v višini 50 % davčne osnove od dohodka iz dejavnosti.</w:t>
            </w:r>
          </w:p>
          <w:p w14:paraId="180B07AE" w14:textId="77777777" w:rsidR="005E1BC4" w:rsidRPr="00713977" w:rsidRDefault="005E1BC4" w:rsidP="006D2068">
            <w:pPr>
              <w:spacing w:after="0" w:line="276" w:lineRule="auto"/>
              <w:jc w:val="both"/>
              <w:rPr>
                <w:rFonts w:ascii="Arial" w:eastAsia="Calibri" w:hAnsi="Arial" w:cs="Arial"/>
                <w:sz w:val="20"/>
                <w:szCs w:val="20"/>
              </w:rPr>
            </w:pPr>
          </w:p>
          <w:p w14:paraId="3477D026" w14:textId="77777777" w:rsidR="005E1BC4" w:rsidRPr="00713977" w:rsidRDefault="005E1BC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(4) Pri zmanjšanju davčne osnove od dohodka iz dejavnosti na račun izgub iz preteklih let se davčna osnova od dohodka iz dejavnosti najprej zmanjša za izgubo starejšega datuma.</w:t>
            </w:r>
          </w:p>
          <w:p w14:paraId="63EA4FC0" w14:textId="77777777" w:rsidR="005E1BC4" w:rsidRPr="00713977" w:rsidRDefault="005E1BC4" w:rsidP="006D2068">
            <w:pPr>
              <w:spacing w:after="0" w:line="276" w:lineRule="auto"/>
              <w:jc w:val="both"/>
              <w:rPr>
                <w:rFonts w:ascii="Arial" w:eastAsia="Calibri" w:hAnsi="Arial" w:cs="Arial"/>
                <w:sz w:val="20"/>
                <w:szCs w:val="20"/>
              </w:rPr>
            </w:pPr>
          </w:p>
          <w:p w14:paraId="73790A1C" w14:textId="77777777" w:rsidR="005E1BC4" w:rsidRPr="00713977" w:rsidRDefault="005E1BC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(5) Neizkoriščeni del izgube po tem členu se ob prenehanju opravljanja dejavnosti, če so izpolnjeni pogoji iz četrtega in devetega odstavka 51. člena tega zakona, lahko prenese na novega zasebnika oziroma novo pravno osebo oziroma prevzemno pravno osebo. Šteje se, da je izgubo prevzel novi zasebnik oziroma nova pravna oseba oziroma prevzemna pravna oseba pod pogoji, kot bi veljali, če do prenehanja ne bi prišlo.</w:t>
            </w:r>
          </w:p>
          <w:p w14:paraId="20566668" w14:textId="77777777" w:rsidR="005E1BC4" w:rsidRPr="00713977" w:rsidRDefault="005E1BC4" w:rsidP="006D2068">
            <w:pPr>
              <w:spacing w:after="0" w:line="276" w:lineRule="auto"/>
              <w:jc w:val="both"/>
              <w:rPr>
                <w:rFonts w:ascii="Arial" w:eastAsia="Calibri" w:hAnsi="Arial" w:cs="Arial"/>
                <w:sz w:val="20"/>
                <w:szCs w:val="20"/>
              </w:rPr>
            </w:pPr>
          </w:p>
          <w:p w14:paraId="0585B8E1" w14:textId="77777777" w:rsidR="005E1BC4" w:rsidRPr="00713977" w:rsidRDefault="005E1BC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(6) Določbe tega člena se ne uporabljajo za zavezanca, kateremu se davčna osnova ugotavlja v skladu s tretjim, četrtim, šestim in sedmim odstavkom 48. člena tega zakona.</w:t>
            </w:r>
          </w:p>
          <w:p w14:paraId="660721CC" w14:textId="77777777" w:rsidR="005E1BC4" w:rsidRPr="00713977" w:rsidRDefault="005E1BC4" w:rsidP="006D2068">
            <w:pPr>
              <w:spacing w:after="0" w:line="276" w:lineRule="auto"/>
              <w:jc w:val="both"/>
              <w:rPr>
                <w:rFonts w:ascii="Arial" w:eastAsia="Calibri" w:hAnsi="Arial" w:cs="Arial"/>
                <w:sz w:val="20"/>
                <w:szCs w:val="20"/>
              </w:rPr>
            </w:pPr>
          </w:p>
          <w:p w14:paraId="22947080" w14:textId="404DCB5C" w:rsidR="00F06787" w:rsidRPr="00713977" w:rsidRDefault="00F06787"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65.a</w:t>
            </w:r>
            <w:r w:rsidR="006D2068" w:rsidRPr="00713977">
              <w:rPr>
                <w:rFonts w:ascii="Arial" w:eastAsia="Calibri" w:hAnsi="Arial" w:cs="Arial"/>
                <w:b/>
                <w:bCs/>
                <w:sz w:val="20"/>
                <w:szCs w:val="20"/>
              </w:rPr>
              <w:t> </w:t>
            </w:r>
            <w:r w:rsidRPr="00713977">
              <w:rPr>
                <w:rFonts w:ascii="Arial" w:eastAsia="Calibri" w:hAnsi="Arial" w:cs="Arial"/>
                <w:b/>
                <w:bCs/>
                <w:sz w:val="20"/>
                <w:szCs w:val="20"/>
              </w:rPr>
              <w:t>člen</w:t>
            </w:r>
          </w:p>
          <w:p w14:paraId="33ACA203" w14:textId="77777777" w:rsidR="00F06787" w:rsidRPr="00713977" w:rsidRDefault="00F06787"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(olajšava za vlaganja v digitalni in zeleni prehod)</w:t>
            </w:r>
          </w:p>
          <w:p w14:paraId="6E11B511" w14:textId="77777777" w:rsidR="00F06787" w:rsidRPr="00713977" w:rsidRDefault="00F06787" w:rsidP="006D2068">
            <w:pPr>
              <w:spacing w:after="0" w:line="276" w:lineRule="auto"/>
              <w:jc w:val="center"/>
              <w:rPr>
                <w:rFonts w:ascii="Arial" w:eastAsia="Calibri" w:hAnsi="Arial" w:cs="Arial"/>
                <w:b/>
                <w:bCs/>
                <w:sz w:val="20"/>
                <w:szCs w:val="20"/>
              </w:rPr>
            </w:pPr>
          </w:p>
          <w:p w14:paraId="00D02552" w14:textId="77777777" w:rsidR="00F06787" w:rsidRPr="00713977" w:rsidRDefault="00F0678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 Zavezanec lahko uveljavlja znižanje davčne osnove v višini 40 % zneska, ki predstavlja vlaganja v digitalno preobrazbo in zeleni prehod v tem obdobju. Vlaganja iz tega odstavka so vlaganja v:</w:t>
            </w:r>
          </w:p>
          <w:p w14:paraId="4C347CEA" w14:textId="20A2C743" w:rsidR="00F06787" w:rsidRPr="00713977" w:rsidRDefault="00F0678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 xml:space="preserve">1. računalništvo v oblaku, umetno inteligenco in </w:t>
            </w:r>
            <w:proofErr w:type="spellStart"/>
            <w:r w:rsidRPr="00713977">
              <w:rPr>
                <w:rFonts w:ascii="Arial" w:eastAsia="Calibri" w:hAnsi="Arial" w:cs="Arial"/>
                <w:sz w:val="20"/>
                <w:szCs w:val="20"/>
              </w:rPr>
              <w:t>velepodatke</w:t>
            </w:r>
            <w:proofErr w:type="spellEnd"/>
            <w:r w:rsidRPr="00713977">
              <w:rPr>
                <w:rFonts w:ascii="Arial" w:eastAsia="Calibri" w:hAnsi="Arial" w:cs="Arial"/>
                <w:sz w:val="20"/>
                <w:szCs w:val="20"/>
              </w:rPr>
              <w:t>;</w:t>
            </w:r>
          </w:p>
          <w:p w14:paraId="14A8EF19" w14:textId="45F2EF79" w:rsidR="00F06787" w:rsidRPr="00713977" w:rsidRDefault="00F0678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2. </w:t>
            </w:r>
            <w:proofErr w:type="spellStart"/>
            <w:r w:rsidRPr="00713977">
              <w:rPr>
                <w:rFonts w:ascii="Arial" w:eastAsia="Calibri" w:hAnsi="Arial" w:cs="Arial"/>
                <w:sz w:val="20"/>
                <w:szCs w:val="20"/>
              </w:rPr>
              <w:t>okoljsko</w:t>
            </w:r>
            <w:proofErr w:type="spellEnd"/>
            <w:r w:rsidRPr="00713977">
              <w:rPr>
                <w:rFonts w:ascii="Arial" w:eastAsia="Calibri" w:hAnsi="Arial" w:cs="Arial"/>
                <w:sz w:val="20"/>
                <w:szCs w:val="20"/>
              </w:rPr>
              <w:t xml:space="preserve"> prijazne tehnologije, čistejši, cenejši in bolj zdrav javni in zasebni transport, razogljičenje energijskega sektorja, energetsko učinkovitost stavb, uvajanje drugih standardov za klimatsko nevtralnost.</w:t>
            </w:r>
          </w:p>
          <w:p w14:paraId="4CFDA3EC" w14:textId="77777777" w:rsidR="00F06787" w:rsidRPr="00713977" w:rsidRDefault="00F06787" w:rsidP="006D2068">
            <w:pPr>
              <w:spacing w:after="0" w:line="276" w:lineRule="auto"/>
              <w:jc w:val="both"/>
              <w:rPr>
                <w:rFonts w:ascii="Arial" w:eastAsia="Calibri" w:hAnsi="Arial" w:cs="Arial"/>
                <w:sz w:val="20"/>
                <w:szCs w:val="20"/>
              </w:rPr>
            </w:pPr>
          </w:p>
          <w:p w14:paraId="2FE93D64" w14:textId="77777777" w:rsidR="00F06787" w:rsidRPr="00713977" w:rsidRDefault="00F0678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(2) Olajšava po tem členu se izključuje z olajšavama po 61. in 66.a členu tega zakona.</w:t>
            </w:r>
          </w:p>
          <w:p w14:paraId="2799EA93" w14:textId="77777777" w:rsidR="00F06787" w:rsidRPr="00713977" w:rsidRDefault="00F06787" w:rsidP="006D2068">
            <w:pPr>
              <w:spacing w:after="0" w:line="276" w:lineRule="auto"/>
              <w:jc w:val="both"/>
              <w:rPr>
                <w:rFonts w:ascii="Arial" w:eastAsia="Calibri" w:hAnsi="Arial" w:cs="Arial"/>
                <w:sz w:val="20"/>
                <w:szCs w:val="20"/>
              </w:rPr>
            </w:pPr>
          </w:p>
          <w:p w14:paraId="21E4FEB8" w14:textId="77777777" w:rsidR="00F06787" w:rsidRPr="00713977" w:rsidRDefault="00F0678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(3) Zavezanec ne more uveljavljati olajšave za vlaganja po prvem odstavku tega člena v delu, ki je financiran iz sredstev proračunov samoupravnih lokalnih skupnosti, proračuna Republike Slovenije oziroma proračuna EU, če imajo ta sredstva naravo nepovratnih sredstev.</w:t>
            </w:r>
          </w:p>
          <w:p w14:paraId="5F980A96" w14:textId="77777777" w:rsidR="00F06787" w:rsidRPr="00713977" w:rsidRDefault="00F06787" w:rsidP="006D2068">
            <w:pPr>
              <w:spacing w:after="0" w:line="276" w:lineRule="auto"/>
              <w:jc w:val="both"/>
              <w:rPr>
                <w:rFonts w:ascii="Arial" w:eastAsia="Calibri" w:hAnsi="Arial" w:cs="Arial"/>
                <w:sz w:val="20"/>
                <w:szCs w:val="20"/>
              </w:rPr>
            </w:pPr>
          </w:p>
          <w:p w14:paraId="690CA711" w14:textId="77777777" w:rsidR="00F06787" w:rsidRPr="00713977" w:rsidRDefault="00F06787"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(4) Minister, pristojen za finance, podrobneje predpiše izvajanje tega člena in pri tem upošteva, da gre za spremembo obstoječih modelov, napredek, izboljšave, trajnostni razvoj ter podporo ukrepom na drugih področjih. Upošteva tudi strateške nacionalne in mednarodne cilje na tem področju.</w:t>
            </w:r>
          </w:p>
          <w:p w14:paraId="5BE3CC84" w14:textId="77777777" w:rsidR="00B87093" w:rsidRPr="00713977" w:rsidRDefault="00B87093" w:rsidP="006D2068">
            <w:pPr>
              <w:spacing w:after="0" w:line="276" w:lineRule="auto"/>
              <w:jc w:val="both"/>
              <w:rPr>
                <w:rFonts w:ascii="Arial" w:eastAsia="Calibri" w:hAnsi="Arial" w:cs="Arial"/>
                <w:sz w:val="20"/>
                <w:szCs w:val="20"/>
              </w:rPr>
            </w:pPr>
          </w:p>
          <w:p w14:paraId="0B71B00E" w14:textId="231D95D6" w:rsidR="00956D63" w:rsidRPr="00713977" w:rsidRDefault="00956D63"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98.</w:t>
            </w:r>
            <w:r w:rsidR="006D2068" w:rsidRPr="00713977">
              <w:rPr>
                <w:rFonts w:ascii="Arial" w:eastAsia="Calibri" w:hAnsi="Arial" w:cs="Arial"/>
                <w:b/>
                <w:bCs/>
                <w:sz w:val="20"/>
                <w:szCs w:val="20"/>
              </w:rPr>
              <w:t> </w:t>
            </w:r>
            <w:r w:rsidRPr="00713977">
              <w:rPr>
                <w:rFonts w:ascii="Arial" w:eastAsia="Calibri" w:hAnsi="Arial" w:cs="Arial"/>
                <w:b/>
                <w:bCs/>
                <w:sz w:val="20"/>
                <w:szCs w:val="20"/>
              </w:rPr>
              <w:t>člen</w:t>
            </w:r>
          </w:p>
          <w:p w14:paraId="237BC388" w14:textId="77777777" w:rsidR="00956D63" w:rsidRPr="00713977" w:rsidRDefault="00956D63"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(vrednost kapitala ob pridobitvi)</w:t>
            </w:r>
          </w:p>
          <w:p w14:paraId="1D50DD09" w14:textId="77777777" w:rsidR="00956D63" w:rsidRPr="00713977" w:rsidRDefault="00956D63" w:rsidP="006D2068">
            <w:pPr>
              <w:spacing w:after="0" w:line="276" w:lineRule="auto"/>
              <w:jc w:val="both"/>
              <w:rPr>
                <w:rFonts w:ascii="Arial" w:eastAsia="Calibri" w:hAnsi="Arial" w:cs="Arial"/>
                <w:sz w:val="20"/>
                <w:szCs w:val="20"/>
              </w:rPr>
            </w:pPr>
          </w:p>
          <w:p w14:paraId="5E0905F5" w14:textId="0D1FF042"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 V vrednost kapitala ob pridobitvi se všteva nabavna vrednost kapitala in stroški, ki so določeni s tem členom.</w:t>
            </w:r>
          </w:p>
          <w:p w14:paraId="3332F87B" w14:textId="77777777" w:rsidR="00956D63" w:rsidRPr="00713977" w:rsidRDefault="00956D63" w:rsidP="006D2068">
            <w:pPr>
              <w:spacing w:after="0" w:line="276" w:lineRule="auto"/>
              <w:jc w:val="both"/>
              <w:rPr>
                <w:rFonts w:ascii="Arial" w:eastAsia="Calibri" w:hAnsi="Arial" w:cs="Arial"/>
                <w:sz w:val="20"/>
                <w:szCs w:val="20"/>
              </w:rPr>
            </w:pPr>
          </w:p>
          <w:p w14:paraId="1B3661C5"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 xml:space="preserve">(2) Za nabavno vrednost kapitala iz prvega odstavka tega člena se šteje v prodajni ali drugi pogodbi navedena vrednost kapitala v času pridobitve. Če kapital ni pridobljen na podlagi pogodbe ali če </w:t>
            </w:r>
            <w:r w:rsidRPr="00713977">
              <w:rPr>
                <w:rFonts w:ascii="Arial" w:eastAsia="Calibri" w:hAnsi="Arial" w:cs="Arial"/>
                <w:sz w:val="20"/>
                <w:szCs w:val="20"/>
              </w:rPr>
              <w:lastRenderedPageBreak/>
              <w:t>vrednost kapitala v času pridobitve ni razvidna iz pogodbe, se za nabavno vrednost kapitala šteje vrednost kapitala v času pridobitve, ki jo zavezanec dokazuje z ustreznimi dokazili. Če je bil kapital pridobljen po 1. točki 95. člena tega zakona ali na podlagi darilne pogodbe, se za nabavno vrednost kapitala v času pridobitve šteje vrednost, od katere je bil odmerjen davek na dediščine in darila, če davek ni bil odmerjen, pa primerljiva tržna cena kapitala v času pridobitve, ki jo zavezanec dokazuje z ustreznimi dokazili.</w:t>
            </w:r>
          </w:p>
          <w:p w14:paraId="45BC6504" w14:textId="77777777" w:rsidR="00956D63" w:rsidRPr="00713977" w:rsidRDefault="00956D63" w:rsidP="006D2068">
            <w:pPr>
              <w:spacing w:after="0" w:line="276" w:lineRule="auto"/>
              <w:jc w:val="both"/>
              <w:rPr>
                <w:rFonts w:ascii="Arial" w:eastAsia="Calibri" w:hAnsi="Arial" w:cs="Arial"/>
                <w:sz w:val="20"/>
                <w:szCs w:val="20"/>
              </w:rPr>
            </w:pPr>
          </w:p>
          <w:p w14:paraId="10518D46"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(3) Kadar zavezanec pridobi delnice ali drug kapital na način, določen v četrtem odstavku 43. člena tega zakona, se za nabavno vrednost delnice ali drugega kapitala šteje primerljiva tržna cena delnice ali drugega kapitala na dan, ko je bila pravica izvršena oziroma na dan, ko je zavezanec pridobil delnice ali drug kapital.</w:t>
            </w:r>
          </w:p>
          <w:p w14:paraId="17D4864F" w14:textId="77777777" w:rsidR="00956D63" w:rsidRPr="00713977" w:rsidRDefault="00956D63" w:rsidP="006D2068">
            <w:pPr>
              <w:spacing w:after="0" w:line="276" w:lineRule="auto"/>
              <w:jc w:val="both"/>
              <w:rPr>
                <w:rFonts w:ascii="Arial" w:eastAsia="Calibri" w:hAnsi="Arial" w:cs="Arial"/>
                <w:sz w:val="20"/>
                <w:szCs w:val="20"/>
              </w:rPr>
            </w:pPr>
          </w:p>
          <w:p w14:paraId="23A56D94"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(4) Kadar zavezanec pridobi delnico ali povečani delež oziroma osnovni vložek pri povečanju osnovnega kapitala iz sredstev družbe, se šteje, da je nabavna vrednost tako pridobljene delnice ali pridobljenega povečanega deleža oziroma osnovnega vložka enaka nič.</w:t>
            </w:r>
          </w:p>
          <w:p w14:paraId="0D2224AA" w14:textId="77777777" w:rsidR="00956D63" w:rsidRPr="00713977" w:rsidRDefault="00956D63" w:rsidP="006D2068">
            <w:pPr>
              <w:spacing w:after="0" w:line="276" w:lineRule="auto"/>
              <w:jc w:val="both"/>
              <w:rPr>
                <w:rFonts w:ascii="Arial" w:eastAsia="Calibri" w:hAnsi="Arial" w:cs="Arial"/>
                <w:sz w:val="20"/>
                <w:szCs w:val="20"/>
              </w:rPr>
            </w:pPr>
          </w:p>
          <w:p w14:paraId="1C69949E"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(5) Kadar zavezanec pridobi kapital s prenosom sredstev iz podjetja zavezanca v svoje gospodinjstvo ali s prenehanjem opravljanja dejavnosti, se za nabavno vrednost prenesenega sredstva šteje primerljiva tržna cena sredstva na dan prenosa oziroma na dan prenehanja opravljanja dejavnosti. Kadar zavezanec pridobi kapital iz 2. in 3. točke 93. člena tega zakona v okviru opravljanja dejavnosti iz III.3. poglavja tega zakona in se dohodki iz tega kapitala v skladu s 54. členom tega zakona izključujejo iz dohodkov iz dejavnosti, se ne glede na prvi stavek tega odstavka za nabavno vrednost takega kapitala šteje vrednost ob začetnem pripoznanju v poslovnih knjigah oziroma evidencah v skladu z računovodskimi standardi, razen če je kapital prenesen v podjetje zavezanca iz njegovega gospodinjstva; če je kapital prenesen v podjetje zavezanca iz njegovega gospodinjstva, se za nabavno vrednost kapitala šteje nabavna vrednost, določena v skladu z drugim do četrtim odstavkom tega člena.</w:t>
            </w:r>
          </w:p>
          <w:p w14:paraId="5168051B" w14:textId="77777777" w:rsidR="00956D63" w:rsidRPr="00713977" w:rsidRDefault="00956D63" w:rsidP="006D2068">
            <w:pPr>
              <w:spacing w:after="0" w:line="276" w:lineRule="auto"/>
              <w:jc w:val="both"/>
              <w:rPr>
                <w:rFonts w:ascii="Arial" w:eastAsia="Calibri" w:hAnsi="Arial" w:cs="Arial"/>
                <w:sz w:val="20"/>
                <w:szCs w:val="20"/>
              </w:rPr>
            </w:pPr>
          </w:p>
          <w:p w14:paraId="197740AD"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(6) (razveljavljen)</w:t>
            </w:r>
          </w:p>
          <w:p w14:paraId="7CB39B83" w14:textId="77777777" w:rsidR="00956D63" w:rsidRPr="00713977" w:rsidRDefault="00956D63" w:rsidP="006D2068">
            <w:pPr>
              <w:spacing w:after="0" w:line="276" w:lineRule="auto"/>
              <w:jc w:val="both"/>
              <w:rPr>
                <w:rFonts w:ascii="Arial" w:eastAsia="Calibri" w:hAnsi="Arial" w:cs="Arial"/>
                <w:sz w:val="20"/>
                <w:szCs w:val="20"/>
              </w:rPr>
            </w:pPr>
          </w:p>
          <w:p w14:paraId="0EF8E712"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(7) Stroški iz prvega odstavka tega člena so:</w:t>
            </w:r>
          </w:p>
          <w:p w14:paraId="7DC5562E" w14:textId="5C298361"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 vrednost na nepremičnini opravljenih investicij in stroškov vzdrževanja, ki povečuje uporabno vrednost nepremičnine, če jih je plačal zavezanec;</w:t>
            </w:r>
          </w:p>
          <w:p w14:paraId="16882F34" w14:textId="71F75FA0"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2. znesek davka na dediščine in darila in davka na promet nepremičnin, ki ga je plačal zavezanec ob pridobitvi kapitala;</w:t>
            </w:r>
          </w:p>
          <w:p w14:paraId="0187A78D" w14:textId="633801F1"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3. stroški, ki jih je plačal zavezanec v zvezi s cenitvijo pridobljene nepremičnine, ki jo je opravil pooblaščeni cenilec v skladu z obstoječo metodologijo, kadar je cenitev potrebna, ker se vrednost nepremičnine ne da ugotoviti na drug način; stroški cenitve se priznajo v višini dejanskih stroškov, vendar ne več kot 188 eurov;</w:t>
            </w:r>
          </w:p>
          <w:p w14:paraId="4C336E8A" w14:textId="6C6385D0"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4. naknadna vplačila, ki jih je družbenik vplačal po ustanovitvi družbe v skladu z določili družbene pogodbe in mu pred odsvojitvijo niso bila vrnjena oziroma ni nastala obveznost njihovega vračila.</w:t>
            </w:r>
          </w:p>
          <w:p w14:paraId="0E8D6800" w14:textId="77777777" w:rsidR="00956D63" w:rsidRPr="00713977" w:rsidRDefault="00956D63" w:rsidP="006D2068">
            <w:pPr>
              <w:spacing w:after="0" w:line="276" w:lineRule="auto"/>
              <w:jc w:val="both"/>
              <w:rPr>
                <w:rFonts w:ascii="Arial" w:eastAsia="Calibri" w:hAnsi="Arial" w:cs="Arial"/>
                <w:sz w:val="20"/>
                <w:szCs w:val="20"/>
              </w:rPr>
            </w:pPr>
          </w:p>
          <w:p w14:paraId="6C248550"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(8) Kadar je družbeniku vrnjeno obvezno naknadno vplačilo, ki ga sam ni vplačal in je pravico do njegovega vračila pridobil s pridobitvijo deleža, tako vrnjeno naknadno vplačilo zmanjša nabavno vrednost pridobljenega deleža v višini vplačane vrednosti takega naknadnega vplačila, vendar znesek zmanjšanja ne more preseči nabavne vrednosti.</w:t>
            </w:r>
          </w:p>
          <w:p w14:paraId="085B4EA9" w14:textId="77777777" w:rsidR="00956D63" w:rsidRPr="00713977" w:rsidRDefault="00956D63" w:rsidP="006D2068">
            <w:pPr>
              <w:spacing w:after="0" w:line="276" w:lineRule="auto"/>
              <w:jc w:val="both"/>
              <w:rPr>
                <w:rFonts w:ascii="Arial" w:eastAsia="Calibri" w:hAnsi="Arial" w:cs="Arial"/>
                <w:sz w:val="20"/>
                <w:szCs w:val="20"/>
              </w:rPr>
            </w:pPr>
          </w:p>
          <w:p w14:paraId="30F2F6FC" w14:textId="501B49EB"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(9) Nabavna vrednost in stroški v tuji valuti iz prvega odstavka tega člena se preračunajo v eure po tečaju, ki ga objavlja Banka Slovenije. Preračun se opravi po tečaju, ki velja na dan pridobitve kapitala oziroma na dan nastanka stroškov.</w:t>
            </w:r>
          </w:p>
          <w:p w14:paraId="387E7ABA" w14:textId="77777777" w:rsidR="00956D63" w:rsidRPr="00713977" w:rsidRDefault="00956D63" w:rsidP="006D2068">
            <w:pPr>
              <w:spacing w:after="0" w:line="276" w:lineRule="auto"/>
              <w:jc w:val="both"/>
              <w:rPr>
                <w:rFonts w:ascii="Arial" w:eastAsia="Calibri" w:hAnsi="Arial" w:cs="Arial"/>
                <w:sz w:val="20"/>
                <w:szCs w:val="20"/>
              </w:rPr>
            </w:pPr>
          </w:p>
          <w:p w14:paraId="338DE3DE" w14:textId="3C3A74A9" w:rsidR="00295F44" w:rsidRPr="00713977" w:rsidRDefault="00295F44"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114.</w:t>
            </w:r>
            <w:r w:rsidR="006D2068" w:rsidRPr="00713977">
              <w:rPr>
                <w:rFonts w:ascii="Arial" w:eastAsia="Calibri" w:hAnsi="Arial" w:cs="Arial"/>
                <w:b/>
                <w:bCs/>
                <w:sz w:val="20"/>
                <w:szCs w:val="20"/>
              </w:rPr>
              <w:t> </w:t>
            </w:r>
            <w:r w:rsidRPr="00713977">
              <w:rPr>
                <w:rFonts w:ascii="Arial" w:eastAsia="Calibri" w:hAnsi="Arial" w:cs="Arial"/>
                <w:b/>
                <w:bCs/>
                <w:sz w:val="20"/>
                <w:szCs w:val="20"/>
              </w:rPr>
              <w:t>člen</w:t>
            </w:r>
          </w:p>
          <w:p w14:paraId="6BC5A8E8" w14:textId="77777777" w:rsidR="00295F44" w:rsidRPr="00713977" w:rsidRDefault="00295F44"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lastRenderedPageBreak/>
              <w:t>(posebna olajšava)</w:t>
            </w:r>
          </w:p>
          <w:p w14:paraId="18EDC0A6" w14:textId="77777777" w:rsidR="00295F44" w:rsidRPr="00713977" w:rsidRDefault="00295F44" w:rsidP="006D2068">
            <w:pPr>
              <w:spacing w:after="0" w:line="276" w:lineRule="auto"/>
              <w:jc w:val="both"/>
              <w:rPr>
                <w:rFonts w:ascii="Arial" w:eastAsia="Calibri" w:hAnsi="Arial" w:cs="Arial"/>
                <w:sz w:val="20"/>
                <w:szCs w:val="20"/>
              </w:rPr>
            </w:pPr>
          </w:p>
          <w:p w14:paraId="74045739" w14:textId="77777777" w:rsidR="00295F44"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 Rezidentom, ki vzdržujejo družinske člane, se prizna zmanjšanje letne davčne osnove, ki znaša:</w:t>
            </w:r>
          </w:p>
          <w:p w14:paraId="59F403E0" w14:textId="33AF04AF" w:rsidR="00295F44"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 za prvega vzdrževanega otroka 2.066 eurov letno, ali</w:t>
            </w:r>
          </w:p>
          <w:p w14:paraId="6378DFF3" w14:textId="34B51C6A" w:rsidR="00295F44"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2. za vzdrževanega otroka, ki potrebuje posebno nego in varstvo 7.486 eurov letno;</w:t>
            </w:r>
          </w:p>
          <w:p w14:paraId="08F44959" w14:textId="3A4ACFB7" w:rsidR="00295F44"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3. za vsakega drugega vzdrževanega družinskega člana 2.066 eurov letno.</w:t>
            </w:r>
          </w:p>
          <w:p w14:paraId="6DEC3E20" w14:textId="77777777" w:rsidR="00295F44" w:rsidRPr="00713977" w:rsidRDefault="00295F44" w:rsidP="006D2068">
            <w:pPr>
              <w:spacing w:after="0" w:line="276" w:lineRule="auto"/>
              <w:jc w:val="both"/>
              <w:rPr>
                <w:rFonts w:ascii="Arial" w:eastAsia="Calibri" w:hAnsi="Arial" w:cs="Arial"/>
                <w:sz w:val="20"/>
                <w:szCs w:val="20"/>
              </w:rPr>
            </w:pPr>
          </w:p>
          <w:p w14:paraId="2CC2C92E" w14:textId="38E2BFFE" w:rsidR="00295F44"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(2) Za vsakega nadaljnjega vzdrževanega otroka se olajšava iz 1. in 2. točke prvega odstavka tega člena poveča, in sicer:</w:t>
            </w:r>
          </w:p>
          <w:p w14:paraId="460B359B" w14:textId="17AAB803" w:rsidR="00295F44"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 za drugega vzdrževanega otroka za 180 eurov,</w:t>
            </w:r>
          </w:p>
          <w:p w14:paraId="23C850D2" w14:textId="28F20B08" w:rsidR="00295F44"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2. za tretjega vzdrževanega otroka za 1.680 eurov,</w:t>
            </w:r>
          </w:p>
          <w:p w14:paraId="37BA342A" w14:textId="247170C4" w:rsidR="00295F44"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3. za četrtega vzdrževanega otroka za 3.180 eurov,</w:t>
            </w:r>
          </w:p>
          <w:p w14:paraId="4C426AF7" w14:textId="2FC33027" w:rsidR="00295F44"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4. za petega vzdrževanega otroka za 4.680 eurov,</w:t>
            </w:r>
          </w:p>
          <w:p w14:paraId="5F364F93" w14:textId="3AB3955B" w:rsidR="00295F44"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5. za šestega in vse nadaljnje vzdrževane otroke za 1.500 eurov glede na višino olajšave za predhodnega vzdrževanega otroka.</w:t>
            </w:r>
          </w:p>
          <w:p w14:paraId="36ECEC9C" w14:textId="77777777" w:rsidR="00295F44" w:rsidRPr="00713977" w:rsidRDefault="00295F44" w:rsidP="006D2068">
            <w:pPr>
              <w:spacing w:after="0" w:line="276" w:lineRule="auto"/>
              <w:jc w:val="both"/>
              <w:rPr>
                <w:rFonts w:ascii="Arial" w:eastAsia="Calibri" w:hAnsi="Arial" w:cs="Arial"/>
                <w:sz w:val="20"/>
                <w:szCs w:val="20"/>
              </w:rPr>
            </w:pPr>
          </w:p>
          <w:p w14:paraId="71D680E5" w14:textId="16758E9D" w:rsidR="00295F44"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(3) Za otroka, ki potrebuje posebno nego in varstvo iz 2. točke prvega odstavka tega člena se šteje otrok, ki:</w:t>
            </w:r>
          </w:p>
          <w:p w14:paraId="3F3161F5" w14:textId="0F0ABA19" w:rsidR="00295F44"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 ima pravico do dodatka za nego otroka v skladu z zakonom o starševskem varstvu in družinskih prejemkih,</w:t>
            </w:r>
          </w:p>
          <w:p w14:paraId="46A363A7" w14:textId="5A28E45D" w:rsidR="00295F44"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2. ima pravico do dodatka za pomoč in postrežbo v skladu z zakonom o pokojninskem in invalidskem zavarovanju ali</w:t>
            </w:r>
          </w:p>
          <w:p w14:paraId="0A90C741" w14:textId="32826117" w:rsidR="00295F44"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3. ima status invalida v skladu z zakonom o socialnem vključevanju invalidov.</w:t>
            </w:r>
          </w:p>
          <w:p w14:paraId="0A4A805C" w14:textId="77777777" w:rsidR="00295F44" w:rsidRPr="00713977" w:rsidRDefault="00295F44" w:rsidP="006D2068">
            <w:pPr>
              <w:spacing w:after="0" w:line="276" w:lineRule="auto"/>
              <w:jc w:val="both"/>
              <w:rPr>
                <w:rFonts w:ascii="Arial" w:eastAsia="Calibri" w:hAnsi="Arial" w:cs="Arial"/>
                <w:sz w:val="20"/>
                <w:szCs w:val="20"/>
              </w:rPr>
            </w:pPr>
          </w:p>
          <w:p w14:paraId="712C9226" w14:textId="6F577C5A" w:rsidR="00295F44"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(4) Olajšava, določena v 2. točki prvega odstavka tega člena, se prizna za otroka do dopolnjenega 18. leta starosti, za starejšega otroka pa, če neprekinjeno ali s prekinitvijo do enega leta nadaljuje šolanje na srednji, višji ali visoki stopnji, vendar največ do dopolnjenega 26. leta starosti. Olajšava se prizna tudi za otroka po tej starosti, če traja njegovo šolanje na visoki stopnji pet ali šest let, ali če otrok zaradi daljše bolezni ali poškodbe ni končal šolanja v predpisanem roku. Priznavanje olajšave se v navedenih primerih podaljša za toliko časa, kolikor se je šolanje zaradi navedenih razlogov podaljšalo.</w:t>
            </w:r>
          </w:p>
          <w:p w14:paraId="0BEBC7AA" w14:textId="77777777" w:rsidR="00295F44" w:rsidRPr="00713977" w:rsidRDefault="00295F44" w:rsidP="006D2068">
            <w:pPr>
              <w:spacing w:after="0" w:line="276" w:lineRule="auto"/>
              <w:jc w:val="both"/>
              <w:rPr>
                <w:rFonts w:ascii="Arial" w:eastAsia="Calibri" w:hAnsi="Arial" w:cs="Arial"/>
                <w:sz w:val="20"/>
                <w:szCs w:val="20"/>
              </w:rPr>
            </w:pPr>
          </w:p>
          <w:p w14:paraId="6A0F1ED5" w14:textId="1B183D13" w:rsidR="00295F44"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(5) Ne glede na četrti odstavek tega člena se olajšava, določena v 2. točki prvega odstavka tega člena, za otroka, ki ima status invalida v skladu z zakonom o socialnem vključevanju invalidov, prizna ne glede na njegovo starost.</w:t>
            </w:r>
          </w:p>
          <w:p w14:paraId="611EBE79" w14:textId="77777777" w:rsidR="00295F44" w:rsidRPr="00713977" w:rsidRDefault="00295F44" w:rsidP="006D2068">
            <w:pPr>
              <w:spacing w:after="0" w:line="276" w:lineRule="auto"/>
              <w:jc w:val="both"/>
              <w:rPr>
                <w:rFonts w:ascii="Arial" w:eastAsia="Calibri" w:hAnsi="Arial" w:cs="Arial"/>
                <w:sz w:val="20"/>
                <w:szCs w:val="20"/>
              </w:rPr>
            </w:pPr>
          </w:p>
          <w:p w14:paraId="737E13C7" w14:textId="77777777" w:rsidR="00295F44"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(6) Olajšava, določena v 1. točki prvega odstavka tega člena, se ne priznava zavezancu, katerega otrok je v rejništvu, razen če dokaže, da tudi v tem času materialno skrbi za otroka. V tem primeru se olajšava prizna za dobo, za katero center za socialno delo v skladu z zakonom, ki ureja starševsko varstvo in družinske prejemke, prizna pravico do otroškega dodatka.</w:t>
            </w:r>
          </w:p>
          <w:p w14:paraId="46C9A1BE" w14:textId="77777777" w:rsidR="00295F44" w:rsidRPr="00713977" w:rsidRDefault="00295F44" w:rsidP="006D2068">
            <w:pPr>
              <w:spacing w:after="0" w:line="276" w:lineRule="auto"/>
              <w:jc w:val="both"/>
              <w:rPr>
                <w:rFonts w:ascii="Arial" w:eastAsia="Calibri" w:hAnsi="Arial" w:cs="Arial"/>
                <w:sz w:val="20"/>
                <w:szCs w:val="20"/>
              </w:rPr>
            </w:pPr>
          </w:p>
          <w:p w14:paraId="404ED7F4" w14:textId="77777777" w:rsidR="00295F44"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(7) Olajšava, določena v 2. točki prvega odstavka tega člena, se ne prizna zavezancu, katerega otrok je zaradi zdravljenja, usposabljanja, vzgoje ali šolanja v zavodu, v katerem ima celodnevno brezplačno oskrbo, ali v rejništvu, razen če dokaže, da tudi v tem času materialno skrbi za otroka. V primeru, da ima zavezanec pravico do dodatka za nego otroka, se olajšava prizna za dobo, za katero mu center za socialno delo v skladu z zakonom, ki ureja starševsko varstvo in družinske prejemke, prizna pravico do dodatka za nego otroka.</w:t>
            </w:r>
          </w:p>
          <w:p w14:paraId="2BBF94FE" w14:textId="77777777" w:rsidR="00295F44" w:rsidRPr="00713977" w:rsidRDefault="00295F44" w:rsidP="006D2068">
            <w:pPr>
              <w:spacing w:after="0" w:line="276" w:lineRule="auto"/>
              <w:jc w:val="both"/>
              <w:rPr>
                <w:rFonts w:ascii="Arial" w:eastAsia="Calibri" w:hAnsi="Arial" w:cs="Arial"/>
                <w:sz w:val="20"/>
                <w:szCs w:val="20"/>
              </w:rPr>
            </w:pPr>
          </w:p>
          <w:p w14:paraId="6FC39695" w14:textId="77777777" w:rsidR="00295F44"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 xml:space="preserve">(8) Za uveljavljanje posebne olajšave iz 2. točke prvega odstavka tega člena se uporablja odločba centra za socialno delo o priznanju dodatka za nego otroka, ki potrebuje posebno nego in varstvo v skladu z zakonom, ki ureja starševsko varstvo in družinske prejemke, odločba Zavoda za pokojninsko in invalidsko zavarovanje Slovenije o priznanju dodatka za pomoč in postrežbo v skladu z zakonom </w:t>
            </w:r>
            <w:r w:rsidRPr="00713977">
              <w:rPr>
                <w:rFonts w:ascii="Arial" w:eastAsia="Calibri" w:hAnsi="Arial" w:cs="Arial"/>
                <w:sz w:val="20"/>
                <w:szCs w:val="20"/>
              </w:rPr>
              <w:lastRenderedPageBreak/>
              <w:t>o pokojninskem in invalidskem zavarovanju ali odločba centra za socialno delo o pridobitvi statusa invalida v skladu z zakonom o socialnem vključevanju invalidov.</w:t>
            </w:r>
          </w:p>
          <w:p w14:paraId="3D74C8D1" w14:textId="77777777" w:rsidR="00295F44" w:rsidRPr="00713977" w:rsidRDefault="00295F44" w:rsidP="006D2068">
            <w:pPr>
              <w:spacing w:after="0" w:line="276" w:lineRule="auto"/>
              <w:jc w:val="both"/>
              <w:rPr>
                <w:rFonts w:ascii="Arial" w:eastAsia="Calibri" w:hAnsi="Arial" w:cs="Arial"/>
                <w:sz w:val="20"/>
                <w:szCs w:val="20"/>
              </w:rPr>
            </w:pPr>
          </w:p>
          <w:p w14:paraId="4448C8FA" w14:textId="77777777" w:rsidR="00295F44"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(9) Če zavezanec ni vse leto vzdrževal družinskega člana, se za priznanje olajšave upošteva le čas, ko je zavezanec takega člana dejansko preživljal.</w:t>
            </w:r>
          </w:p>
          <w:p w14:paraId="3752EA80" w14:textId="77777777" w:rsidR="00295F44" w:rsidRPr="00713977" w:rsidRDefault="00295F44" w:rsidP="006D2068">
            <w:pPr>
              <w:spacing w:after="0" w:line="276" w:lineRule="auto"/>
              <w:jc w:val="both"/>
              <w:rPr>
                <w:rFonts w:ascii="Arial" w:eastAsia="Calibri" w:hAnsi="Arial" w:cs="Arial"/>
                <w:sz w:val="20"/>
                <w:szCs w:val="20"/>
              </w:rPr>
            </w:pPr>
          </w:p>
          <w:p w14:paraId="02FAF583" w14:textId="77777777" w:rsidR="00295F44"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(10) Za istega vzdrževanega družinskega člana se v davčnem letu prizna posebna olajšava samo enemu zavezancu, drugemu pa le morebitna razlika do celotne višine olajšave.</w:t>
            </w:r>
          </w:p>
          <w:p w14:paraId="70A9613A" w14:textId="77777777" w:rsidR="00295F44" w:rsidRPr="00713977" w:rsidRDefault="00295F44" w:rsidP="006D2068">
            <w:pPr>
              <w:spacing w:after="0" w:line="276" w:lineRule="auto"/>
              <w:jc w:val="both"/>
              <w:rPr>
                <w:rFonts w:ascii="Arial" w:eastAsia="Calibri" w:hAnsi="Arial" w:cs="Arial"/>
                <w:sz w:val="20"/>
                <w:szCs w:val="20"/>
              </w:rPr>
            </w:pPr>
          </w:p>
          <w:p w14:paraId="2D03E895" w14:textId="77777777" w:rsidR="00295F44"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(11) Če se zavezanci ne morejo sporazumeti, kdo izmed njih bo uveljavljal posebno olajšavo za istega vzdrževanega družinskega člana, se prizna vsakemu zavezancu sorazmerni del olajšave.</w:t>
            </w:r>
          </w:p>
          <w:p w14:paraId="09FE65F0" w14:textId="77777777" w:rsidR="00295F44" w:rsidRPr="00713977" w:rsidRDefault="00295F44" w:rsidP="006D2068">
            <w:pPr>
              <w:spacing w:after="0" w:line="276" w:lineRule="auto"/>
              <w:jc w:val="both"/>
              <w:rPr>
                <w:rFonts w:ascii="Arial" w:eastAsia="Calibri" w:hAnsi="Arial" w:cs="Arial"/>
                <w:sz w:val="20"/>
                <w:szCs w:val="20"/>
              </w:rPr>
            </w:pPr>
          </w:p>
          <w:p w14:paraId="22C64893" w14:textId="7F995870" w:rsidR="000455E7" w:rsidRPr="00713977" w:rsidRDefault="00295F44"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(12) Za otroka, za katerega zavezanec na podlagi sodne odločbe, sporazuma ali dogovora o preživljanju, sklenjenega po predpisih o zakonski zvezi in družinskih razmerjih, prispeva za njegovo preživljanje, lahko zavezanec uveljavlja posebno olajšavo. Če je prispevek zavezanca manjši od njemu pripadajočega dela posebne olajšave ali če zavezanec ne prispeva za preživljanje otroka, se razlika do njemu pripadajočega dela ali celotni del njemu pripadajoče posebne olajšave prizna staršu, kateremu je otrok zaupan.</w:t>
            </w:r>
          </w:p>
          <w:p w14:paraId="5845A52E" w14:textId="77777777" w:rsidR="00B87093" w:rsidRPr="00713977" w:rsidRDefault="00B87093" w:rsidP="006D2068">
            <w:pPr>
              <w:spacing w:after="0" w:line="276" w:lineRule="auto"/>
              <w:jc w:val="both"/>
              <w:rPr>
                <w:rFonts w:ascii="Arial" w:eastAsia="Calibri" w:hAnsi="Arial" w:cs="Arial"/>
                <w:sz w:val="20"/>
                <w:szCs w:val="20"/>
              </w:rPr>
            </w:pPr>
          </w:p>
          <w:p w14:paraId="5331DF7A" w14:textId="0ABDC5C7" w:rsidR="008D3FDE" w:rsidRPr="00713977" w:rsidRDefault="008D3FDE"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116.</w:t>
            </w:r>
            <w:r w:rsidR="006D2068" w:rsidRPr="00713977">
              <w:rPr>
                <w:rFonts w:ascii="Arial" w:eastAsia="Calibri" w:hAnsi="Arial" w:cs="Arial"/>
                <w:b/>
                <w:bCs/>
                <w:sz w:val="20"/>
                <w:szCs w:val="20"/>
              </w:rPr>
              <w:t> </w:t>
            </w:r>
            <w:r w:rsidRPr="00713977">
              <w:rPr>
                <w:rFonts w:ascii="Arial" w:eastAsia="Calibri" w:hAnsi="Arial" w:cs="Arial"/>
                <w:b/>
                <w:bCs/>
                <w:sz w:val="20"/>
                <w:szCs w:val="20"/>
              </w:rPr>
              <w:t>člen</w:t>
            </w:r>
          </w:p>
          <w:p w14:paraId="1C1386B8" w14:textId="77777777" w:rsidR="008D3FDE" w:rsidRPr="00713977" w:rsidRDefault="008D3FDE"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(olajšave za rezidente držav članic EU oziroma EGP)</w:t>
            </w:r>
          </w:p>
          <w:p w14:paraId="34240F4B" w14:textId="77777777" w:rsidR="008D3FDE" w:rsidRPr="00713977" w:rsidRDefault="008D3FDE" w:rsidP="006D2068">
            <w:pPr>
              <w:spacing w:after="0" w:line="276" w:lineRule="auto"/>
              <w:jc w:val="both"/>
              <w:rPr>
                <w:rFonts w:ascii="Arial" w:eastAsia="Calibri" w:hAnsi="Arial" w:cs="Arial"/>
                <w:sz w:val="20"/>
                <w:szCs w:val="20"/>
              </w:rPr>
            </w:pPr>
          </w:p>
          <w:p w14:paraId="2E04FFE6" w14:textId="666B90E7" w:rsidR="00B87093" w:rsidRPr="00713977" w:rsidRDefault="008D3FDE"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Fizična oseba, ki je rezident države članice EU oziroma EGP, ki ni Slovenija, in v Sloveniji dosega dohodke iz zaposlitve, dohodke iz dejavnosti, razen dohodkov iz dejavnosti, če se davčna osnova od teh dohodkov ugotavlja na podlagi dejanskih prihodkov in normiranih odhodkov, dohodke iz osnovne kmetijske in osnovne gozdarske dejavnosti in prenosa premoženjske pravice ter druge dohodke, lahko uveljavlja olajšave, določene v 111., 112., 113., 114. in 117. členu tega zakona, če z dokazili dokaže, da znašajo navedeni dohodki, doseženi v Sloveniji, najmanj 90% njenega celotnega obdavčljivega dohodka v davčnem letu, in če dokaže, da so v državi njenega rezidentstva dohodki, doseženi v Sloveniji, izvzeti iz obdavčitve ali so neobdavčeni.</w:t>
            </w:r>
          </w:p>
          <w:p w14:paraId="119BF9BC" w14:textId="77777777" w:rsidR="00B87093" w:rsidRPr="00713977" w:rsidRDefault="00B87093" w:rsidP="006D2068">
            <w:pPr>
              <w:spacing w:after="0" w:line="276" w:lineRule="auto"/>
              <w:jc w:val="both"/>
              <w:rPr>
                <w:rFonts w:ascii="Arial" w:eastAsia="Calibri" w:hAnsi="Arial" w:cs="Arial"/>
                <w:sz w:val="20"/>
                <w:szCs w:val="20"/>
              </w:rPr>
            </w:pPr>
          </w:p>
          <w:p w14:paraId="6C393481" w14:textId="636FF5A5" w:rsidR="00956D63" w:rsidRPr="00713977" w:rsidRDefault="00956D63"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120.</w:t>
            </w:r>
            <w:r w:rsidR="006D2068" w:rsidRPr="00713977">
              <w:rPr>
                <w:rFonts w:ascii="Arial" w:eastAsia="Calibri" w:hAnsi="Arial" w:cs="Arial"/>
                <w:b/>
                <w:bCs/>
                <w:sz w:val="20"/>
                <w:szCs w:val="20"/>
              </w:rPr>
              <w:t> </w:t>
            </w:r>
            <w:r w:rsidRPr="00713977">
              <w:rPr>
                <w:rFonts w:ascii="Arial" w:eastAsia="Calibri" w:hAnsi="Arial" w:cs="Arial"/>
                <w:b/>
                <w:bCs/>
                <w:sz w:val="20"/>
                <w:szCs w:val="20"/>
              </w:rPr>
              <w:t>člen</w:t>
            </w:r>
          </w:p>
          <w:p w14:paraId="69A022AA" w14:textId="77777777" w:rsidR="00956D63" w:rsidRPr="00713977" w:rsidRDefault="00956D63"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w:t>
            </w:r>
            <w:proofErr w:type="spellStart"/>
            <w:r w:rsidRPr="00713977">
              <w:rPr>
                <w:rFonts w:ascii="Arial" w:eastAsia="Calibri" w:hAnsi="Arial" w:cs="Arial"/>
                <w:b/>
                <w:bCs/>
                <w:sz w:val="20"/>
                <w:szCs w:val="20"/>
              </w:rPr>
              <w:t>povprečenje</w:t>
            </w:r>
            <w:proofErr w:type="spellEnd"/>
            <w:r w:rsidRPr="00713977">
              <w:rPr>
                <w:rFonts w:ascii="Arial" w:eastAsia="Calibri" w:hAnsi="Arial" w:cs="Arial"/>
                <w:b/>
                <w:bCs/>
                <w:sz w:val="20"/>
                <w:szCs w:val="20"/>
              </w:rPr>
              <w:t>)</w:t>
            </w:r>
          </w:p>
          <w:p w14:paraId="6028FF68" w14:textId="77777777" w:rsidR="00956D63" w:rsidRPr="00713977" w:rsidRDefault="00956D63" w:rsidP="006D2068">
            <w:pPr>
              <w:spacing w:after="0" w:line="276" w:lineRule="auto"/>
              <w:jc w:val="both"/>
              <w:rPr>
                <w:rFonts w:ascii="Arial" w:eastAsia="Calibri" w:hAnsi="Arial" w:cs="Arial"/>
                <w:sz w:val="20"/>
                <w:szCs w:val="20"/>
              </w:rPr>
            </w:pPr>
          </w:p>
          <w:p w14:paraId="3F5EB098" w14:textId="5B54D2D4"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 Ne glede na drugi odstavek 119. člena tega zakona, se zavezancu, ki je prejel dohodek iz delovnega razmerja na podlagi sodne odločbe za preteklo leto ali več preteklih let (v nadaljnjem besedilu tega odstavka: dohodek iz preteklih let), dohodnina odmeri od neto letne davčne osnove – ki vključuje tudi dohodek iz preteklih let – po posebej izračunani povprečni individualni stopnji zavezanca (v nadaljnjem besedilu: povprečna stopnja). Povprečna stopnja se izračuna ob upoštevanju stopenj dohodnine iz 122. člena tega zakona in letne davčne osnove iz 109. člena tega zakona, ki se zmanjša za 80% davčne osnove od dohodka iz preteklih let ter za zneske olajšav iz 111. člena, prvega in osmega odstavka 112. člena, 113. člena, prvega in drugega odstavka 114. člena in 117. člena tega zakona.</w:t>
            </w:r>
          </w:p>
          <w:p w14:paraId="3FBB2639" w14:textId="77777777" w:rsidR="00956D63" w:rsidRPr="00713977" w:rsidRDefault="00956D63" w:rsidP="006D2068">
            <w:pPr>
              <w:spacing w:after="0" w:line="276" w:lineRule="auto"/>
              <w:jc w:val="both"/>
              <w:rPr>
                <w:rFonts w:ascii="Arial" w:eastAsia="Calibri" w:hAnsi="Arial" w:cs="Arial"/>
                <w:sz w:val="20"/>
                <w:szCs w:val="20"/>
              </w:rPr>
            </w:pPr>
          </w:p>
          <w:p w14:paraId="2EA99315"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 xml:space="preserve">(2) Ne glede na drugi odstavek 119. člena tega zakona, se zavezancu, ki je dosegel dohodek iz dejavnosti iz drugega odstavka 47. člena tega zakona in ugotavlja davčno osnovo od tega dohodka na podlagi dejanskih prihodkov in odhodkov, dohodnina odmeri od neto letne davčne osnove – ki vključuje tudi dohodke iz dejavnosti iz drugega odstavka 47. člena – po posebej izračunani povprečni stopnji. Povprečna stopnja se izračuna ob upoštevanju stopenj dohodnine iz 122. člena tega zakona in letne davčne osnove iz 109. člena tega zakona, v katero se všteva le sorazmerni del davčne osnove, vključno s povečanji in zmanjšanji ter davčnimi olajšavami, od dohodka iz dejavnosti iz drugega odstavka 47. člena tega zakona na člana kmečkega gospodinjstva, ki je obvezno </w:t>
            </w:r>
            <w:r w:rsidRPr="00713977">
              <w:rPr>
                <w:rFonts w:ascii="Arial" w:eastAsia="Calibri" w:hAnsi="Arial" w:cs="Arial"/>
                <w:sz w:val="20"/>
                <w:szCs w:val="20"/>
              </w:rPr>
              <w:lastRenderedPageBreak/>
              <w:t>pokojninsko in invalidsko zavarovan iz naslova kmetijske in dopolnilne dejavnosti, ter zmanjša za zneske olajšav iz 111. člena, prvega in osmega odstavka 112. člena, 113. člena, prvega in drugega odstavka 114. člena in 117. člena tega zakona. Sorazmerni del dohodka iz dejavnosti iz drugega odstavka 47. člena se ugotovi tako, da se ta dohodek razdeli na toliko delov, kolikor je članov kmečkega gospodinjstva zavezanca, ki so obvezno pokojninsko in invalidsko zavarovani iz naslova kmetijske in dopolnilne dejavnosti.</w:t>
            </w:r>
          </w:p>
          <w:p w14:paraId="37B5F413" w14:textId="77777777" w:rsidR="00956D63" w:rsidRPr="00713977" w:rsidRDefault="00956D63" w:rsidP="006D2068">
            <w:pPr>
              <w:spacing w:after="0" w:line="276" w:lineRule="auto"/>
              <w:jc w:val="both"/>
              <w:rPr>
                <w:rFonts w:ascii="Arial" w:eastAsia="Calibri" w:hAnsi="Arial" w:cs="Arial"/>
                <w:sz w:val="20"/>
                <w:szCs w:val="20"/>
              </w:rPr>
            </w:pPr>
          </w:p>
          <w:p w14:paraId="49B41542" w14:textId="3A7C5AA1" w:rsidR="00B8709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(3) (črtan)</w:t>
            </w:r>
          </w:p>
          <w:p w14:paraId="4CA7DA32" w14:textId="77777777" w:rsidR="008D3FDE" w:rsidRPr="00713977" w:rsidRDefault="008D3FDE" w:rsidP="006D2068">
            <w:pPr>
              <w:spacing w:after="0" w:line="276" w:lineRule="auto"/>
              <w:jc w:val="both"/>
              <w:rPr>
                <w:rFonts w:ascii="Arial" w:eastAsia="Calibri" w:hAnsi="Arial" w:cs="Arial"/>
                <w:sz w:val="20"/>
                <w:szCs w:val="20"/>
              </w:rPr>
            </w:pPr>
          </w:p>
          <w:p w14:paraId="182B6B12" w14:textId="63779CB8" w:rsidR="00956D63" w:rsidRPr="00713977" w:rsidRDefault="00956D63"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127.</w:t>
            </w:r>
            <w:r w:rsidR="006D2068" w:rsidRPr="00713977">
              <w:rPr>
                <w:rFonts w:ascii="Arial" w:eastAsia="Calibri" w:hAnsi="Arial" w:cs="Arial"/>
                <w:b/>
                <w:bCs/>
                <w:sz w:val="20"/>
                <w:szCs w:val="20"/>
              </w:rPr>
              <w:t> </w:t>
            </w:r>
            <w:r w:rsidRPr="00713977">
              <w:rPr>
                <w:rFonts w:ascii="Arial" w:eastAsia="Calibri" w:hAnsi="Arial" w:cs="Arial"/>
                <w:b/>
                <w:bCs/>
                <w:sz w:val="20"/>
                <w:szCs w:val="20"/>
              </w:rPr>
              <w:t>člen</w:t>
            </w:r>
          </w:p>
          <w:p w14:paraId="54B75B31" w14:textId="77777777" w:rsidR="00956D63" w:rsidRPr="00713977" w:rsidRDefault="00956D63" w:rsidP="006D2068">
            <w:pPr>
              <w:spacing w:after="0" w:line="276" w:lineRule="auto"/>
              <w:jc w:val="center"/>
              <w:rPr>
                <w:rFonts w:ascii="Arial" w:eastAsia="Calibri" w:hAnsi="Arial" w:cs="Arial"/>
                <w:b/>
                <w:bCs/>
                <w:sz w:val="20"/>
                <w:szCs w:val="20"/>
              </w:rPr>
            </w:pPr>
            <w:r w:rsidRPr="00713977">
              <w:rPr>
                <w:rFonts w:ascii="Arial" w:eastAsia="Calibri" w:hAnsi="Arial" w:cs="Arial"/>
                <w:b/>
                <w:bCs/>
                <w:sz w:val="20"/>
                <w:szCs w:val="20"/>
              </w:rPr>
              <w:t>(akontacije dohodnine od dohodka iz zaposlitve)</w:t>
            </w:r>
          </w:p>
          <w:p w14:paraId="4C09F52F" w14:textId="77777777" w:rsidR="00956D63" w:rsidRPr="00713977" w:rsidRDefault="00956D63" w:rsidP="006D2068">
            <w:pPr>
              <w:spacing w:after="0" w:line="276" w:lineRule="auto"/>
              <w:jc w:val="both"/>
              <w:rPr>
                <w:rFonts w:ascii="Arial" w:eastAsia="Calibri" w:hAnsi="Arial" w:cs="Arial"/>
                <w:sz w:val="20"/>
                <w:szCs w:val="20"/>
              </w:rPr>
            </w:pPr>
          </w:p>
          <w:p w14:paraId="193255D9" w14:textId="34E4E3F5"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 Akontacija dohodnine od dohodka iz zaposlitve se izračuna in plača od dohodka iz zaposlitve od davčne osnove iz 41. do 45.a člena tega zakona.</w:t>
            </w:r>
          </w:p>
          <w:p w14:paraId="39E19B5C" w14:textId="77777777" w:rsidR="00956D63" w:rsidRPr="00713977" w:rsidRDefault="00956D63" w:rsidP="006D2068">
            <w:pPr>
              <w:spacing w:after="0" w:line="276" w:lineRule="auto"/>
              <w:jc w:val="both"/>
              <w:rPr>
                <w:rFonts w:ascii="Arial" w:eastAsia="Calibri" w:hAnsi="Arial" w:cs="Arial"/>
                <w:sz w:val="20"/>
                <w:szCs w:val="20"/>
              </w:rPr>
            </w:pPr>
          </w:p>
          <w:p w14:paraId="3B1420A7"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(2) Od dohodka iz delovnega razmerja, doseženega pri delodajalcu, pri katerem zavezanec dosega pretežni del dohodka iz delovnega razmerja (v nadaljnjem besedilu: glavni delodajalec), se akontacija dohodnine izračuna tako, da se za posamezni dohodek uporabijo stopnje dohodnine in lestvica iz 122. člena tega zakona, preračunana na 1/12 leta. Delodajalec, ki je plačnik davka, pozove zavezanca k opredelitvi o statusu po tem odstavku oziroma po šestem odstavku tega člena. Zavezanec delodajalca iz prejšnjega stavka obvešča o spremembi njegovega statusa po tem odstavku oziroma po šestem odstavku tega člena.</w:t>
            </w:r>
          </w:p>
          <w:p w14:paraId="3DCECDCF" w14:textId="77777777" w:rsidR="00956D63" w:rsidRPr="00713977" w:rsidRDefault="00956D63" w:rsidP="006D2068">
            <w:pPr>
              <w:spacing w:after="0" w:line="276" w:lineRule="auto"/>
              <w:jc w:val="both"/>
              <w:rPr>
                <w:rFonts w:ascii="Arial" w:eastAsia="Calibri" w:hAnsi="Arial" w:cs="Arial"/>
                <w:sz w:val="20"/>
                <w:szCs w:val="20"/>
              </w:rPr>
            </w:pPr>
          </w:p>
          <w:p w14:paraId="0E3570B3"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(3) Pri izračunu akontacije dohodnine od dohodka iz drugega odstavka tega člena, ki ga izplača glavni delodajalec, se upošteva 1/12 zneska olajšave iz prvega odstavka 111. člena, prvega in osmega odstavka 112. člena in iz 114. člena tega zakona. Pri izračunu akontacije dohodnine od dohodka iz drugega odstavka tega člena, ki ga izplača glavni delodajalec, se upošteva tudi 1/12 zneska olajšave, ugotovljenega z uporabo enačbe iz tretjega odstavka 111. člena tega zakona ob upoštevanju dohodka iz drugega odstavka tega člena, ki ga izplača glavni delodajalec, preračunanega na letno raven, če ta dohodek ne presega 1/12 dohodka iz tretjega odstavka 111. člena tega zakona. Če zavezanec ne želi, da se mu pri izračunu akontacije dohodnine od dohodka iz drugega odstavka tega člena, ki ga izplača glavni delodajalec, upošteva olajšava iz tretjega odstavka 111. člena tega zakona, o tem obvesti glavnega delodajalca.</w:t>
            </w:r>
          </w:p>
          <w:p w14:paraId="6F8119CE" w14:textId="77777777" w:rsidR="00956D63" w:rsidRPr="00713977" w:rsidRDefault="00956D63" w:rsidP="006D2068">
            <w:pPr>
              <w:spacing w:after="0" w:line="276" w:lineRule="auto"/>
              <w:jc w:val="both"/>
              <w:rPr>
                <w:rFonts w:ascii="Arial" w:eastAsia="Calibri" w:hAnsi="Arial" w:cs="Arial"/>
                <w:sz w:val="20"/>
                <w:szCs w:val="20"/>
              </w:rPr>
            </w:pPr>
          </w:p>
          <w:p w14:paraId="33314830"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(4) Če se dohodek iz delovnega razmerja, ki se nanaša na mesečno obdobje, izplača v več delih, se ob izplačilu zadnjega dela dohodka iz delovnega razmerja ugotovi višina mesečnega dohodka iz delovnega razmerja in izvrši izračun akontacije dohodnine ter poračun že plačane akontacije dohodnine od posameznih delov dohodka iz delovnega razmerja.</w:t>
            </w:r>
          </w:p>
          <w:p w14:paraId="4DB078D0" w14:textId="77777777" w:rsidR="00956D63" w:rsidRPr="00713977" w:rsidRDefault="00956D63" w:rsidP="006D2068">
            <w:pPr>
              <w:spacing w:after="0" w:line="276" w:lineRule="auto"/>
              <w:jc w:val="both"/>
              <w:rPr>
                <w:rFonts w:ascii="Arial" w:eastAsia="Calibri" w:hAnsi="Arial" w:cs="Arial"/>
                <w:sz w:val="20"/>
                <w:szCs w:val="20"/>
              </w:rPr>
            </w:pPr>
          </w:p>
          <w:p w14:paraId="04AB2605"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(5) Če se dohodek iz zaposlitve, ki se všteva v davčno osnovo, izplača za več mesecev skupaj, se akontacija dohodnine izračuna od celotnega izplačila navedenega dohodka, po povprečni stopnji dohodnine od enomesečnega dohodka. Za ugotovitev povprečne stopnje dohodnine od enomesečnega dohodka, se prejeti dohodek, ki se nanaša na več mesecev, razdeli na toliko enakih delov, na kolikor mesecev se nanaša, vendar ne več kot na 12 mesecev.</w:t>
            </w:r>
          </w:p>
          <w:p w14:paraId="7F8210DF" w14:textId="77777777" w:rsidR="00956D63" w:rsidRPr="00713977" w:rsidRDefault="00956D63" w:rsidP="006D2068">
            <w:pPr>
              <w:spacing w:after="0" w:line="276" w:lineRule="auto"/>
              <w:jc w:val="both"/>
              <w:rPr>
                <w:rFonts w:ascii="Arial" w:eastAsia="Calibri" w:hAnsi="Arial" w:cs="Arial"/>
                <w:sz w:val="20"/>
                <w:szCs w:val="20"/>
              </w:rPr>
            </w:pPr>
          </w:p>
          <w:p w14:paraId="34DE335B"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(6) Če delodajalec ni glavni delodajalec zaposlenega, se akontacijo dohodnine od dohodka iz delovnega razmerja izračuna po stopnji 25% od davčne osnove iz prvega odstavka tega člena in brez upoštevanja olajšav po tretjem odstavku tega člena.</w:t>
            </w:r>
          </w:p>
          <w:p w14:paraId="5D3C69B5" w14:textId="77777777" w:rsidR="00956D63" w:rsidRPr="00713977" w:rsidRDefault="00956D63" w:rsidP="006D2068">
            <w:pPr>
              <w:spacing w:after="0" w:line="276" w:lineRule="auto"/>
              <w:jc w:val="both"/>
              <w:rPr>
                <w:rFonts w:ascii="Arial" w:eastAsia="Calibri" w:hAnsi="Arial" w:cs="Arial"/>
                <w:sz w:val="20"/>
                <w:szCs w:val="20"/>
              </w:rPr>
            </w:pPr>
          </w:p>
          <w:p w14:paraId="4B6503F9"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 xml:space="preserve">(7) Ne glede na drugi in tretji odstavek tega člena se izračun akontacije dohodnine od nadomestila iz obveznega invalidskega zavarovanja, ki ga prejema delovni invalid, od polovice oziroma sorazmernega dela pokojnine uživalcu pokojnine, ki začne ponovno delati oziroma opravljati </w:t>
            </w:r>
            <w:r w:rsidRPr="00713977">
              <w:rPr>
                <w:rFonts w:ascii="Arial" w:eastAsia="Calibri" w:hAnsi="Arial" w:cs="Arial"/>
                <w:sz w:val="20"/>
                <w:szCs w:val="20"/>
              </w:rPr>
              <w:lastRenderedPageBreak/>
              <w:t>dejavnost, od delne pokojnine in od dela pokojnine, ki jo v skladu s predpisi, ki urejajo pokojninsko in invalidsko zavarovanje, za mesečno obdobje izplačuje Zavod za pokojninsko in invalidsko zavarovanje Slovenije, opravi v skladu s šestim odstavkom tega člena, če prejemnik navedenega dohodka hkrati prejema tudi plačo ali nadomestilo plače.</w:t>
            </w:r>
          </w:p>
          <w:p w14:paraId="1576AD0B" w14:textId="77777777" w:rsidR="00956D63" w:rsidRPr="00713977" w:rsidRDefault="00956D63" w:rsidP="006D2068">
            <w:pPr>
              <w:spacing w:after="0" w:line="276" w:lineRule="auto"/>
              <w:jc w:val="both"/>
              <w:rPr>
                <w:rFonts w:ascii="Arial" w:eastAsia="Calibri" w:hAnsi="Arial" w:cs="Arial"/>
                <w:sz w:val="20"/>
                <w:szCs w:val="20"/>
              </w:rPr>
            </w:pPr>
          </w:p>
          <w:p w14:paraId="7D564018"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(8) Ne glede na sedmi odstavek tega člena se lahko akontacija dohodnine od nadomestila iz obveznega invalidskega zavarovanja, ki ga prejema delovni invalid, od polovice oziroma sorazmernega dela pokojnine uživalcu pokojnine, ki začne ponovno delati oziroma opravljati dejavnost, od delne pokojnine in od dela pokojnine, ki jo prejema upravičenec po predpisih, ki urejajo pokojninsko in invalidsko zavarovanje, izračuna in plača po znižani stopnji, vendar ne nižji od 16%. Za znižano stopnjo akontacije dohodnine se odloči zavezanec sam, o čemer mora obvestiti davčni organ in izplačevalca dohodka, če oceni, da bo akontacija dohodnine previsoka glede na pričakovano dohodnino na letni ravni.</w:t>
            </w:r>
          </w:p>
          <w:p w14:paraId="28F2D581" w14:textId="77777777" w:rsidR="00956D63" w:rsidRPr="00713977" w:rsidRDefault="00956D63" w:rsidP="006D2068">
            <w:pPr>
              <w:spacing w:after="0" w:line="276" w:lineRule="auto"/>
              <w:jc w:val="both"/>
              <w:rPr>
                <w:rFonts w:ascii="Arial" w:eastAsia="Calibri" w:hAnsi="Arial" w:cs="Arial"/>
                <w:sz w:val="20"/>
                <w:szCs w:val="20"/>
              </w:rPr>
            </w:pPr>
          </w:p>
          <w:p w14:paraId="70E5D459"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(9) Ne glede na šesti odstavek tega člena se lahko akontacija dohodnine od pokojninske rente, kot je odmerjena v skladu z zakonom, ki ureja pokojninsko in invalidsko zavarovanje iz naslova prostovoljnega dodatnega pokojninskega zavarovanja in od primerljive pokojninske rente, ki je prejeta iz tujine, izračuna in plača po znižani stopnji, vendar ne nižji od 16%. Za znižano stopnjo akontacije dohodnine se odloči zavezanec sam, o čemer mora obvestiti davčni organ in izplačevalca dohodka, če oceni, da bo akontacija dohodnine previsoka glede na pričakovano dohodnino na letni ravni.</w:t>
            </w:r>
          </w:p>
          <w:p w14:paraId="2F8B4D8F" w14:textId="77777777" w:rsidR="00956D63" w:rsidRPr="00713977" w:rsidRDefault="00956D63" w:rsidP="006D2068">
            <w:pPr>
              <w:spacing w:after="0" w:line="276" w:lineRule="auto"/>
              <w:jc w:val="both"/>
              <w:rPr>
                <w:rFonts w:ascii="Arial" w:eastAsia="Calibri" w:hAnsi="Arial" w:cs="Arial"/>
                <w:sz w:val="20"/>
                <w:szCs w:val="20"/>
              </w:rPr>
            </w:pPr>
          </w:p>
          <w:p w14:paraId="3C104F72"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(10) Akontacija dohodnine od dohodka iz drugega pogodbenega razmerja se izračuna in plača od davčne osnove iz četrtega in petega odstavka 41. člena tega zakona po stopnji 25%.</w:t>
            </w:r>
          </w:p>
          <w:p w14:paraId="7B8C1454" w14:textId="77777777" w:rsidR="00956D63" w:rsidRPr="00713977" w:rsidRDefault="00956D63" w:rsidP="006D2068">
            <w:pPr>
              <w:spacing w:after="0" w:line="276" w:lineRule="auto"/>
              <w:jc w:val="both"/>
              <w:rPr>
                <w:rFonts w:ascii="Arial" w:eastAsia="Calibri" w:hAnsi="Arial" w:cs="Arial"/>
                <w:sz w:val="20"/>
                <w:szCs w:val="20"/>
              </w:rPr>
            </w:pPr>
          </w:p>
          <w:p w14:paraId="58C49EA8"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(11) Ne glede na deseti odstavek tega člena se akontacija dohodnine od dohodka verskega delavca ne plača, če se izračunava od dohodka, ki je enak znesku, ki zagotavlja socialno varnost v Sloveniji.</w:t>
            </w:r>
          </w:p>
          <w:p w14:paraId="46BD5D84" w14:textId="77777777" w:rsidR="00956D63" w:rsidRPr="00713977" w:rsidRDefault="00956D63" w:rsidP="006D2068">
            <w:pPr>
              <w:spacing w:after="0" w:line="276" w:lineRule="auto"/>
              <w:jc w:val="both"/>
              <w:rPr>
                <w:rFonts w:ascii="Arial" w:eastAsia="Calibri" w:hAnsi="Arial" w:cs="Arial"/>
                <w:sz w:val="20"/>
                <w:szCs w:val="20"/>
              </w:rPr>
            </w:pPr>
          </w:p>
          <w:p w14:paraId="0A076F7F"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(12) Ne glede na deseti odstavek tega člena, se akontacija dohodnine od dohodka rezidenta, ki glede starosti in statusa izpolnjuje pogoje za priznanje olajšave iz tretjega odstavka 113. člena tega zakona, za opravljeno začasno ali občasno delo na podlagi napotnice pooblaščene organizacije ali Zavoda Republike Slovenije za zaposlovanje, ki opravlja dejavnost posredovanja dela dijakom in študentom, v skladu s predpisi s področja zaposlovanja, ne izračuna in ne plača, če posamezen dohodek ne presega 400 eurov.</w:t>
            </w:r>
          </w:p>
          <w:p w14:paraId="2316BB7B" w14:textId="77777777" w:rsidR="00956D63" w:rsidRPr="00713977" w:rsidRDefault="00956D63" w:rsidP="006D2068">
            <w:pPr>
              <w:spacing w:after="0" w:line="276" w:lineRule="auto"/>
              <w:jc w:val="both"/>
              <w:rPr>
                <w:rFonts w:ascii="Arial" w:eastAsia="Calibri" w:hAnsi="Arial" w:cs="Arial"/>
                <w:sz w:val="20"/>
                <w:szCs w:val="20"/>
              </w:rPr>
            </w:pPr>
          </w:p>
          <w:p w14:paraId="5A4D1428"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(13) Če se regres za letni dopust oziroma plačilo za poslovno uspešnost izplačuje v več delih oziroma večkrat v davčnem letu, se ob izplačilu naslednjega oziroma zadnjega dela regresa oziroma plačila za poslovno uspešnost ugotovi celotna višina regresa za letni dopust, ki se všteva v davčno osnovo, in izvrši morebitni izračun akontacije dohodnine ter morebitni poračun že plačane akontacije dohodnine od posameznih delov regresa za letni dopust oziroma plačil za poslovno uspešnost v davčnem letu.</w:t>
            </w:r>
          </w:p>
          <w:p w14:paraId="1E2B64DB" w14:textId="77777777" w:rsidR="00956D63" w:rsidRPr="00713977" w:rsidRDefault="00956D63" w:rsidP="006D2068">
            <w:pPr>
              <w:spacing w:after="0" w:line="276" w:lineRule="auto"/>
              <w:jc w:val="both"/>
              <w:rPr>
                <w:rFonts w:ascii="Arial" w:eastAsia="Calibri" w:hAnsi="Arial" w:cs="Arial"/>
                <w:sz w:val="20"/>
                <w:szCs w:val="20"/>
              </w:rPr>
            </w:pPr>
          </w:p>
          <w:p w14:paraId="5A0B2523"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(14) Če zavezanec ne želi, da se mu pri izračunu akontacije dohodnine od dohodka iz delovnega razmerja, upošteva izvzem iz davčne osnove po 12. oziroma 13. točki prvega odstavka 44. člena tega zakona, o tem obvesti delodajalca.</w:t>
            </w:r>
          </w:p>
          <w:p w14:paraId="5F206EB8" w14:textId="77777777" w:rsidR="00956D63" w:rsidRPr="00713977" w:rsidRDefault="00956D63" w:rsidP="006D2068">
            <w:pPr>
              <w:spacing w:after="0" w:line="276" w:lineRule="auto"/>
              <w:jc w:val="both"/>
              <w:rPr>
                <w:rFonts w:ascii="Arial" w:eastAsia="Calibri" w:hAnsi="Arial" w:cs="Arial"/>
                <w:sz w:val="20"/>
                <w:szCs w:val="20"/>
              </w:rPr>
            </w:pPr>
          </w:p>
          <w:p w14:paraId="789C8B0D" w14:textId="77777777" w:rsidR="00956D63" w:rsidRPr="00713977"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(15) Pri izračunu akontacije dohodnine od dohodkov, od katerih se prizna zmanjšanje dohodnine v skladu s tretjim do šestim odstavkom 112. člena tega zakona, se ne glede na drugi, tretji in šesti odstavek tega člena upošteva olajšava iz tretjega do šestega odstavka 112. člena tega zakona.</w:t>
            </w:r>
          </w:p>
          <w:p w14:paraId="1640CCAE" w14:textId="77777777" w:rsidR="00956D63" w:rsidRPr="00713977" w:rsidRDefault="00956D63" w:rsidP="006D2068">
            <w:pPr>
              <w:spacing w:after="0" w:line="276" w:lineRule="auto"/>
              <w:jc w:val="both"/>
              <w:rPr>
                <w:rFonts w:ascii="Arial" w:eastAsia="Calibri" w:hAnsi="Arial" w:cs="Arial"/>
                <w:sz w:val="20"/>
                <w:szCs w:val="20"/>
              </w:rPr>
            </w:pPr>
          </w:p>
          <w:p w14:paraId="30807C86" w14:textId="288F5BAC" w:rsidR="00956D63" w:rsidRDefault="00956D63" w:rsidP="006D2068">
            <w:pPr>
              <w:spacing w:after="0" w:line="276" w:lineRule="auto"/>
              <w:jc w:val="both"/>
              <w:rPr>
                <w:rFonts w:ascii="Arial" w:eastAsia="Calibri" w:hAnsi="Arial" w:cs="Arial"/>
                <w:sz w:val="20"/>
                <w:szCs w:val="20"/>
              </w:rPr>
            </w:pPr>
            <w:r w:rsidRPr="00713977">
              <w:rPr>
                <w:rFonts w:ascii="Arial" w:eastAsia="Calibri" w:hAnsi="Arial" w:cs="Arial"/>
                <w:sz w:val="20"/>
                <w:szCs w:val="20"/>
              </w:rPr>
              <w:t xml:space="preserve">(16) Akontacija dohodnine od dohodka, od katerega se prizna zmanjšanje dohodnine v skladu s tretjim in šestim odstavkom 112. člena tega zakona, ki ga izplačuje delodajalec, ki ni glavni delodajalec, se rezidentu lahko izračuna in plača po zvišani ali znižani stopnji oziroma se ne izračuna </w:t>
            </w:r>
            <w:r w:rsidRPr="00713977">
              <w:rPr>
                <w:rFonts w:ascii="Arial" w:eastAsia="Calibri" w:hAnsi="Arial" w:cs="Arial"/>
                <w:sz w:val="20"/>
                <w:szCs w:val="20"/>
              </w:rPr>
              <w:lastRenderedPageBreak/>
              <w:t xml:space="preserve">in ne plača, če se o tem odloči zavezanec sam, o čemer mora obvestiti davčni organ in izplačevalca dohodka, če oceni, da akontacija dohodnine ni ustrezna glede na pričakovano dohodnino na letni ravni, pri čemer se smiselno upošteva določba 286. člena Zakona o davčnem postopku (Uradni list RS, št. 13/11 – uradno prečiščeno besedilo, 32/12, 94/12, 101/13 – </w:t>
            </w:r>
            <w:proofErr w:type="spellStart"/>
            <w:r w:rsidRPr="00713977">
              <w:rPr>
                <w:rFonts w:ascii="Arial" w:eastAsia="Calibri" w:hAnsi="Arial" w:cs="Arial"/>
                <w:sz w:val="20"/>
                <w:szCs w:val="20"/>
              </w:rPr>
              <w:t>ZDavNepr</w:t>
            </w:r>
            <w:proofErr w:type="spellEnd"/>
            <w:r w:rsidRPr="00713977">
              <w:rPr>
                <w:rFonts w:ascii="Arial" w:eastAsia="Calibri" w:hAnsi="Arial" w:cs="Arial"/>
                <w:sz w:val="20"/>
                <w:szCs w:val="20"/>
              </w:rPr>
              <w:t xml:space="preserve">, 111/13, 22/14 – </w:t>
            </w:r>
            <w:proofErr w:type="spellStart"/>
            <w:r w:rsidRPr="00713977">
              <w:rPr>
                <w:rFonts w:ascii="Arial" w:eastAsia="Calibri" w:hAnsi="Arial" w:cs="Arial"/>
                <w:sz w:val="20"/>
                <w:szCs w:val="20"/>
              </w:rPr>
              <w:t>odl</w:t>
            </w:r>
            <w:proofErr w:type="spellEnd"/>
            <w:r w:rsidRPr="00713977">
              <w:rPr>
                <w:rFonts w:ascii="Arial" w:eastAsia="Calibri" w:hAnsi="Arial" w:cs="Arial"/>
                <w:sz w:val="20"/>
                <w:szCs w:val="20"/>
              </w:rPr>
              <w:t xml:space="preserve">. US, 25/14 – ZFU, 40/14 – ZIN-B, 90/14, 91/15, 63/16, 69/17, 13/18 – ZJF-H, 36/19, 66/19, 145/20 – </w:t>
            </w:r>
            <w:proofErr w:type="spellStart"/>
            <w:r w:rsidRPr="00713977">
              <w:rPr>
                <w:rFonts w:ascii="Arial" w:eastAsia="Calibri" w:hAnsi="Arial" w:cs="Arial"/>
                <w:sz w:val="20"/>
                <w:szCs w:val="20"/>
              </w:rPr>
              <w:t>odl</w:t>
            </w:r>
            <w:proofErr w:type="spellEnd"/>
            <w:r w:rsidRPr="00713977">
              <w:rPr>
                <w:rFonts w:ascii="Arial" w:eastAsia="Calibri" w:hAnsi="Arial" w:cs="Arial"/>
                <w:sz w:val="20"/>
                <w:szCs w:val="20"/>
              </w:rPr>
              <w:t>. US in 203/20 – ZIUPOPDVE; v nadaljnjem besedilu: ZDavP-2).</w:t>
            </w:r>
          </w:p>
          <w:p w14:paraId="7C861A72" w14:textId="763CB3AD" w:rsidR="006D2068" w:rsidRPr="006D2068" w:rsidRDefault="006D2068" w:rsidP="00861523">
            <w:pPr>
              <w:spacing w:after="0" w:line="276" w:lineRule="auto"/>
              <w:jc w:val="both"/>
              <w:rPr>
                <w:rFonts w:ascii="Arial" w:eastAsia="Calibri" w:hAnsi="Arial" w:cs="Arial"/>
                <w:sz w:val="20"/>
                <w:szCs w:val="20"/>
              </w:rPr>
            </w:pPr>
          </w:p>
        </w:tc>
      </w:tr>
      <w:tr w:rsidR="004513FD" w:rsidRPr="004513FD" w14:paraId="08E27D85" w14:textId="77777777" w:rsidTr="13B2E1A2">
        <w:trPr>
          <w:trHeight w:val="2629"/>
        </w:trPr>
        <w:tc>
          <w:tcPr>
            <w:tcW w:w="9072" w:type="dxa"/>
            <w:shd w:val="clear" w:color="auto" w:fill="auto"/>
          </w:tcPr>
          <w:p w14:paraId="184ACE8C" w14:textId="24AABCBA" w:rsidR="00AE0FEF" w:rsidRPr="00FE4C22" w:rsidRDefault="00AE0FEF" w:rsidP="00B87093">
            <w:pPr>
              <w:spacing w:before="240" w:after="100" w:line="276" w:lineRule="auto"/>
              <w:jc w:val="both"/>
              <w:rPr>
                <w:rFonts w:ascii="Arial" w:eastAsia="Calibri" w:hAnsi="Arial" w:cs="Arial"/>
                <w:sz w:val="20"/>
                <w:szCs w:val="20"/>
              </w:rPr>
            </w:pPr>
          </w:p>
        </w:tc>
      </w:tr>
    </w:tbl>
    <w:p w14:paraId="632B2A39" w14:textId="53D316C7" w:rsidR="00336281" w:rsidRDefault="00336281" w:rsidP="00713977">
      <w:pPr>
        <w:rPr>
          <w:rFonts w:ascii="Arial" w:eastAsia="Times New Roman" w:hAnsi="Arial" w:cs="Arial"/>
          <w:b/>
          <w:sz w:val="20"/>
          <w:szCs w:val="20"/>
          <w:lang w:eastAsia="sl-SI"/>
        </w:rPr>
      </w:pPr>
    </w:p>
    <w:sectPr w:rsidR="00336281" w:rsidSect="00713977">
      <w:head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3448DA" w14:textId="77777777" w:rsidR="00512C3F" w:rsidRDefault="00512C3F" w:rsidP="004513FD">
      <w:pPr>
        <w:spacing w:after="0" w:line="240" w:lineRule="auto"/>
      </w:pPr>
      <w:r>
        <w:separator/>
      </w:r>
    </w:p>
  </w:endnote>
  <w:endnote w:type="continuationSeparator" w:id="0">
    <w:p w14:paraId="403195FE" w14:textId="77777777" w:rsidR="00512C3F" w:rsidRDefault="00512C3F" w:rsidP="004513FD">
      <w:pPr>
        <w:spacing w:after="0" w:line="240" w:lineRule="auto"/>
      </w:pPr>
      <w:r>
        <w:continuationSeparator/>
      </w:r>
    </w:p>
  </w:endnote>
  <w:endnote w:type="continuationNotice" w:id="1">
    <w:p w14:paraId="35B4664E" w14:textId="77777777" w:rsidR="00512C3F" w:rsidRDefault="00512C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940E52" w14:textId="77777777" w:rsidR="00512C3F" w:rsidRDefault="00512C3F" w:rsidP="004513FD">
      <w:pPr>
        <w:spacing w:after="0" w:line="240" w:lineRule="auto"/>
      </w:pPr>
      <w:r>
        <w:separator/>
      </w:r>
    </w:p>
  </w:footnote>
  <w:footnote w:type="continuationSeparator" w:id="0">
    <w:p w14:paraId="6E13E96E" w14:textId="77777777" w:rsidR="00512C3F" w:rsidRDefault="00512C3F" w:rsidP="004513FD">
      <w:pPr>
        <w:spacing w:after="0" w:line="240" w:lineRule="auto"/>
      </w:pPr>
      <w:r>
        <w:continuationSeparator/>
      </w:r>
    </w:p>
  </w:footnote>
  <w:footnote w:type="continuationNotice" w:id="1">
    <w:p w14:paraId="49B61E03" w14:textId="77777777" w:rsidR="00512C3F" w:rsidRDefault="00512C3F">
      <w:pPr>
        <w:spacing w:after="0" w:line="240" w:lineRule="auto"/>
      </w:pPr>
    </w:p>
  </w:footnote>
  <w:footnote w:id="2">
    <w:p w14:paraId="14A12AA8" w14:textId="77777777" w:rsidR="0073143C" w:rsidRPr="00BC503E" w:rsidRDefault="0073143C" w:rsidP="0073143C">
      <w:pPr>
        <w:pStyle w:val="Sprotnaopomba-besedilo"/>
        <w:spacing w:line="240" w:lineRule="auto"/>
        <w:rPr>
          <w:sz w:val="16"/>
          <w:szCs w:val="16"/>
          <w:lang w:val="it-IT"/>
        </w:rPr>
      </w:pPr>
      <w:r w:rsidRPr="00BC503E">
        <w:rPr>
          <w:rStyle w:val="Sprotnaopomba-sklic"/>
          <w:sz w:val="16"/>
          <w:szCs w:val="16"/>
        </w:rPr>
        <w:footnoteRef/>
      </w:r>
      <w:r w:rsidRPr="00BC503E">
        <w:rPr>
          <w:sz w:val="16"/>
          <w:szCs w:val="16"/>
          <w:lang w:val="it-IT"/>
        </w:rPr>
        <w:t xml:space="preserve"> Poročilo o </w:t>
      </w:r>
      <w:proofErr w:type="spellStart"/>
      <w:r w:rsidRPr="00BC503E">
        <w:rPr>
          <w:sz w:val="16"/>
          <w:szCs w:val="16"/>
          <w:lang w:val="it-IT"/>
        </w:rPr>
        <w:t>produktivnosti</w:t>
      </w:r>
      <w:proofErr w:type="spellEnd"/>
      <w:r w:rsidRPr="00BC503E">
        <w:rPr>
          <w:sz w:val="16"/>
          <w:szCs w:val="16"/>
          <w:lang w:val="it-IT"/>
        </w:rPr>
        <w:t xml:space="preserve"> 2023, </w:t>
      </w:r>
      <w:proofErr w:type="spellStart"/>
      <w:r w:rsidRPr="00BC503E">
        <w:rPr>
          <w:sz w:val="16"/>
          <w:szCs w:val="16"/>
          <w:lang w:val="it-IT"/>
        </w:rPr>
        <w:t>izdajatelj</w:t>
      </w:r>
      <w:proofErr w:type="spellEnd"/>
      <w:r w:rsidRPr="00BC503E">
        <w:rPr>
          <w:sz w:val="16"/>
          <w:szCs w:val="16"/>
          <w:lang w:val="it-IT"/>
        </w:rPr>
        <w:t xml:space="preserve">: </w:t>
      </w:r>
      <w:proofErr w:type="spellStart"/>
      <w:r w:rsidRPr="00BC503E">
        <w:rPr>
          <w:sz w:val="16"/>
          <w:szCs w:val="16"/>
          <w:lang w:val="it-IT"/>
        </w:rPr>
        <w:t>UMAR</w:t>
      </w:r>
      <w:proofErr w:type="spellEnd"/>
      <w:r w:rsidRPr="00BC503E">
        <w:rPr>
          <w:sz w:val="16"/>
          <w:szCs w:val="16"/>
          <w:lang w:val="it-IT"/>
        </w:rPr>
        <w:t>,</w:t>
      </w:r>
      <w:r>
        <w:rPr>
          <w:sz w:val="16"/>
          <w:szCs w:val="16"/>
          <w:lang w:val="it-IT"/>
        </w:rPr>
        <w:t xml:space="preserve"> </w:t>
      </w:r>
      <w:proofErr w:type="spellStart"/>
      <w:r>
        <w:rPr>
          <w:sz w:val="16"/>
          <w:szCs w:val="16"/>
          <w:lang w:val="it-IT"/>
        </w:rPr>
        <w:t>izvleček</w:t>
      </w:r>
      <w:proofErr w:type="spellEnd"/>
      <w:r w:rsidRPr="00BC503E">
        <w:rPr>
          <w:sz w:val="16"/>
          <w:szCs w:val="16"/>
          <w:lang w:val="it-IT"/>
        </w:rPr>
        <w:t xml:space="preserve"> </w:t>
      </w:r>
      <w:hyperlink r:id="rId1" w:history="1">
        <w:r w:rsidRPr="004F7F61">
          <w:rPr>
            <w:rStyle w:val="Hiperpovezava"/>
            <w:color w:val="auto"/>
            <w:sz w:val="16"/>
            <w:szCs w:val="16"/>
            <w:lang w:val="it-IT"/>
          </w:rPr>
          <w:t>https://www.umar.gov.si/fileadmin/user_upload/publikacije/Porocilo_o_produktivnosti/2023/PoP_2023s.pdf</w:t>
        </w:r>
      </w:hyperlink>
      <w:r w:rsidRPr="004F7F61">
        <w:rPr>
          <w:sz w:val="16"/>
          <w:szCs w:val="16"/>
          <w:lang w:val="it-IT"/>
        </w:rPr>
        <w:t xml:space="preserve"> </w:t>
      </w:r>
    </w:p>
  </w:footnote>
  <w:footnote w:id="3">
    <w:p w14:paraId="1FDED6AA" w14:textId="77777777" w:rsidR="0073143C" w:rsidRPr="006E5A30" w:rsidRDefault="0073143C" w:rsidP="0073143C">
      <w:pPr>
        <w:pStyle w:val="Sprotnaopomba-besedilo"/>
        <w:spacing w:line="240" w:lineRule="auto"/>
        <w:rPr>
          <w:sz w:val="16"/>
          <w:szCs w:val="16"/>
        </w:rPr>
      </w:pPr>
      <w:r w:rsidRPr="006E5A30">
        <w:rPr>
          <w:rStyle w:val="Sprotnaopomba-sklic"/>
          <w:sz w:val="16"/>
          <w:szCs w:val="16"/>
        </w:rPr>
        <w:footnoteRef/>
      </w:r>
      <w:r w:rsidRPr="006E5A30">
        <w:rPr>
          <w:sz w:val="16"/>
          <w:szCs w:val="16"/>
        </w:rPr>
        <w:t xml:space="preserve"> OECD, </w:t>
      </w:r>
      <w:proofErr w:type="spellStart"/>
      <w:r w:rsidRPr="006E5A30">
        <w:rPr>
          <w:sz w:val="16"/>
          <w:szCs w:val="16"/>
        </w:rPr>
        <w:t>Taxing</w:t>
      </w:r>
      <w:proofErr w:type="spellEnd"/>
      <w:r w:rsidRPr="006E5A30">
        <w:rPr>
          <w:sz w:val="16"/>
          <w:szCs w:val="16"/>
        </w:rPr>
        <w:t xml:space="preserve"> </w:t>
      </w:r>
      <w:proofErr w:type="spellStart"/>
      <w:r w:rsidRPr="006E5A30">
        <w:rPr>
          <w:sz w:val="16"/>
          <w:szCs w:val="16"/>
        </w:rPr>
        <w:t>wages</w:t>
      </w:r>
      <w:proofErr w:type="spellEnd"/>
      <w:r w:rsidRPr="006E5A30">
        <w:rPr>
          <w:sz w:val="16"/>
          <w:szCs w:val="16"/>
        </w:rPr>
        <w:t xml:space="preserve">: </w:t>
      </w:r>
      <w:hyperlink r:id="rId2" w:history="1">
        <w:r w:rsidRPr="004F7F61">
          <w:rPr>
            <w:rStyle w:val="Hiperpovezava"/>
            <w:color w:val="auto"/>
            <w:sz w:val="16"/>
            <w:szCs w:val="16"/>
          </w:rPr>
          <w:t>https://stats.oecd.org/index.aspx?DataSetCode=AWCOMP</w:t>
        </w:r>
      </w:hyperlink>
    </w:p>
  </w:footnote>
  <w:footnote w:id="4">
    <w:p w14:paraId="68810728" w14:textId="62C6468A" w:rsidR="00AC6F2A" w:rsidRPr="00912BB7" w:rsidRDefault="00AC6F2A" w:rsidP="00AC6F2A">
      <w:pPr>
        <w:pStyle w:val="Sprotnaopomba-besedilo"/>
        <w:rPr>
          <w:sz w:val="16"/>
          <w:szCs w:val="16"/>
        </w:rPr>
      </w:pPr>
      <w:r>
        <w:rPr>
          <w:rStyle w:val="Sprotnaopomba-sklic"/>
        </w:rPr>
        <w:footnoteRef/>
      </w:r>
      <w:r>
        <w:t xml:space="preserve"> </w:t>
      </w:r>
      <w:r w:rsidRPr="00912BB7">
        <w:rPr>
          <w:sz w:val="16"/>
          <w:szCs w:val="16"/>
        </w:rPr>
        <w:t xml:space="preserve">Vir: </w:t>
      </w:r>
      <w:proofErr w:type="spellStart"/>
      <w:r w:rsidRPr="00912BB7">
        <w:rPr>
          <w:sz w:val="16"/>
          <w:szCs w:val="16"/>
        </w:rPr>
        <w:t>IBFD</w:t>
      </w:r>
      <w:proofErr w:type="spellEnd"/>
      <w:r w:rsidRPr="00912BB7">
        <w:rPr>
          <w:sz w:val="16"/>
          <w:szCs w:val="16"/>
        </w:rPr>
        <w:t xml:space="preserve"> </w:t>
      </w:r>
      <w:proofErr w:type="spellStart"/>
      <w:r w:rsidRPr="00912BB7">
        <w:rPr>
          <w:sz w:val="16"/>
          <w:szCs w:val="16"/>
        </w:rPr>
        <w:t>Tax</w:t>
      </w:r>
      <w:proofErr w:type="spellEnd"/>
      <w:r w:rsidRPr="00912BB7">
        <w:rPr>
          <w:sz w:val="16"/>
          <w:szCs w:val="16"/>
        </w:rPr>
        <w:t xml:space="preserve"> </w:t>
      </w:r>
      <w:proofErr w:type="spellStart"/>
      <w:r w:rsidRPr="00912BB7">
        <w:rPr>
          <w:sz w:val="16"/>
          <w:szCs w:val="16"/>
        </w:rPr>
        <w:t>Research</w:t>
      </w:r>
      <w:proofErr w:type="spellEnd"/>
      <w:r w:rsidRPr="00912BB7">
        <w:rPr>
          <w:sz w:val="16"/>
          <w:szCs w:val="16"/>
        </w:rPr>
        <w:t xml:space="preserve"> Platform: </w:t>
      </w:r>
      <w:proofErr w:type="spellStart"/>
      <w:r w:rsidRPr="00912BB7">
        <w:rPr>
          <w:sz w:val="16"/>
          <w:szCs w:val="16"/>
        </w:rPr>
        <w:t>Country</w:t>
      </w:r>
      <w:proofErr w:type="spellEnd"/>
      <w:r w:rsidRPr="00912BB7">
        <w:rPr>
          <w:sz w:val="16"/>
          <w:szCs w:val="16"/>
        </w:rPr>
        <w:t xml:space="preserve"> </w:t>
      </w:r>
      <w:proofErr w:type="spellStart"/>
      <w:r>
        <w:rPr>
          <w:sz w:val="16"/>
          <w:szCs w:val="16"/>
        </w:rPr>
        <w:t>Tax</w:t>
      </w:r>
      <w:proofErr w:type="spellEnd"/>
      <w:r>
        <w:rPr>
          <w:sz w:val="16"/>
          <w:szCs w:val="16"/>
        </w:rPr>
        <w:t xml:space="preserve"> </w:t>
      </w:r>
      <w:proofErr w:type="spellStart"/>
      <w:r>
        <w:rPr>
          <w:sz w:val="16"/>
          <w:szCs w:val="16"/>
        </w:rPr>
        <w:t>Guides</w:t>
      </w:r>
      <w:proofErr w:type="spellEnd"/>
      <w:r>
        <w:rPr>
          <w:sz w:val="16"/>
          <w:szCs w:val="16"/>
        </w:rPr>
        <w:t xml:space="preserve">, </w:t>
      </w:r>
      <w:r w:rsidR="003A6F0D">
        <w:rPr>
          <w:sz w:val="16"/>
          <w:szCs w:val="16"/>
        </w:rPr>
        <w:t>april</w:t>
      </w:r>
      <w:r w:rsidRPr="006672E0">
        <w:rPr>
          <w:sz w:val="16"/>
          <w:szCs w:val="16"/>
        </w:rPr>
        <w:t xml:space="preserve"> 202</w:t>
      </w:r>
      <w:r w:rsidR="003A6F0D">
        <w:rPr>
          <w:sz w:val="16"/>
          <w:szCs w:val="16"/>
        </w:rPr>
        <w:t>4</w:t>
      </w:r>
      <w:r>
        <w:rPr>
          <w:sz w:val="16"/>
          <w:szCs w:val="16"/>
        </w:rPr>
        <w:t xml:space="preserve">, </w:t>
      </w:r>
      <w:r w:rsidRPr="00D80E8B">
        <w:rPr>
          <w:sz w:val="16"/>
          <w:szCs w:val="16"/>
        </w:rPr>
        <w:t>https://www.ibfd.org/</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A6AC0" w14:textId="77777777" w:rsidR="001F3B9D" w:rsidRPr="008F3500" w:rsidRDefault="001F3B9D" w:rsidP="00582681">
    <w:pPr>
      <w:pStyle w:val="Glava"/>
      <w:tabs>
        <w:tab w:val="clear" w:pos="4320"/>
        <w:tab w:val="clear" w:pos="8640"/>
        <w:tab w:val="left" w:pos="5112"/>
      </w:tabs>
      <w:spacing w:line="240" w:lineRule="exact"/>
      <w:rPr>
        <w:rFonts w:cs="Arial"/>
        <w:sz w:val="16"/>
      </w:rPr>
    </w:pPr>
    <w:r w:rsidRPr="008F3500">
      <w:rPr>
        <w:rFonts w:cs="Arial"/>
        <w:sz w:val="16"/>
      </w:rPr>
      <w:tab/>
    </w:r>
  </w:p>
  <w:p w14:paraId="651E0185" w14:textId="77777777" w:rsidR="001F3B9D" w:rsidRPr="008F3500" w:rsidRDefault="001F3B9D" w:rsidP="00582681">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F2A14"/>
    <w:multiLevelType w:val="hybridMultilevel"/>
    <w:tmpl w:val="0E729268"/>
    <w:lvl w:ilvl="0" w:tplc="4C7CA4E0">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4E151F"/>
    <w:multiLevelType w:val="hybridMultilevel"/>
    <w:tmpl w:val="E2824596"/>
    <w:lvl w:ilvl="0" w:tplc="04240017">
      <w:start w:val="1"/>
      <w:numFmt w:val="lowerLetter"/>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9037169"/>
    <w:multiLevelType w:val="multilevel"/>
    <w:tmpl w:val="47AA988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537135"/>
    <w:multiLevelType w:val="hybridMultilevel"/>
    <w:tmpl w:val="AF7EF722"/>
    <w:lvl w:ilvl="0" w:tplc="A80C7E7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DD2168"/>
    <w:multiLevelType w:val="hybridMultilevel"/>
    <w:tmpl w:val="7180BAC4"/>
    <w:lvl w:ilvl="0" w:tplc="9AD8CA9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4E73ED"/>
    <w:multiLevelType w:val="hybridMultilevel"/>
    <w:tmpl w:val="59069818"/>
    <w:lvl w:ilvl="0" w:tplc="75D4E480">
      <w:start w:val="1"/>
      <w:numFmt w:val="ordinal"/>
      <w:lvlText w:val="K %1 členu"/>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AD544F4"/>
    <w:multiLevelType w:val="hybridMultilevel"/>
    <w:tmpl w:val="1F6CF3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B777AFA"/>
    <w:multiLevelType w:val="multilevel"/>
    <w:tmpl w:val="53A44C40"/>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DD14945"/>
    <w:multiLevelType w:val="hybridMultilevel"/>
    <w:tmpl w:val="408C98BC"/>
    <w:lvl w:ilvl="0" w:tplc="2FD69DCE">
      <w:start w:val="6"/>
      <w:numFmt w:val="bullet"/>
      <w:lvlText w:val="-"/>
      <w:lvlJc w:val="left"/>
      <w:pPr>
        <w:ind w:left="2187" w:hanging="360"/>
      </w:pPr>
      <w:rPr>
        <w:rFonts w:ascii="Arial" w:eastAsiaTheme="minorHAnsi" w:hAnsi="Arial" w:cs="Arial" w:hint="default"/>
      </w:rPr>
    </w:lvl>
    <w:lvl w:ilvl="1" w:tplc="04240003" w:tentative="1">
      <w:start w:val="1"/>
      <w:numFmt w:val="bullet"/>
      <w:lvlText w:val="o"/>
      <w:lvlJc w:val="left"/>
      <w:pPr>
        <w:ind w:left="2907" w:hanging="360"/>
      </w:pPr>
      <w:rPr>
        <w:rFonts w:ascii="Courier New" w:hAnsi="Courier New" w:cs="Courier New" w:hint="default"/>
      </w:rPr>
    </w:lvl>
    <w:lvl w:ilvl="2" w:tplc="04240005" w:tentative="1">
      <w:start w:val="1"/>
      <w:numFmt w:val="bullet"/>
      <w:lvlText w:val=""/>
      <w:lvlJc w:val="left"/>
      <w:pPr>
        <w:ind w:left="3627" w:hanging="360"/>
      </w:pPr>
      <w:rPr>
        <w:rFonts w:ascii="Wingdings" w:hAnsi="Wingdings" w:hint="default"/>
      </w:rPr>
    </w:lvl>
    <w:lvl w:ilvl="3" w:tplc="04240001" w:tentative="1">
      <w:start w:val="1"/>
      <w:numFmt w:val="bullet"/>
      <w:lvlText w:val=""/>
      <w:lvlJc w:val="left"/>
      <w:pPr>
        <w:ind w:left="4347" w:hanging="360"/>
      </w:pPr>
      <w:rPr>
        <w:rFonts w:ascii="Symbol" w:hAnsi="Symbol" w:hint="default"/>
      </w:rPr>
    </w:lvl>
    <w:lvl w:ilvl="4" w:tplc="04240003" w:tentative="1">
      <w:start w:val="1"/>
      <w:numFmt w:val="bullet"/>
      <w:lvlText w:val="o"/>
      <w:lvlJc w:val="left"/>
      <w:pPr>
        <w:ind w:left="5067" w:hanging="360"/>
      </w:pPr>
      <w:rPr>
        <w:rFonts w:ascii="Courier New" w:hAnsi="Courier New" w:cs="Courier New" w:hint="default"/>
      </w:rPr>
    </w:lvl>
    <w:lvl w:ilvl="5" w:tplc="04240005" w:tentative="1">
      <w:start w:val="1"/>
      <w:numFmt w:val="bullet"/>
      <w:lvlText w:val=""/>
      <w:lvlJc w:val="left"/>
      <w:pPr>
        <w:ind w:left="5787" w:hanging="360"/>
      </w:pPr>
      <w:rPr>
        <w:rFonts w:ascii="Wingdings" w:hAnsi="Wingdings" w:hint="default"/>
      </w:rPr>
    </w:lvl>
    <w:lvl w:ilvl="6" w:tplc="04240001" w:tentative="1">
      <w:start w:val="1"/>
      <w:numFmt w:val="bullet"/>
      <w:lvlText w:val=""/>
      <w:lvlJc w:val="left"/>
      <w:pPr>
        <w:ind w:left="6507" w:hanging="360"/>
      </w:pPr>
      <w:rPr>
        <w:rFonts w:ascii="Symbol" w:hAnsi="Symbol" w:hint="default"/>
      </w:rPr>
    </w:lvl>
    <w:lvl w:ilvl="7" w:tplc="04240003" w:tentative="1">
      <w:start w:val="1"/>
      <w:numFmt w:val="bullet"/>
      <w:lvlText w:val="o"/>
      <w:lvlJc w:val="left"/>
      <w:pPr>
        <w:ind w:left="7227" w:hanging="360"/>
      </w:pPr>
      <w:rPr>
        <w:rFonts w:ascii="Courier New" w:hAnsi="Courier New" w:cs="Courier New" w:hint="default"/>
      </w:rPr>
    </w:lvl>
    <w:lvl w:ilvl="8" w:tplc="04240005" w:tentative="1">
      <w:start w:val="1"/>
      <w:numFmt w:val="bullet"/>
      <w:lvlText w:val=""/>
      <w:lvlJc w:val="left"/>
      <w:pPr>
        <w:ind w:left="7947" w:hanging="360"/>
      </w:pPr>
      <w:rPr>
        <w:rFonts w:ascii="Wingdings" w:hAnsi="Wingdings" w:hint="default"/>
      </w:rPr>
    </w:lvl>
  </w:abstractNum>
  <w:abstractNum w:abstractNumId="11" w15:restartNumberingAfterBreak="0">
    <w:nsid w:val="12BD1818"/>
    <w:multiLevelType w:val="hybridMultilevel"/>
    <w:tmpl w:val="EE9ED5E6"/>
    <w:lvl w:ilvl="0" w:tplc="39D292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3EF5DAE"/>
    <w:multiLevelType w:val="hybridMultilevel"/>
    <w:tmpl w:val="6C986D02"/>
    <w:lvl w:ilvl="0" w:tplc="1362D378">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51A4BA5"/>
    <w:multiLevelType w:val="hybridMultilevel"/>
    <w:tmpl w:val="5E184A38"/>
    <w:lvl w:ilvl="0" w:tplc="9A4CEFDE">
      <w:start w:val="4"/>
      <w:numFmt w:val="bullet"/>
      <w:lvlText w:val="-"/>
      <w:lvlJc w:val="left"/>
      <w:pPr>
        <w:ind w:left="720" w:hanging="360"/>
      </w:pPr>
      <w:rPr>
        <w:rFonts w:ascii="Calibri" w:eastAsiaTheme="minorHAnsi" w:hAnsi="Calibri"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6457C59"/>
    <w:multiLevelType w:val="hybridMultilevel"/>
    <w:tmpl w:val="907A26EC"/>
    <w:lvl w:ilvl="0" w:tplc="75D4E480">
      <w:start w:val="1"/>
      <w:numFmt w:val="ordinal"/>
      <w:lvlText w:val="K %1 členu"/>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66B372D"/>
    <w:multiLevelType w:val="hybridMultilevel"/>
    <w:tmpl w:val="0706E8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99F1D2E"/>
    <w:multiLevelType w:val="hybridMultilevel"/>
    <w:tmpl w:val="0C92A804"/>
    <w:lvl w:ilvl="0" w:tplc="76AC1A70">
      <w:start w:val="49"/>
      <w:numFmt w:val="bullet"/>
      <w:lvlText w:val=""/>
      <w:lvlJc w:val="left"/>
      <w:pPr>
        <w:ind w:left="1068" w:hanging="360"/>
      </w:pPr>
      <w:rPr>
        <w:rFonts w:ascii="Symbol" w:eastAsia="Times New Roman" w:hAnsi="Symbol" w:cs="Times New Roman" w:hint="default"/>
      </w:rPr>
    </w:lvl>
    <w:lvl w:ilvl="1" w:tplc="04240019">
      <w:start w:val="1"/>
      <w:numFmt w:val="lowerLetter"/>
      <w:lvlText w:val="%2."/>
      <w:lvlJc w:val="left"/>
      <w:pPr>
        <w:ind w:left="1788" w:hanging="360"/>
      </w:pPr>
    </w:lvl>
    <w:lvl w:ilvl="2" w:tplc="204C81D4">
      <w:start w:val="1"/>
      <w:numFmt w:val="decimal"/>
      <w:lvlText w:val="%3."/>
      <w:lvlJc w:val="left"/>
      <w:pPr>
        <w:ind w:left="2688" w:hanging="360"/>
      </w:pPr>
      <w:rPr>
        <w:rFonts w:hint="default"/>
      </w:r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1C3C5682"/>
    <w:multiLevelType w:val="multilevel"/>
    <w:tmpl w:val="9244C14C"/>
    <w:lvl w:ilvl="0">
      <w:start w:val="1"/>
      <w:numFmt w:val="upperRoman"/>
      <w:lvlText w:val="%1."/>
      <w:lvlJc w:val="left"/>
      <w:pPr>
        <w:ind w:left="1080" w:hanging="72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C802066"/>
    <w:multiLevelType w:val="hybridMultilevel"/>
    <w:tmpl w:val="682CE3AE"/>
    <w:lvl w:ilvl="0" w:tplc="76AC1A70">
      <w:start w:val="49"/>
      <w:numFmt w:val="bullet"/>
      <w:lvlText w:val=""/>
      <w:lvlJc w:val="left"/>
      <w:pPr>
        <w:ind w:left="786" w:hanging="360"/>
      </w:pPr>
      <w:rPr>
        <w:rFonts w:ascii="Symbol" w:eastAsia="Times New Roman" w:hAnsi="Symbol" w:cs="Times New Roman"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0" w15:restartNumberingAfterBreak="0">
    <w:nsid w:val="1E026FD0"/>
    <w:multiLevelType w:val="multilevel"/>
    <w:tmpl w:val="1E727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FC0358C"/>
    <w:multiLevelType w:val="hybridMultilevel"/>
    <w:tmpl w:val="9BF6D4B8"/>
    <w:lvl w:ilvl="0" w:tplc="39D2926E">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3930860"/>
    <w:multiLevelType w:val="hybridMultilevel"/>
    <w:tmpl w:val="FEF226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56E2F81"/>
    <w:multiLevelType w:val="hybridMultilevel"/>
    <w:tmpl w:val="307418D6"/>
    <w:lvl w:ilvl="0" w:tplc="75D4E480">
      <w:start w:val="1"/>
      <w:numFmt w:val="ordinal"/>
      <w:lvlText w:val="K %1 členu"/>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65E2D16"/>
    <w:multiLevelType w:val="hybridMultilevel"/>
    <w:tmpl w:val="D75A15A4"/>
    <w:lvl w:ilvl="0" w:tplc="221630E2">
      <w:start w:val="1"/>
      <w:numFmt w:val="decimal"/>
      <w:suff w:val="space"/>
      <w:lvlText w:val="%1."/>
      <w:lvlJc w:val="left"/>
      <w:pPr>
        <w:ind w:left="360" w:hanging="360"/>
      </w:pPr>
      <w:rPr>
        <w:rFonts w:hint="default"/>
      </w:rPr>
    </w:lvl>
    <w:lvl w:ilvl="1" w:tplc="401AB356">
      <w:start w:val="2"/>
      <w:numFmt w:val="upperRoman"/>
      <w:lvlText w:val="%2."/>
      <w:lvlJc w:val="left"/>
      <w:pPr>
        <w:tabs>
          <w:tab w:val="num" w:pos="1440"/>
        </w:tabs>
        <w:ind w:left="1440" w:hanging="72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26E43468"/>
    <w:multiLevelType w:val="hybridMultilevel"/>
    <w:tmpl w:val="7A162F70"/>
    <w:lvl w:ilvl="0" w:tplc="39D292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74F3AB9"/>
    <w:multiLevelType w:val="hybridMultilevel"/>
    <w:tmpl w:val="09F66566"/>
    <w:lvl w:ilvl="0" w:tplc="39D292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8341EAC"/>
    <w:multiLevelType w:val="hybridMultilevel"/>
    <w:tmpl w:val="D33C40C0"/>
    <w:lvl w:ilvl="0" w:tplc="8E62E96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F3C56A1"/>
    <w:multiLevelType w:val="hybridMultilevel"/>
    <w:tmpl w:val="4468A112"/>
    <w:lvl w:ilvl="0" w:tplc="4C7CA4E0">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02B14F6"/>
    <w:multiLevelType w:val="hybridMultilevel"/>
    <w:tmpl w:val="A6F80B1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2257FEC"/>
    <w:multiLevelType w:val="hybridMultilevel"/>
    <w:tmpl w:val="A5B6DA5E"/>
    <w:lvl w:ilvl="0" w:tplc="39D2926E">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2B20D78"/>
    <w:multiLevelType w:val="hybridMultilevel"/>
    <w:tmpl w:val="D6FACDC0"/>
    <w:lvl w:ilvl="0" w:tplc="39D292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4927DBE"/>
    <w:multiLevelType w:val="hybridMultilevel"/>
    <w:tmpl w:val="728AB7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6ED7078"/>
    <w:multiLevelType w:val="hybridMultilevel"/>
    <w:tmpl w:val="D988B59E"/>
    <w:lvl w:ilvl="0" w:tplc="79CAC2E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83F7702"/>
    <w:multiLevelType w:val="hybridMultilevel"/>
    <w:tmpl w:val="AA4A8094"/>
    <w:lvl w:ilvl="0" w:tplc="39D2926E">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8635FD6"/>
    <w:multiLevelType w:val="hybridMultilevel"/>
    <w:tmpl w:val="7A4AF212"/>
    <w:lvl w:ilvl="0" w:tplc="5D04C1F6">
      <w:start w:val="1"/>
      <w:numFmt w:val="bullet"/>
      <w:pStyle w:val="Oddelek"/>
      <w:lvlText w:val="–"/>
      <w:lvlJc w:val="left"/>
      <w:pPr>
        <w:ind w:left="786"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6" w15:restartNumberingAfterBreak="0">
    <w:nsid w:val="39745F03"/>
    <w:multiLevelType w:val="hybridMultilevel"/>
    <w:tmpl w:val="4D1A77E2"/>
    <w:lvl w:ilvl="0" w:tplc="85E2B9C4">
      <w:start w:val="1"/>
      <w:numFmt w:val="lowerLetter"/>
      <w:pStyle w:val="Aline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7" w15:restartNumberingAfterBreak="0">
    <w:nsid w:val="3AC30079"/>
    <w:multiLevelType w:val="hybridMultilevel"/>
    <w:tmpl w:val="ECE0CAB6"/>
    <w:lvl w:ilvl="0" w:tplc="0424000F">
      <w:start w:val="1"/>
      <w:numFmt w:val="decimal"/>
      <w:lvlText w:val="%1."/>
      <w:lvlJc w:val="left"/>
      <w:pPr>
        <w:tabs>
          <w:tab w:val="num" w:pos="360"/>
        </w:tabs>
        <w:ind w:left="360" w:hanging="360"/>
      </w:pPr>
    </w:lvl>
    <w:lvl w:ilvl="1" w:tplc="401AB356">
      <w:start w:val="2"/>
      <w:numFmt w:val="upperRoman"/>
      <w:lvlText w:val="%2."/>
      <w:lvlJc w:val="left"/>
      <w:pPr>
        <w:tabs>
          <w:tab w:val="num" w:pos="1440"/>
        </w:tabs>
        <w:ind w:left="1440" w:hanging="72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8" w15:restartNumberingAfterBreak="0">
    <w:nsid w:val="3F39221C"/>
    <w:multiLevelType w:val="hybridMultilevel"/>
    <w:tmpl w:val="91A4A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4B4BEC"/>
    <w:multiLevelType w:val="multilevel"/>
    <w:tmpl w:val="9D46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032F3F"/>
    <w:multiLevelType w:val="hybridMultilevel"/>
    <w:tmpl w:val="9D2AE2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4720548E"/>
    <w:multiLevelType w:val="hybridMultilevel"/>
    <w:tmpl w:val="43823B6A"/>
    <w:lvl w:ilvl="0" w:tplc="04240001">
      <w:start w:val="1"/>
      <w:numFmt w:val="bullet"/>
      <w:lvlText w:val=""/>
      <w:lvlJc w:val="left"/>
      <w:pPr>
        <w:ind w:left="946" w:hanging="360"/>
      </w:pPr>
      <w:rPr>
        <w:rFonts w:ascii="Symbol" w:hAnsi="Symbol" w:hint="default"/>
      </w:rPr>
    </w:lvl>
    <w:lvl w:ilvl="1" w:tplc="04240003" w:tentative="1">
      <w:start w:val="1"/>
      <w:numFmt w:val="bullet"/>
      <w:lvlText w:val="o"/>
      <w:lvlJc w:val="left"/>
      <w:pPr>
        <w:ind w:left="1666" w:hanging="360"/>
      </w:pPr>
      <w:rPr>
        <w:rFonts w:ascii="Courier New" w:hAnsi="Courier New" w:cs="Courier New" w:hint="default"/>
      </w:rPr>
    </w:lvl>
    <w:lvl w:ilvl="2" w:tplc="04240005" w:tentative="1">
      <w:start w:val="1"/>
      <w:numFmt w:val="bullet"/>
      <w:lvlText w:val=""/>
      <w:lvlJc w:val="left"/>
      <w:pPr>
        <w:ind w:left="2386" w:hanging="360"/>
      </w:pPr>
      <w:rPr>
        <w:rFonts w:ascii="Wingdings" w:hAnsi="Wingdings" w:hint="default"/>
      </w:rPr>
    </w:lvl>
    <w:lvl w:ilvl="3" w:tplc="04240001" w:tentative="1">
      <w:start w:val="1"/>
      <w:numFmt w:val="bullet"/>
      <w:lvlText w:val=""/>
      <w:lvlJc w:val="left"/>
      <w:pPr>
        <w:ind w:left="3106" w:hanging="360"/>
      </w:pPr>
      <w:rPr>
        <w:rFonts w:ascii="Symbol" w:hAnsi="Symbol" w:hint="default"/>
      </w:rPr>
    </w:lvl>
    <w:lvl w:ilvl="4" w:tplc="04240003" w:tentative="1">
      <w:start w:val="1"/>
      <w:numFmt w:val="bullet"/>
      <w:lvlText w:val="o"/>
      <w:lvlJc w:val="left"/>
      <w:pPr>
        <w:ind w:left="3826" w:hanging="360"/>
      </w:pPr>
      <w:rPr>
        <w:rFonts w:ascii="Courier New" w:hAnsi="Courier New" w:cs="Courier New" w:hint="default"/>
      </w:rPr>
    </w:lvl>
    <w:lvl w:ilvl="5" w:tplc="04240005" w:tentative="1">
      <w:start w:val="1"/>
      <w:numFmt w:val="bullet"/>
      <w:lvlText w:val=""/>
      <w:lvlJc w:val="left"/>
      <w:pPr>
        <w:ind w:left="4546" w:hanging="360"/>
      </w:pPr>
      <w:rPr>
        <w:rFonts w:ascii="Wingdings" w:hAnsi="Wingdings" w:hint="default"/>
      </w:rPr>
    </w:lvl>
    <w:lvl w:ilvl="6" w:tplc="04240001" w:tentative="1">
      <w:start w:val="1"/>
      <w:numFmt w:val="bullet"/>
      <w:lvlText w:val=""/>
      <w:lvlJc w:val="left"/>
      <w:pPr>
        <w:ind w:left="5266" w:hanging="360"/>
      </w:pPr>
      <w:rPr>
        <w:rFonts w:ascii="Symbol" w:hAnsi="Symbol" w:hint="default"/>
      </w:rPr>
    </w:lvl>
    <w:lvl w:ilvl="7" w:tplc="04240003" w:tentative="1">
      <w:start w:val="1"/>
      <w:numFmt w:val="bullet"/>
      <w:lvlText w:val="o"/>
      <w:lvlJc w:val="left"/>
      <w:pPr>
        <w:ind w:left="5986" w:hanging="360"/>
      </w:pPr>
      <w:rPr>
        <w:rFonts w:ascii="Courier New" w:hAnsi="Courier New" w:cs="Courier New" w:hint="default"/>
      </w:rPr>
    </w:lvl>
    <w:lvl w:ilvl="8" w:tplc="04240005" w:tentative="1">
      <w:start w:val="1"/>
      <w:numFmt w:val="bullet"/>
      <w:lvlText w:val=""/>
      <w:lvlJc w:val="left"/>
      <w:pPr>
        <w:ind w:left="6706" w:hanging="360"/>
      </w:pPr>
      <w:rPr>
        <w:rFonts w:ascii="Wingdings" w:hAnsi="Wingdings" w:hint="default"/>
      </w:rPr>
    </w:lvl>
  </w:abstractNum>
  <w:abstractNum w:abstractNumId="44" w15:restartNumberingAfterBreak="0">
    <w:nsid w:val="496853AE"/>
    <w:multiLevelType w:val="hybridMultilevel"/>
    <w:tmpl w:val="D8109D2E"/>
    <w:lvl w:ilvl="0" w:tplc="0424000F">
      <w:start w:val="1"/>
      <w:numFmt w:val="decimal"/>
      <w:pStyle w:val="tevilnatoka"/>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9CC6638"/>
    <w:multiLevelType w:val="hybridMultilevel"/>
    <w:tmpl w:val="5D96D1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4C0473FD"/>
    <w:multiLevelType w:val="hybridMultilevel"/>
    <w:tmpl w:val="9F589EE0"/>
    <w:lvl w:ilvl="0" w:tplc="C5DC25D4">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D171DB0"/>
    <w:multiLevelType w:val="hybridMultilevel"/>
    <w:tmpl w:val="C02CF600"/>
    <w:lvl w:ilvl="0" w:tplc="39D2926E">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4E9F6941"/>
    <w:multiLevelType w:val="hybridMultilevel"/>
    <w:tmpl w:val="A540FB7A"/>
    <w:lvl w:ilvl="0" w:tplc="39D2926E">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34C45EE"/>
    <w:multiLevelType w:val="multilevel"/>
    <w:tmpl w:val="020C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4C37DE6"/>
    <w:multiLevelType w:val="hybridMultilevel"/>
    <w:tmpl w:val="4E188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7F32C7"/>
    <w:multiLevelType w:val="hybridMultilevel"/>
    <w:tmpl w:val="7C9832AE"/>
    <w:lvl w:ilvl="0" w:tplc="75D4E480">
      <w:start w:val="1"/>
      <w:numFmt w:val="ordinal"/>
      <w:lvlText w:val="K %1 členu"/>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5833DCA"/>
    <w:multiLevelType w:val="hybridMultilevel"/>
    <w:tmpl w:val="4DAC2D18"/>
    <w:lvl w:ilvl="0" w:tplc="39D292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74426D6"/>
    <w:multiLevelType w:val="hybridMultilevel"/>
    <w:tmpl w:val="EF64747E"/>
    <w:lvl w:ilvl="0" w:tplc="0424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589E5B61"/>
    <w:multiLevelType w:val="hybridMultilevel"/>
    <w:tmpl w:val="CD3859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AAD6186"/>
    <w:multiLevelType w:val="hybridMultilevel"/>
    <w:tmpl w:val="3B964D22"/>
    <w:lvl w:ilvl="0" w:tplc="7696B430">
      <w:start w:val="1"/>
      <w:numFmt w:val="ordinal"/>
      <w:lvlText w:val="K %1 členu"/>
      <w:lvlJc w:val="left"/>
      <w:pPr>
        <w:ind w:left="0" w:firstLine="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B5E75C5"/>
    <w:multiLevelType w:val="hybridMultilevel"/>
    <w:tmpl w:val="04BCF352"/>
    <w:lvl w:ilvl="0" w:tplc="0424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9" w15:restartNumberingAfterBreak="0">
    <w:nsid w:val="5C1E2390"/>
    <w:multiLevelType w:val="multilevel"/>
    <w:tmpl w:val="E59C20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F144385"/>
    <w:multiLevelType w:val="hybridMultilevel"/>
    <w:tmpl w:val="25929A30"/>
    <w:lvl w:ilvl="0" w:tplc="39D2926E">
      <w:numFmt w:val="bullet"/>
      <w:lvlText w:val="-"/>
      <w:lvlJc w:val="left"/>
      <w:pPr>
        <w:ind w:left="808" w:hanging="360"/>
      </w:pPr>
      <w:rPr>
        <w:rFonts w:ascii="Arial" w:eastAsia="Times New Roman" w:hAnsi="Arial" w:cs="Arial" w:hint="default"/>
      </w:rPr>
    </w:lvl>
    <w:lvl w:ilvl="1" w:tplc="04240003" w:tentative="1">
      <w:start w:val="1"/>
      <w:numFmt w:val="bullet"/>
      <w:lvlText w:val="o"/>
      <w:lvlJc w:val="left"/>
      <w:pPr>
        <w:ind w:left="1528" w:hanging="360"/>
      </w:pPr>
      <w:rPr>
        <w:rFonts w:ascii="Courier New" w:hAnsi="Courier New" w:cs="Courier New" w:hint="default"/>
      </w:rPr>
    </w:lvl>
    <w:lvl w:ilvl="2" w:tplc="04240005" w:tentative="1">
      <w:start w:val="1"/>
      <w:numFmt w:val="bullet"/>
      <w:lvlText w:val=""/>
      <w:lvlJc w:val="left"/>
      <w:pPr>
        <w:ind w:left="2248" w:hanging="360"/>
      </w:pPr>
      <w:rPr>
        <w:rFonts w:ascii="Wingdings" w:hAnsi="Wingdings" w:hint="default"/>
      </w:rPr>
    </w:lvl>
    <w:lvl w:ilvl="3" w:tplc="04240001" w:tentative="1">
      <w:start w:val="1"/>
      <w:numFmt w:val="bullet"/>
      <w:lvlText w:val=""/>
      <w:lvlJc w:val="left"/>
      <w:pPr>
        <w:ind w:left="2968" w:hanging="360"/>
      </w:pPr>
      <w:rPr>
        <w:rFonts w:ascii="Symbol" w:hAnsi="Symbol" w:hint="default"/>
      </w:rPr>
    </w:lvl>
    <w:lvl w:ilvl="4" w:tplc="04240003" w:tentative="1">
      <w:start w:val="1"/>
      <w:numFmt w:val="bullet"/>
      <w:lvlText w:val="o"/>
      <w:lvlJc w:val="left"/>
      <w:pPr>
        <w:ind w:left="3688" w:hanging="360"/>
      </w:pPr>
      <w:rPr>
        <w:rFonts w:ascii="Courier New" w:hAnsi="Courier New" w:cs="Courier New" w:hint="default"/>
      </w:rPr>
    </w:lvl>
    <w:lvl w:ilvl="5" w:tplc="04240005" w:tentative="1">
      <w:start w:val="1"/>
      <w:numFmt w:val="bullet"/>
      <w:lvlText w:val=""/>
      <w:lvlJc w:val="left"/>
      <w:pPr>
        <w:ind w:left="4408" w:hanging="360"/>
      </w:pPr>
      <w:rPr>
        <w:rFonts w:ascii="Wingdings" w:hAnsi="Wingdings" w:hint="default"/>
      </w:rPr>
    </w:lvl>
    <w:lvl w:ilvl="6" w:tplc="04240001" w:tentative="1">
      <w:start w:val="1"/>
      <w:numFmt w:val="bullet"/>
      <w:lvlText w:val=""/>
      <w:lvlJc w:val="left"/>
      <w:pPr>
        <w:ind w:left="5128" w:hanging="360"/>
      </w:pPr>
      <w:rPr>
        <w:rFonts w:ascii="Symbol" w:hAnsi="Symbol" w:hint="default"/>
      </w:rPr>
    </w:lvl>
    <w:lvl w:ilvl="7" w:tplc="04240003" w:tentative="1">
      <w:start w:val="1"/>
      <w:numFmt w:val="bullet"/>
      <w:lvlText w:val="o"/>
      <w:lvlJc w:val="left"/>
      <w:pPr>
        <w:ind w:left="5848" w:hanging="360"/>
      </w:pPr>
      <w:rPr>
        <w:rFonts w:ascii="Courier New" w:hAnsi="Courier New" w:cs="Courier New" w:hint="default"/>
      </w:rPr>
    </w:lvl>
    <w:lvl w:ilvl="8" w:tplc="04240005" w:tentative="1">
      <w:start w:val="1"/>
      <w:numFmt w:val="bullet"/>
      <w:lvlText w:val=""/>
      <w:lvlJc w:val="left"/>
      <w:pPr>
        <w:ind w:left="6568" w:hanging="360"/>
      </w:pPr>
      <w:rPr>
        <w:rFonts w:ascii="Wingdings" w:hAnsi="Wingdings" w:hint="default"/>
      </w:rPr>
    </w:lvl>
  </w:abstractNum>
  <w:abstractNum w:abstractNumId="61" w15:restartNumberingAfterBreak="0">
    <w:nsid w:val="5F214D6C"/>
    <w:multiLevelType w:val="hybridMultilevel"/>
    <w:tmpl w:val="D04EC116"/>
    <w:lvl w:ilvl="0" w:tplc="39D2926E">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5FC608A0"/>
    <w:multiLevelType w:val="hybridMultilevel"/>
    <w:tmpl w:val="3210DE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0241FEA"/>
    <w:multiLevelType w:val="hybridMultilevel"/>
    <w:tmpl w:val="19FC2802"/>
    <w:lvl w:ilvl="0" w:tplc="76AC1A70">
      <w:start w:val="49"/>
      <w:numFmt w:val="bullet"/>
      <w:pStyle w:val="rkovnatok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2A34387"/>
    <w:multiLevelType w:val="hybridMultilevel"/>
    <w:tmpl w:val="5AFE5A36"/>
    <w:lvl w:ilvl="0" w:tplc="4C7CA4E0">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4683958"/>
    <w:multiLevelType w:val="hybridMultilevel"/>
    <w:tmpl w:val="7B0AA1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6BC0F12"/>
    <w:multiLevelType w:val="hybridMultilevel"/>
    <w:tmpl w:val="1ECA7114"/>
    <w:lvl w:ilvl="0" w:tplc="FFFFFFFF">
      <w:start w:val="1"/>
      <w:numFmt w:val="bullet"/>
      <w:lvlText w:val=""/>
      <w:lvlJc w:val="left"/>
      <w:pPr>
        <w:ind w:left="720" w:hanging="360"/>
      </w:pPr>
      <w:rPr>
        <w:rFonts w:ascii="Symbol" w:hAnsi="Symbol" w:hint="default"/>
      </w:rPr>
    </w:lvl>
    <w:lvl w:ilvl="1" w:tplc="0424000B">
      <w:start w:val="1"/>
      <w:numFmt w:val="bullet"/>
      <w:lvlText w:val=""/>
      <w:lvlJc w:val="left"/>
      <w:pPr>
        <w:ind w:left="22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A7E3403"/>
    <w:multiLevelType w:val="multilevel"/>
    <w:tmpl w:val="79FA0E1E"/>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CD573F9"/>
    <w:multiLevelType w:val="hybridMultilevel"/>
    <w:tmpl w:val="B8148DF2"/>
    <w:lvl w:ilvl="0" w:tplc="DEC247C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CE85F5E"/>
    <w:multiLevelType w:val="hybridMultilevel"/>
    <w:tmpl w:val="DFB00D96"/>
    <w:lvl w:ilvl="0" w:tplc="39D292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0275EAE"/>
    <w:multiLevelType w:val="hybridMultilevel"/>
    <w:tmpl w:val="19D2DD5A"/>
    <w:lvl w:ilvl="0" w:tplc="4C7CA4E0">
      <w:start w:val="2"/>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75645589"/>
    <w:multiLevelType w:val="hybridMultilevel"/>
    <w:tmpl w:val="0F8CE75E"/>
    <w:lvl w:ilvl="0" w:tplc="39D2926E">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761A2321"/>
    <w:multiLevelType w:val="hybridMultilevel"/>
    <w:tmpl w:val="E5A81254"/>
    <w:lvl w:ilvl="0" w:tplc="0424000B">
      <w:start w:val="1"/>
      <w:numFmt w:val="bullet"/>
      <w:lvlText w:val=""/>
      <w:lvlJc w:val="left"/>
      <w:pPr>
        <w:ind w:left="2280" w:hanging="360"/>
      </w:pPr>
      <w:rPr>
        <w:rFonts w:ascii="Wingdings" w:hAnsi="Wingdings" w:hint="default"/>
      </w:rPr>
    </w:lvl>
    <w:lvl w:ilvl="1" w:tplc="04240003" w:tentative="1">
      <w:start w:val="1"/>
      <w:numFmt w:val="bullet"/>
      <w:lvlText w:val="o"/>
      <w:lvlJc w:val="left"/>
      <w:pPr>
        <w:ind w:left="3000" w:hanging="360"/>
      </w:pPr>
      <w:rPr>
        <w:rFonts w:ascii="Courier New" w:hAnsi="Courier New" w:cs="Courier New" w:hint="default"/>
      </w:rPr>
    </w:lvl>
    <w:lvl w:ilvl="2" w:tplc="04240005" w:tentative="1">
      <w:start w:val="1"/>
      <w:numFmt w:val="bullet"/>
      <w:lvlText w:val=""/>
      <w:lvlJc w:val="left"/>
      <w:pPr>
        <w:ind w:left="3720" w:hanging="360"/>
      </w:pPr>
      <w:rPr>
        <w:rFonts w:ascii="Wingdings" w:hAnsi="Wingdings" w:hint="default"/>
      </w:rPr>
    </w:lvl>
    <w:lvl w:ilvl="3" w:tplc="04240001" w:tentative="1">
      <w:start w:val="1"/>
      <w:numFmt w:val="bullet"/>
      <w:lvlText w:val=""/>
      <w:lvlJc w:val="left"/>
      <w:pPr>
        <w:ind w:left="4440" w:hanging="360"/>
      </w:pPr>
      <w:rPr>
        <w:rFonts w:ascii="Symbol" w:hAnsi="Symbol" w:hint="default"/>
      </w:rPr>
    </w:lvl>
    <w:lvl w:ilvl="4" w:tplc="04240003" w:tentative="1">
      <w:start w:val="1"/>
      <w:numFmt w:val="bullet"/>
      <w:lvlText w:val="o"/>
      <w:lvlJc w:val="left"/>
      <w:pPr>
        <w:ind w:left="5160" w:hanging="360"/>
      </w:pPr>
      <w:rPr>
        <w:rFonts w:ascii="Courier New" w:hAnsi="Courier New" w:cs="Courier New" w:hint="default"/>
      </w:rPr>
    </w:lvl>
    <w:lvl w:ilvl="5" w:tplc="04240005" w:tentative="1">
      <w:start w:val="1"/>
      <w:numFmt w:val="bullet"/>
      <w:lvlText w:val=""/>
      <w:lvlJc w:val="left"/>
      <w:pPr>
        <w:ind w:left="5880" w:hanging="360"/>
      </w:pPr>
      <w:rPr>
        <w:rFonts w:ascii="Wingdings" w:hAnsi="Wingdings" w:hint="default"/>
      </w:rPr>
    </w:lvl>
    <w:lvl w:ilvl="6" w:tplc="04240001" w:tentative="1">
      <w:start w:val="1"/>
      <w:numFmt w:val="bullet"/>
      <w:lvlText w:val=""/>
      <w:lvlJc w:val="left"/>
      <w:pPr>
        <w:ind w:left="6600" w:hanging="360"/>
      </w:pPr>
      <w:rPr>
        <w:rFonts w:ascii="Symbol" w:hAnsi="Symbol" w:hint="default"/>
      </w:rPr>
    </w:lvl>
    <w:lvl w:ilvl="7" w:tplc="04240003" w:tentative="1">
      <w:start w:val="1"/>
      <w:numFmt w:val="bullet"/>
      <w:lvlText w:val="o"/>
      <w:lvlJc w:val="left"/>
      <w:pPr>
        <w:ind w:left="7320" w:hanging="360"/>
      </w:pPr>
      <w:rPr>
        <w:rFonts w:ascii="Courier New" w:hAnsi="Courier New" w:cs="Courier New" w:hint="default"/>
      </w:rPr>
    </w:lvl>
    <w:lvl w:ilvl="8" w:tplc="04240005" w:tentative="1">
      <w:start w:val="1"/>
      <w:numFmt w:val="bullet"/>
      <w:lvlText w:val=""/>
      <w:lvlJc w:val="left"/>
      <w:pPr>
        <w:ind w:left="8040" w:hanging="360"/>
      </w:pPr>
      <w:rPr>
        <w:rFonts w:ascii="Wingdings" w:hAnsi="Wingdings" w:hint="default"/>
      </w:rPr>
    </w:lvl>
  </w:abstractNum>
  <w:abstractNum w:abstractNumId="74" w15:restartNumberingAfterBreak="0">
    <w:nsid w:val="76625814"/>
    <w:multiLevelType w:val="hybridMultilevel"/>
    <w:tmpl w:val="FF4C89EA"/>
    <w:lvl w:ilvl="0" w:tplc="39D2926E">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5" w15:restartNumberingAfterBreak="0">
    <w:nsid w:val="76671C23"/>
    <w:multiLevelType w:val="hybridMultilevel"/>
    <w:tmpl w:val="36B62F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7AC37033"/>
    <w:multiLevelType w:val="hybridMultilevel"/>
    <w:tmpl w:val="65B8B1BA"/>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7" w15:restartNumberingAfterBreak="0">
    <w:nsid w:val="7CC85A06"/>
    <w:multiLevelType w:val="hybridMultilevel"/>
    <w:tmpl w:val="292AA304"/>
    <w:lvl w:ilvl="0" w:tplc="C5DC25D4">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DDE0662"/>
    <w:multiLevelType w:val="hybridMultilevel"/>
    <w:tmpl w:val="96CEE724"/>
    <w:lvl w:ilvl="0" w:tplc="8256B9C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7F7E597C"/>
    <w:multiLevelType w:val="hybridMultilevel"/>
    <w:tmpl w:val="8876A1CC"/>
    <w:lvl w:ilvl="0" w:tplc="75D4E480">
      <w:start w:val="1"/>
      <w:numFmt w:val="ordinal"/>
      <w:lvlText w:val="K %1 členu"/>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326717138">
    <w:abstractNumId w:val="41"/>
  </w:num>
  <w:num w:numId="2" w16cid:durableId="420879717">
    <w:abstractNumId w:val="42"/>
  </w:num>
  <w:num w:numId="3" w16cid:durableId="287592616">
    <w:abstractNumId w:val="35"/>
  </w:num>
  <w:num w:numId="4" w16cid:durableId="1490512849">
    <w:abstractNumId w:val="2"/>
  </w:num>
  <w:num w:numId="5" w16cid:durableId="1538852337">
    <w:abstractNumId w:val="63"/>
  </w:num>
  <w:num w:numId="6" w16cid:durableId="640961000">
    <w:abstractNumId w:val="36"/>
    <w:lvlOverride w:ilvl="0">
      <w:startOverride w:val="1"/>
    </w:lvlOverride>
  </w:num>
  <w:num w:numId="7" w16cid:durableId="227498138">
    <w:abstractNumId w:val="37"/>
  </w:num>
  <w:num w:numId="8" w16cid:durableId="1969123651">
    <w:abstractNumId w:val="19"/>
  </w:num>
  <w:num w:numId="9" w16cid:durableId="871114931">
    <w:abstractNumId w:val="9"/>
  </w:num>
  <w:num w:numId="10" w16cid:durableId="147065550">
    <w:abstractNumId w:val="50"/>
  </w:num>
  <w:num w:numId="11" w16cid:durableId="1898589263">
    <w:abstractNumId w:val="12"/>
  </w:num>
  <w:num w:numId="12" w16cid:durableId="774522566">
    <w:abstractNumId w:val="18"/>
  </w:num>
  <w:num w:numId="13" w16cid:durableId="647906874">
    <w:abstractNumId w:val="57"/>
  </w:num>
  <w:num w:numId="14" w16cid:durableId="2065717201">
    <w:abstractNumId w:val="67"/>
  </w:num>
  <w:num w:numId="15" w16cid:durableId="61299536">
    <w:abstractNumId w:val="79"/>
  </w:num>
  <w:num w:numId="16" w16cid:durableId="92016585">
    <w:abstractNumId w:val="11"/>
  </w:num>
  <w:num w:numId="17" w16cid:durableId="1544175537">
    <w:abstractNumId w:val="44"/>
  </w:num>
  <w:num w:numId="18" w16cid:durableId="1222403480">
    <w:abstractNumId w:val="3"/>
  </w:num>
  <w:num w:numId="19" w16cid:durableId="1089152509">
    <w:abstractNumId w:val="59"/>
  </w:num>
  <w:num w:numId="20" w16cid:durableId="1368406407">
    <w:abstractNumId w:val="17"/>
  </w:num>
  <w:num w:numId="21" w16cid:durableId="848326117">
    <w:abstractNumId w:val="24"/>
  </w:num>
  <w:num w:numId="22" w16cid:durableId="855852955">
    <w:abstractNumId w:val="56"/>
  </w:num>
  <w:num w:numId="23" w16cid:durableId="250431577">
    <w:abstractNumId w:val="13"/>
  </w:num>
  <w:num w:numId="24" w16cid:durableId="243105231">
    <w:abstractNumId w:val="76"/>
  </w:num>
  <w:num w:numId="25" w16cid:durableId="1012025993">
    <w:abstractNumId w:val="45"/>
  </w:num>
  <w:num w:numId="26" w16cid:durableId="767891636">
    <w:abstractNumId w:val="69"/>
  </w:num>
  <w:num w:numId="27" w16cid:durableId="1986545809">
    <w:abstractNumId w:val="49"/>
  </w:num>
  <w:num w:numId="28" w16cid:durableId="597717122">
    <w:abstractNumId w:val="39"/>
  </w:num>
  <w:num w:numId="29" w16cid:durableId="1900824544">
    <w:abstractNumId w:val="75"/>
  </w:num>
  <w:num w:numId="30" w16cid:durableId="510992915">
    <w:abstractNumId w:val="62"/>
  </w:num>
  <w:num w:numId="31" w16cid:durableId="1961570460">
    <w:abstractNumId w:val="4"/>
  </w:num>
  <w:num w:numId="32" w16cid:durableId="160631968">
    <w:abstractNumId w:val="51"/>
  </w:num>
  <w:num w:numId="33" w16cid:durableId="320282664">
    <w:abstractNumId w:val="38"/>
  </w:num>
  <w:num w:numId="34" w16cid:durableId="1808014664">
    <w:abstractNumId w:val="20"/>
  </w:num>
  <w:num w:numId="35" w16cid:durableId="1654288691">
    <w:abstractNumId w:val="80"/>
  </w:num>
  <w:num w:numId="36" w16cid:durableId="1227456477">
    <w:abstractNumId w:val="15"/>
  </w:num>
  <w:num w:numId="37" w16cid:durableId="1864050045">
    <w:abstractNumId w:val="52"/>
  </w:num>
  <w:num w:numId="38" w16cid:durableId="1946184045">
    <w:abstractNumId w:val="27"/>
  </w:num>
  <w:num w:numId="39" w16cid:durableId="2127695524">
    <w:abstractNumId w:val="22"/>
  </w:num>
  <w:num w:numId="40" w16cid:durableId="1590845152">
    <w:abstractNumId w:val="10"/>
  </w:num>
  <w:num w:numId="41" w16cid:durableId="1172640830">
    <w:abstractNumId w:val="71"/>
  </w:num>
  <w:num w:numId="42" w16cid:durableId="542593560">
    <w:abstractNumId w:val="23"/>
  </w:num>
  <w:num w:numId="43" w16cid:durableId="1754282164">
    <w:abstractNumId w:val="6"/>
  </w:num>
  <w:num w:numId="44" w16cid:durableId="944308520">
    <w:abstractNumId w:val="77"/>
  </w:num>
  <w:num w:numId="45" w16cid:durableId="135807592">
    <w:abstractNumId w:val="46"/>
  </w:num>
  <w:num w:numId="46" w16cid:durableId="946695124">
    <w:abstractNumId w:val="65"/>
  </w:num>
  <w:num w:numId="47" w16cid:durableId="2083718603">
    <w:abstractNumId w:val="64"/>
  </w:num>
  <w:num w:numId="48" w16cid:durableId="382601703">
    <w:abstractNumId w:val="7"/>
  </w:num>
  <w:num w:numId="49" w16cid:durableId="1423062339">
    <w:abstractNumId w:val="0"/>
  </w:num>
  <w:num w:numId="50" w16cid:durableId="522134240">
    <w:abstractNumId w:val="43"/>
  </w:num>
  <w:num w:numId="51" w16cid:durableId="918907535">
    <w:abstractNumId w:val="60"/>
  </w:num>
  <w:num w:numId="52" w16cid:durableId="887835088">
    <w:abstractNumId w:val="32"/>
  </w:num>
  <w:num w:numId="53" w16cid:durableId="2046952445">
    <w:abstractNumId w:val="28"/>
  </w:num>
  <w:num w:numId="54" w16cid:durableId="792527762">
    <w:abstractNumId w:val="26"/>
  </w:num>
  <w:num w:numId="55" w16cid:durableId="387998568">
    <w:abstractNumId w:val="25"/>
  </w:num>
  <w:num w:numId="56" w16cid:durableId="1564098541">
    <w:abstractNumId w:val="70"/>
  </w:num>
  <w:num w:numId="57" w16cid:durableId="716245008">
    <w:abstractNumId w:val="53"/>
  </w:num>
  <w:num w:numId="58" w16cid:durableId="1704440">
    <w:abstractNumId w:val="16"/>
  </w:num>
  <w:num w:numId="59" w16cid:durableId="637494230">
    <w:abstractNumId w:val="33"/>
  </w:num>
  <w:num w:numId="60" w16cid:durableId="1627662995">
    <w:abstractNumId w:val="40"/>
  </w:num>
  <w:num w:numId="61" w16cid:durableId="74056974">
    <w:abstractNumId w:val="78"/>
  </w:num>
  <w:num w:numId="62" w16cid:durableId="660231718">
    <w:abstractNumId w:val="58"/>
  </w:num>
  <w:num w:numId="63" w16cid:durableId="662781591">
    <w:abstractNumId w:val="74"/>
  </w:num>
  <w:num w:numId="64" w16cid:durableId="1947495662">
    <w:abstractNumId w:val="72"/>
  </w:num>
  <w:num w:numId="65" w16cid:durableId="882405867">
    <w:abstractNumId w:val="31"/>
  </w:num>
  <w:num w:numId="66" w16cid:durableId="617297515">
    <w:abstractNumId w:val="48"/>
  </w:num>
  <w:num w:numId="67" w16cid:durableId="1456635346">
    <w:abstractNumId w:val="54"/>
  </w:num>
  <w:num w:numId="68" w16cid:durableId="686173144">
    <w:abstractNumId w:val="68"/>
  </w:num>
  <w:num w:numId="69" w16cid:durableId="915671806">
    <w:abstractNumId w:val="8"/>
  </w:num>
  <w:num w:numId="70" w16cid:durableId="1668095575">
    <w:abstractNumId w:val="30"/>
  </w:num>
  <w:num w:numId="71" w16cid:durableId="401292049">
    <w:abstractNumId w:val="34"/>
  </w:num>
  <w:num w:numId="72" w16cid:durableId="932666299">
    <w:abstractNumId w:val="73"/>
  </w:num>
  <w:num w:numId="73" w16cid:durableId="1837917194">
    <w:abstractNumId w:val="21"/>
  </w:num>
  <w:num w:numId="74" w16cid:durableId="778568443">
    <w:abstractNumId w:val="61"/>
  </w:num>
  <w:num w:numId="75" w16cid:durableId="370617370">
    <w:abstractNumId w:val="47"/>
  </w:num>
  <w:num w:numId="76" w16cid:durableId="411513831">
    <w:abstractNumId w:val="66"/>
  </w:num>
  <w:num w:numId="77" w16cid:durableId="1745293872">
    <w:abstractNumId w:val="14"/>
  </w:num>
  <w:num w:numId="78" w16cid:durableId="1836795337">
    <w:abstractNumId w:val="5"/>
  </w:num>
  <w:num w:numId="79" w16cid:durableId="2033189380">
    <w:abstractNumId w:val="29"/>
  </w:num>
  <w:num w:numId="80" w16cid:durableId="975112313">
    <w:abstractNumId w:val="1"/>
  </w:num>
  <w:num w:numId="81" w16cid:durableId="1683975930">
    <w:abstractNumId w:val="5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FD"/>
    <w:rsid w:val="00000076"/>
    <w:rsid w:val="000009B3"/>
    <w:rsid w:val="0000103E"/>
    <w:rsid w:val="0000194C"/>
    <w:rsid w:val="00002020"/>
    <w:rsid w:val="00002EDE"/>
    <w:rsid w:val="00003395"/>
    <w:rsid w:val="0000377A"/>
    <w:rsid w:val="0000382E"/>
    <w:rsid w:val="00004951"/>
    <w:rsid w:val="0000773B"/>
    <w:rsid w:val="00011944"/>
    <w:rsid w:val="000120A7"/>
    <w:rsid w:val="0001231D"/>
    <w:rsid w:val="00012EBD"/>
    <w:rsid w:val="000133FC"/>
    <w:rsid w:val="00013FD2"/>
    <w:rsid w:val="0001425E"/>
    <w:rsid w:val="000151A3"/>
    <w:rsid w:val="0001580D"/>
    <w:rsid w:val="00016FC8"/>
    <w:rsid w:val="000173DF"/>
    <w:rsid w:val="000200D6"/>
    <w:rsid w:val="00020980"/>
    <w:rsid w:val="000209C8"/>
    <w:rsid w:val="00020B41"/>
    <w:rsid w:val="0002282F"/>
    <w:rsid w:val="00023527"/>
    <w:rsid w:val="000255DD"/>
    <w:rsid w:val="000264C9"/>
    <w:rsid w:val="00026BED"/>
    <w:rsid w:val="00027401"/>
    <w:rsid w:val="000279FF"/>
    <w:rsid w:val="00027F08"/>
    <w:rsid w:val="000303FB"/>
    <w:rsid w:val="000308FA"/>
    <w:rsid w:val="00031880"/>
    <w:rsid w:val="000319F2"/>
    <w:rsid w:val="00031BC6"/>
    <w:rsid w:val="00031E4E"/>
    <w:rsid w:val="00031EAE"/>
    <w:rsid w:val="00032D1B"/>
    <w:rsid w:val="00032DFC"/>
    <w:rsid w:val="00032E1C"/>
    <w:rsid w:val="000333B7"/>
    <w:rsid w:val="0003507D"/>
    <w:rsid w:val="00035726"/>
    <w:rsid w:val="00035A8F"/>
    <w:rsid w:val="00035C28"/>
    <w:rsid w:val="00035D2A"/>
    <w:rsid w:val="00036A26"/>
    <w:rsid w:val="00037553"/>
    <w:rsid w:val="0003773E"/>
    <w:rsid w:val="00037B35"/>
    <w:rsid w:val="00037F9F"/>
    <w:rsid w:val="00042171"/>
    <w:rsid w:val="00042A4D"/>
    <w:rsid w:val="00042F08"/>
    <w:rsid w:val="000431E0"/>
    <w:rsid w:val="00043674"/>
    <w:rsid w:val="00044227"/>
    <w:rsid w:val="0004544A"/>
    <w:rsid w:val="000454CB"/>
    <w:rsid w:val="000455E7"/>
    <w:rsid w:val="0004575F"/>
    <w:rsid w:val="00046970"/>
    <w:rsid w:val="000473D6"/>
    <w:rsid w:val="00047C41"/>
    <w:rsid w:val="000501D9"/>
    <w:rsid w:val="00050355"/>
    <w:rsid w:val="00050B0A"/>
    <w:rsid w:val="00050D36"/>
    <w:rsid w:val="00051A89"/>
    <w:rsid w:val="00051B27"/>
    <w:rsid w:val="00051BBA"/>
    <w:rsid w:val="000529D7"/>
    <w:rsid w:val="00052D66"/>
    <w:rsid w:val="000532DC"/>
    <w:rsid w:val="000535FB"/>
    <w:rsid w:val="00053698"/>
    <w:rsid w:val="00053D08"/>
    <w:rsid w:val="000541AA"/>
    <w:rsid w:val="000541D1"/>
    <w:rsid w:val="000552F5"/>
    <w:rsid w:val="00055A58"/>
    <w:rsid w:val="00055AA3"/>
    <w:rsid w:val="00055FE6"/>
    <w:rsid w:val="0005699F"/>
    <w:rsid w:val="00057374"/>
    <w:rsid w:val="00057BA1"/>
    <w:rsid w:val="00057FEE"/>
    <w:rsid w:val="0006009A"/>
    <w:rsid w:val="0006031A"/>
    <w:rsid w:val="00060ACC"/>
    <w:rsid w:val="0006151B"/>
    <w:rsid w:val="00061FDF"/>
    <w:rsid w:val="00062242"/>
    <w:rsid w:val="00063A84"/>
    <w:rsid w:val="00063BEB"/>
    <w:rsid w:val="00063D3A"/>
    <w:rsid w:val="00063E1C"/>
    <w:rsid w:val="0006482B"/>
    <w:rsid w:val="00064E5C"/>
    <w:rsid w:val="00064ECF"/>
    <w:rsid w:val="00065DC2"/>
    <w:rsid w:val="00067ACD"/>
    <w:rsid w:val="00067F4A"/>
    <w:rsid w:val="00070282"/>
    <w:rsid w:val="00070664"/>
    <w:rsid w:val="00070862"/>
    <w:rsid w:val="00070E4D"/>
    <w:rsid w:val="000712B0"/>
    <w:rsid w:val="00071AF1"/>
    <w:rsid w:val="000729C5"/>
    <w:rsid w:val="000730F2"/>
    <w:rsid w:val="00073412"/>
    <w:rsid w:val="000765D5"/>
    <w:rsid w:val="00076F4A"/>
    <w:rsid w:val="000806AE"/>
    <w:rsid w:val="00081240"/>
    <w:rsid w:val="000816D0"/>
    <w:rsid w:val="00081DD3"/>
    <w:rsid w:val="00082941"/>
    <w:rsid w:val="00084FFB"/>
    <w:rsid w:val="00085BA1"/>
    <w:rsid w:val="00086C37"/>
    <w:rsid w:val="00087885"/>
    <w:rsid w:val="00091760"/>
    <w:rsid w:val="00092156"/>
    <w:rsid w:val="0009229E"/>
    <w:rsid w:val="0009356C"/>
    <w:rsid w:val="00093BE0"/>
    <w:rsid w:val="00093E46"/>
    <w:rsid w:val="00094A93"/>
    <w:rsid w:val="00094EE4"/>
    <w:rsid w:val="0009540F"/>
    <w:rsid w:val="000958B2"/>
    <w:rsid w:val="0009598E"/>
    <w:rsid w:val="000959B9"/>
    <w:rsid w:val="00096B4D"/>
    <w:rsid w:val="00096C77"/>
    <w:rsid w:val="0009797C"/>
    <w:rsid w:val="000A079B"/>
    <w:rsid w:val="000A1347"/>
    <w:rsid w:val="000A1EF8"/>
    <w:rsid w:val="000A30F1"/>
    <w:rsid w:val="000A3C13"/>
    <w:rsid w:val="000A42BC"/>
    <w:rsid w:val="000A4417"/>
    <w:rsid w:val="000A4A1F"/>
    <w:rsid w:val="000A4C46"/>
    <w:rsid w:val="000A5C23"/>
    <w:rsid w:val="000A7A1C"/>
    <w:rsid w:val="000B1278"/>
    <w:rsid w:val="000B1F6E"/>
    <w:rsid w:val="000B21C0"/>
    <w:rsid w:val="000B2A39"/>
    <w:rsid w:val="000B2D47"/>
    <w:rsid w:val="000B31E7"/>
    <w:rsid w:val="000B3333"/>
    <w:rsid w:val="000B4382"/>
    <w:rsid w:val="000B54F1"/>
    <w:rsid w:val="000B7262"/>
    <w:rsid w:val="000B774D"/>
    <w:rsid w:val="000C0AF3"/>
    <w:rsid w:val="000C0C71"/>
    <w:rsid w:val="000C102C"/>
    <w:rsid w:val="000C1EC4"/>
    <w:rsid w:val="000C20A1"/>
    <w:rsid w:val="000C2454"/>
    <w:rsid w:val="000C2A43"/>
    <w:rsid w:val="000C2AC6"/>
    <w:rsid w:val="000C4B49"/>
    <w:rsid w:val="000C4FBC"/>
    <w:rsid w:val="000C53AF"/>
    <w:rsid w:val="000C5740"/>
    <w:rsid w:val="000C66EF"/>
    <w:rsid w:val="000C6989"/>
    <w:rsid w:val="000C75F7"/>
    <w:rsid w:val="000C7BBB"/>
    <w:rsid w:val="000D018F"/>
    <w:rsid w:val="000D0865"/>
    <w:rsid w:val="000D123B"/>
    <w:rsid w:val="000D14D0"/>
    <w:rsid w:val="000D2BD3"/>
    <w:rsid w:val="000D2D96"/>
    <w:rsid w:val="000D5182"/>
    <w:rsid w:val="000D51B1"/>
    <w:rsid w:val="000D54BE"/>
    <w:rsid w:val="000D5FCA"/>
    <w:rsid w:val="000E088E"/>
    <w:rsid w:val="000E1B99"/>
    <w:rsid w:val="000E1FF0"/>
    <w:rsid w:val="000E22A3"/>
    <w:rsid w:val="000E2D30"/>
    <w:rsid w:val="000E2E52"/>
    <w:rsid w:val="000E4103"/>
    <w:rsid w:val="000E4536"/>
    <w:rsid w:val="000E5335"/>
    <w:rsid w:val="000E6E14"/>
    <w:rsid w:val="000E6FF6"/>
    <w:rsid w:val="000E7539"/>
    <w:rsid w:val="000E76FF"/>
    <w:rsid w:val="000E7791"/>
    <w:rsid w:val="000E7863"/>
    <w:rsid w:val="000E795E"/>
    <w:rsid w:val="000F05B6"/>
    <w:rsid w:val="000F196D"/>
    <w:rsid w:val="000F1FD8"/>
    <w:rsid w:val="000F2FAE"/>
    <w:rsid w:val="000F376E"/>
    <w:rsid w:val="000F3C83"/>
    <w:rsid w:val="000F445D"/>
    <w:rsid w:val="000F4F1F"/>
    <w:rsid w:val="000F502E"/>
    <w:rsid w:val="000F533F"/>
    <w:rsid w:val="000F581B"/>
    <w:rsid w:val="000F583A"/>
    <w:rsid w:val="000F5B65"/>
    <w:rsid w:val="000F6717"/>
    <w:rsid w:val="000F68F8"/>
    <w:rsid w:val="0010031F"/>
    <w:rsid w:val="00100AAE"/>
    <w:rsid w:val="00102599"/>
    <w:rsid w:val="001029C2"/>
    <w:rsid w:val="00103113"/>
    <w:rsid w:val="001042D2"/>
    <w:rsid w:val="00105F66"/>
    <w:rsid w:val="00107E93"/>
    <w:rsid w:val="00110736"/>
    <w:rsid w:val="001108C8"/>
    <w:rsid w:val="001109B4"/>
    <w:rsid w:val="00110E8B"/>
    <w:rsid w:val="00111146"/>
    <w:rsid w:val="00111377"/>
    <w:rsid w:val="001116D5"/>
    <w:rsid w:val="001117E5"/>
    <w:rsid w:val="0011210F"/>
    <w:rsid w:val="00113129"/>
    <w:rsid w:val="001136C2"/>
    <w:rsid w:val="00113E51"/>
    <w:rsid w:val="0011468E"/>
    <w:rsid w:val="00116966"/>
    <w:rsid w:val="001170FE"/>
    <w:rsid w:val="0011718D"/>
    <w:rsid w:val="0011759E"/>
    <w:rsid w:val="00117C51"/>
    <w:rsid w:val="00117E7A"/>
    <w:rsid w:val="0012016A"/>
    <w:rsid w:val="0012083C"/>
    <w:rsid w:val="00120D8D"/>
    <w:rsid w:val="00120E1F"/>
    <w:rsid w:val="0012195D"/>
    <w:rsid w:val="00121984"/>
    <w:rsid w:val="0012217A"/>
    <w:rsid w:val="001229B7"/>
    <w:rsid w:val="00122C98"/>
    <w:rsid w:val="001247A7"/>
    <w:rsid w:val="00124E22"/>
    <w:rsid w:val="0012586F"/>
    <w:rsid w:val="00125C04"/>
    <w:rsid w:val="00127F11"/>
    <w:rsid w:val="0013091C"/>
    <w:rsid w:val="00130AA9"/>
    <w:rsid w:val="00132871"/>
    <w:rsid w:val="00132DFD"/>
    <w:rsid w:val="001330FC"/>
    <w:rsid w:val="00133353"/>
    <w:rsid w:val="0013391D"/>
    <w:rsid w:val="0013399A"/>
    <w:rsid w:val="0013403D"/>
    <w:rsid w:val="001348F4"/>
    <w:rsid w:val="00135A6E"/>
    <w:rsid w:val="001376CF"/>
    <w:rsid w:val="00137D9C"/>
    <w:rsid w:val="00140270"/>
    <w:rsid w:val="00140EB1"/>
    <w:rsid w:val="00141120"/>
    <w:rsid w:val="00142306"/>
    <w:rsid w:val="0014262B"/>
    <w:rsid w:val="00143719"/>
    <w:rsid w:val="0014487F"/>
    <w:rsid w:val="00145AE0"/>
    <w:rsid w:val="001461D9"/>
    <w:rsid w:val="00146615"/>
    <w:rsid w:val="00146714"/>
    <w:rsid w:val="001502C2"/>
    <w:rsid w:val="001505E2"/>
    <w:rsid w:val="001508A2"/>
    <w:rsid w:val="001508C2"/>
    <w:rsid w:val="0015156D"/>
    <w:rsid w:val="001517A1"/>
    <w:rsid w:val="00151CF7"/>
    <w:rsid w:val="0015202E"/>
    <w:rsid w:val="00152B2F"/>
    <w:rsid w:val="001536BA"/>
    <w:rsid w:val="00153A55"/>
    <w:rsid w:val="0015482E"/>
    <w:rsid w:val="00155918"/>
    <w:rsid w:val="00156367"/>
    <w:rsid w:val="00157419"/>
    <w:rsid w:val="001601BA"/>
    <w:rsid w:val="001601CE"/>
    <w:rsid w:val="0016088D"/>
    <w:rsid w:val="00161081"/>
    <w:rsid w:val="00161D8F"/>
    <w:rsid w:val="00163E6F"/>
    <w:rsid w:val="00164947"/>
    <w:rsid w:val="0016553D"/>
    <w:rsid w:val="00165D3D"/>
    <w:rsid w:val="00167587"/>
    <w:rsid w:val="00167BA0"/>
    <w:rsid w:val="00167C8D"/>
    <w:rsid w:val="00167E65"/>
    <w:rsid w:val="0017167E"/>
    <w:rsid w:val="0017279A"/>
    <w:rsid w:val="00172BA3"/>
    <w:rsid w:val="001730B2"/>
    <w:rsid w:val="00173282"/>
    <w:rsid w:val="001732DB"/>
    <w:rsid w:val="001734B5"/>
    <w:rsid w:val="00173D0D"/>
    <w:rsid w:val="001740F0"/>
    <w:rsid w:val="00174201"/>
    <w:rsid w:val="0017499A"/>
    <w:rsid w:val="00175E6D"/>
    <w:rsid w:val="00176297"/>
    <w:rsid w:val="00176A61"/>
    <w:rsid w:val="0017790A"/>
    <w:rsid w:val="00177FEA"/>
    <w:rsid w:val="0018080C"/>
    <w:rsid w:val="00183E71"/>
    <w:rsid w:val="00185045"/>
    <w:rsid w:val="00185CAC"/>
    <w:rsid w:val="001860CA"/>
    <w:rsid w:val="001865F7"/>
    <w:rsid w:val="0018782B"/>
    <w:rsid w:val="00187B7B"/>
    <w:rsid w:val="0019029C"/>
    <w:rsid w:val="001905D6"/>
    <w:rsid w:val="00191895"/>
    <w:rsid w:val="00192102"/>
    <w:rsid w:val="001923BE"/>
    <w:rsid w:val="00192B70"/>
    <w:rsid w:val="001934AF"/>
    <w:rsid w:val="00193AA1"/>
    <w:rsid w:val="00194352"/>
    <w:rsid w:val="00194C91"/>
    <w:rsid w:val="001952F9"/>
    <w:rsid w:val="001955FF"/>
    <w:rsid w:val="001956CD"/>
    <w:rsid w:val="001959FE"/>
    <w:rsid w:val="00195E8C"/>
    <w:rsid w:val="0019697C"/>
    <w:rsid w:val="001970A8"/>
    <w:rsid w:val="00197307"/>
    <w:rsid w:val="00197BB3"/>
    <w:rsid w:val="001A1EDE"/>
    <w:rsid w:val="001A208E"/>
    <w:rsid w:val="001A24E9"/>
    <w:rsid w:val="001A29E5"/>
    <w:rsid w:val="001A318B"/>
    <w:rsid w:val="001A348E"/>
    <w:rsid w:val="001A34BE"/>
    <w:rsid w:val="001A3B56"/>
    <w:rsid w:val="001A4184"/>
    <w:rsid w:val="001A4A52"/>
    <w:rsid w:val="001A4E8C"/>
    <w:rsid w:val="001A56E1"/>
    <w:rsid w:val="001A5BF2"/>
    <w:rsid w:val="001A6210"/>
    <w:rsid w:val="001A7792"/>
    <w:rsid w:val="001A7A4E"/>
    <w:rsid w:val="001B0001"/>
    <w:rsid w:val="001B0063"/>
    <w:rsid w:val="001B2627"/>
    <w:rsid w:val="001B3046"/>
    <w:rsid w:val="001B326B"/>
    <w:rsid w:val="001B4380"/>
    <w:rsid w:val="001B4AC7"/>
    <w:rsid w:val="001B52BA"/>
    <w:rsid w:val="001B541F"/>
    <w:rsid w:val="001B56FD"/>
    <w:rsid w:val="001B6330"/>
    <w:rsid w:val="001B6745"/>
    <w:rsid w:val="001B6A4E"/>
    <w:rsid w:val="001B6E1C"/>
    <w:rsid w:val="001B70FD"/>
    <w:rsid w:val="001B74C2"/>
    <w:rsid w:val="001C00B0"/>
    <w:rsid w:val="001C08D5"/>
    <w:rsid w:val="001C1906"/>
    <w:rsid w:val="001C1D12"/>
    <w:rsid w:val="001C2F18"/>
    <w:rsid w:val="001C30A4"/>
    <w:rsid w:val="001C3BA9"/>
    <w:rsid w:val="001C421D"/>
    <w:rsid w:val="001C46B2"/>
    <w:rsid w:val="001C472F"/>
    <w:rsid w:val="001C5B01"/>
    <w:rsid w:val="001C5C56"/>
    <w:rsid w:val="001C6097"/>
    <w:rsid w:val="001C72D1"/>
    <w:rsid w:val="001D08E3"/>
    <w:rsid w:val="001D2841"/>
    <w:rsid w:val="001D2B69"/>
    <w:rsid w:val="001D3F0F"/>
    <w:rsid w:val="001D4A72"/>
    <w:rsid w:val="001D4D81"/>
    <w:rsid w:val="001D4E2D"/>
    <w:rsid w:val="001D5A66"/>
    <w:rsid w:val="001D5BB2"/>
    <w:rsid w:val="001D6AD8"/>
    <w:rsid w:val="001D727E"/>
    <w:rsid w:val="001D7734"/>
    <w:rsid w:val="001D7DE5"/>
    <w:rsid w:val="001E0390"/>
    <w:rsid w:val="001E08A9"/>
    <w:rsid w:val="001E0EED"/>
    <w:rsid w:val="001E112D"/>
    <w:rsid w:val="001E66DB"/>
    <w:rsid w:val="001E677E"/>
    <w:rsid w:val="001E6A99"/>
    <w:rsid w:val="001E7596"/>
    <w:rsid w:val="001E75C0"/>
    <w:rsid w:val="001E797E"/>
    <w:rsid w:val="001F0D2F"/>
    <w:rsid w:val="001F178B"/>
    <w:rsid w:val="001F1A3A"/>
    <w:rsid w:val="001F1F72"/>
    <w:rsid w:val="001F1FDD"/>
    <w:rsid w:val="001F2063"/>
    <w:rsid w:val="001F2135"/>
    <w:rsid w:val="001F24A0"/>
    <w:rsid w:val="001F27CB"/>
    <w:rsid w:val="001F2C33"/>
    <w:rsid w:val="001F36AB"/>
    <w:rsid w:val="001F3B9D"/>
    <w:rsid w:val="001F3D49"/>
    <w:rsid w:val="001F427D"/>
    <w:rsid w:val="001F4323"/>
    <w:rsid w:val="001F4E8F"/>
    <w:rsid w:val="001F5978"/>
    <w:rsid w:val="001F74A0"/>
    <w:rsid w:val="001F789F"/>
    <w:rsid w:val="0020107A"/>
    <w:rsid w:val="002024FD"/>
    <w:rsid w:val="002027CB"/>
    <w:rsid w:val="00203036"/>
    <w:rsid w:val="00204F70"/>
    <w:rsid w:val="00205BCD"/>
    <w:rsid w:val="00205CB9"/>
    <w:rsid w:val="002066D2"/>
    <w:rsid w:val="002067C8"/>
    <w:rsid w:val="0020703D"/>
    <w:rsid w:val="002075E6"/>
    <w:rsid w:val="0021033D"/>
    <w:rsid w:val="00210967"/>
    <w:rsid w:val="00210B82"/>
    <w:rsid w:val="00210CFA"/>
    <w:rsid w:val="00211131"/>
    <w:rsid w:val="0021155E"/>
    <w:rsid w:val="00211B2A"/>
    <w:rsid w:val="00211D12"/>
    <w:rsid w:val="00211D15"/>
    <w:rsid w:val="002127CF"/>
    <w:rsid w:val="0021443C"/>
    <w:rsid w:val="002150A7"/>
    <w:rsid w:val="00215D4D"/>
    <w:rsid w:val="00215FF2"/>
    <w:rsid w:val="00215FF3"/>
    <w:rsid w:val="00216764"/>
    <w:rsid w:val="00220C31"/>
    <w:rsid w:val="0022171F"/>
    <w:rsid w:val="00221808"/>
    <w:rsid w:val="00222AF1"/>
    <w:rsid w:val="00223763"/>
    <w:rsid w:val="00223A6F"/>
    <w:rsid w:val="00224EBB"/>
    <w:rsid w:val="002300AC"/>
    <w:rsid w:val="002301F3"/>
    <w:rsid w:val="00230688"/>
    <w:rsid w:val="0023130F"/>
    <w:rsid w:val="00231330"/>
    <w:rsid w:val="002316D2"/>
    <w:rsid w:val="002316EF"/>
    <w:rsid w:val="0023254A"/>
    <w:rsid w:val="002329D1"/>
    <w:rsid w:val="00233B10"/>
    <w:rsid w:val="00234D80"/>
    <w:rsid w:val="00234F29"/>
    <w:rsid w:val="00236AD9"/>
    <w:rsid w:val="00237589"/>
    <w:rsid w:val="00237616"/>
    <w:rsid w:val="002400FB"/>
    <w:rsid w:val="0024166B"/>
    <w:rsid w:val="002419B0"/>
    <w:rsid w:val="00243E2F"/>
    <w:rsid w:val="0024454D"/>
    <w:rsid w:val="002447E3"/>
    <w:rsid w:val="00244C4E"/>
    <w:rsid w:val="00244DA7"/>
    <w:rsid w:val="00245857"/>
    <w:rsid w:val="00246748"/>
    <w:rsid w:val="00246D5E"/>
    <w:rsid w:val="00247479"/>
    <w:rsid w:val="00252772"/>
    <w:rsid w:val="00252D6A"/>
    <w:rsid w:val="002532EB"/>
    <w:rsid w:val="00253BCF"/>
    <w:rsid w:val="00253EF4"/>
    <w:rsid w:val="00253F02"/>
    <w:rsid w:val="002542FB"/>
    <w:rsid w:val="00254D12"/>
    <w:rsid w:val="00255016"/>
    <w:rsid w:val="00255E19"/>
    <w:rsid w:val="0025648F"/>
    <w:rsid w:val="00256C29"/>
    <w:rsid w:val="00256DA9"/>
    <w:rsid w:val="00260439"/>
    <w:rsid w:val="00260AC8"/>
    <w:rsid w:val="00261066"/>
    <w:rsid w:val="0026148A"/>
    <w:rsid w:val="002615A7"/>
    <w:rsid w:val="00261FD0"/>
    <w:rsid w:val="0026226A"/>
    <w:rsid w:val="002633B0"/>
    <w:rsid w:val="00264326"/>
    <w:rsid w:val="00264980"/>
    <w:rsid w:val="00264DE9"/>
    <w:rsid w:val="002653B2"/>
    <w:rsid w:val="0026584C"/>
    <w:rsid w:val="00266ABA"/>
    <w:rsid w:val="0026740F"/>
    <w:rsid w:val="0027069C"/>
    <w:rsid w:val="00271379"/>
    <w:rsid w:val="00272319"/>
    <w:rsid w:val="002724B6"/>
    <w:rsid w:val="00272708"/>
    <w:rsid w:val="00273D46"/>
    <w:rsid w:val="00273FD9"/>
    <w:rsid w:val="0027425A"/>
    <w:rsid w:val="00274660"/>
    <w:rsid w:val="002759C4"/>
    <w:rsid w:val="00275BD6"/>
    <w:rsid w:val="00277790"/>
    <w:rsid w:val="002777F9"/>
    <w:rsid w:val="002779FE"/>
    <w:rsid w:val="00277C17"/>
    <w:rsid w:val="00277C6F"/>
    <w:rsid w:val="0028046B"/>
    <w:rsid w:val="00280C63"/>
    <w:rsid w:val="0028117D"/>
    <w:rsid w:val="00282258"/>
    <w:rsid w:val="00282C24"/>
    <w:rsid w:val="00282D2B"/>
    <w:rsid w:val="00282D48"/>
    <w:rsid w:val="00282F14"/>
    <w:rsid w:val="00283483"/>
    <w:rsid w:val="002834C8"/>
    <w:rsid w:val="00283556"/>
    <w:rsid w:val="00283DE8"/>
    <w:rsid w:val="00284A06"/>
    <w:rsid w:val="00284CB9"/>
    <w:rsid w:val="00284DC1"/>
    <w:rsid w:val="00284E1C"/>
    <w:rsid w:val="0028548E"/>
    <w:rsid w:val="00286F25"/>
    <w:rsid w:val="00287406"/>
    <w:rsid w:val="00287505"/>
    <w:rsid w:val="002879F7"/>
    <w:rsid w:val="002901F3"/>
    <w:rsid w:val="002908E8"/>
    <w:rsid w:val="00290F4E"/>
    <w:rsid w:val="00291271"/>
    <w:rsid w:val="00292360"/>
    <w:rsid w:val="00293351"/>
    <w:rsid w:val="00293A94"/>
    <w:rsid w:val="00294865"/>
    <w:rsid w:val="00294A3A"/>
    <w:rsid w:val="00295F44"/>
    <w:rsid w:val="00296A48"/>
    <w:rsid w:val="00296A93"/>
    <w:rsid w:val="00296DB4"/>
    <w:rsid w:val="0029742B"/>
    <w:rsid w:val="002A061E"/>
    <w:rsid w:val="002A0797"/>
    <w:rsid w:val="002A0BB5"/>
    <w:rsid w:val="002A0C91"/>
    <w:rsid w:val="002A1D00"/>
    <w:rsid w:val="002A2FAD"/>
    <w:rsid w:val="002A412C"/>
    <w:rsid w:val="002A465E"/>
    <w:rsid w:val="002A4C3A"/>
    <w:rsid w:val="002A51B6"/>
    <w:rsid w:val="002A5D72"/>
    <w:rsid w:val="002A672C"/>
    <w:rsid w:val="002A6C15"/>
    <w:rsid w:val="002A6D7A"/>
    <w:rsid w:val="002A796F"/>
    <w:rsid w:val="002A7A8C"/>
    <w:rsid w:val="002B0997"/>
    <w:rsid w:val="002B0D6F"/>
    <w:rsid w:val="002B1AF6"/>
    <w:rsid w:val="002B251F"/>
    <w:rsid w:val="002B26F1"/>
    <w:rsid w:val="002B28FF"/>
    <w:rsid w:val="002B3C79"/>
    <w:rsid w:val="002B3F25"/>
    <w:rsid w:val="002B43EA"/>
    <w:rsid w:val="002B5B93"/>
    <w:rsid w:val="002B5C49"/>
    <w:rsid w:val="002B6018"/>
    <w:rsid w:val="002B61E6"/>
    <w:rsid w:val="002B7200"/>
    <w:rsid w:val="002B7C15"/>
    <w:rsid w:val="002C0116"/>
    <w:rsid w:val="002C36E4"/>
    <w:rsid w:val="002C3767"/>
    <w:rsid w:val="002C421A"/>
    <w:rsid w:val="002C436F"/>
    <w:rsid w:val="002C43A4"/>
    <w:rsid w:val="002C5241"/>
    <w:rsid w:val="002C6A5B"/>
    <w:rsid w:val="002C6D8F"/>
    <w:rsid w:val="002C6DCE"/>
    <w:rsid w:val="002C75FC"/>
    <w:rsid w:val="002D00EC"/>
    <w:rsid w:val="002D0935"/>
    <w:rsid w:val="002D0DD3"/>
    <w:rsid w:val="002D1610"/>
    <w:rsid w:val="002D1FD5"/>
    <w:rsid w:val="002D2402"/>
    <w:rsid w:val="002D2524"/>
    <w:rsid w:val="002D29DE"/>
    <w:rsid w:val="002D68BE"/>
    <w:rsid w:val="002D6AAF"/>
    <w:rsid w:val="002E0A10"/>
    <w:rsid w:val="002E1111"/>
    <w:rsid w:val="002E1176"/>
    <w:rsid w:val="002E1213"/>
    <w:rsid w:val="002E12AC"/>
    <w:rsid w:val="002E13F9"/>
    <w:rsid w:val="002E1D31"/>
    <w:rsid w:val="002E2B9C"/>
    <w:rsid w:val="002E2F0C"/>
    <w:rsid w:val="002E3B70"/>
    <w:rsid w:val="002E61AD"/>
    <w:rsid w:val="002E71A2"/>
    <w:rsid w:val="002E733B"/>
    <w:rsid w:val="002F150F"/>
    <w:rsid w:val="002F1573"/>
    <w:rsid w:val="002F16E3"/>
    <w:rsid w:val="002F196B"/>
    <w:rsid w:val="002F1B6C"/>
    <w:rsid w:val="002F257B"/>
    <w:rsid w:val="002F33E8"/>
    <w:rsid w:val="002F364D"/>
    <w:rsid w:val="002F3E11"/>
    <w:rsid w:val="002F4CFA"/>
    <w:rsid w:val="002F5582"/>
    <w:rsid w:val="002F63BA"/>
    <w:rsid w:val="002F6442"/>
    <w:rsid w:val="002F6444"/>
    <w:rsid w:val="002F6BCB"/>
    <w:rsid w:val="002F6DE3"/>
    <w:rsid w:val="002F6F13"/>
    <w:rsid w:val="002F79AE"/>
    <w:rsid w:val="003011FF"/>
    <w:rsid w:val="003019E0"/>
    <w:rsid w:val="003029BC"/>
    <w:rsid w:val="003036D9"/>
    <w:rsid w:val="00303723"/>
    <w:rsid w:val="00303E2C"/>
    <w:rsid w:val="00303EBD"/>
    <w:rsid w:val="003040F2"/>
    <w:rsid w:val="00304AD9"/>
    <w:rsid w:val="00304CDC"/>
    <w:rsid w:val="00305246"/>
    <w:rsid w:val="003055FC"/>
    <w:rsid w:val="00305EE0"/>
    <w:rsid w:val="00306841"/>
    <w:rsid w:val="003068CF"/>
    <w:rsid w:val="003071A6"/>
    <w:rsid w:val="00307961"/>
    <w:rsid w:val="00310030"/>
    <w:rsid w:val="003103B4"/>
    <w:rsid w:val="003104C6"/>
    <w:rsid w:val="00311047"/>
    <w:rsid w:val="00311226"/>
    <w:rsid w:val="003118E6"/>
    <w:rsid w:val="00311F9C"/>
    <w:rsid w:val="00312011"/>
    <w:rsid w:val="003126D2"/>
    <w:rsid w:val="003134F7"/>
    <w:rsid w:val="003135CB"/>
    <w:rsid w:val="00313DAF"/>
    <w:rsid w:val="003146F6"/>
    <w:rsid w:val="00315255"/>
    <w:rsid w:val="00315545"/>
    <w:rsid w:val="00315623"/>
    <w:rsid w:val="003159E4"/>
    <w:rsid w:val="00315E56"/>
    <w:rsid w:val="00317694"/>
    <w:rsid w:val="00317CC8"/>
    <w:rsid w:val="00317CEE"/>
    <w:rsid w:val="00320C52"/>
    <w:rsid w:val="003218AC"/>
    <w:rsid w:val="00321A69"/>
    <w:rsid w:val="00321D72"/>
    <w:rsid w:val="00321F7C"/>
    <w:rsid w:val="003221C9"/>
    <w:rsid w:val="00322699"/>
    <w:rsid w:val="003241F4"/>
    <w:rsid w:val="00325E89"/>
    <w:rsid w:val="00326A99"/>
    <w:rsid w:val="00326D97"/>
    <w:rsid w:val="00326DFE"/>
    <w:rsid w:val="003274B0"/>
    <w:rsid w:val="0033104B"/>
    <w:rsid w:val="003310ED"/>
    <w:rsid w:val="00331617"/>
    <w:rsid w:val="00331A38"/>
    <w:rsid w:val="00331C6B"/>
    <w:rsid w:val="00331CA0"/>
    <w:rsid w:val="00332AB4"/>
    <w:rsid w:val="00332D4B"/>
    <w:rsid w:val="00333719"/>
    <w:rsid w:val="00333EC5"/>
    <w:rsid w:val="00334125"/>
    <w:rsid w:val="003356D1"/>
    <w:rsid w:val="003357F7"/>
    <w:rsid w:val="00336281"/>
    <w:rsid w:val="00336705"/>
    <w:rsid w:val="00336C9A"/>
    <w:rsid w:val="00336E2D"/>
    <w:rsid w:val="003373E8"/>
    <w:rsid w:val="00337778"/>
    <w:rsid w:val="00337B46"/>
    <w:rsid w:val="00337DEC"/>
    <w:rsid w:val="00337F18"/>
    <w:rsid w:val="003404DE"/>
    <w:rsid w:val="003404F8"/>
    <w:rsid w:val="0034077D"/>
    <w:rsid w:val="0034214E"/>
    <w:rsid w:val="00342566"/>
    <w:rsid w:val="00343233"/>
    <w:rsid w:val="00343906"/>
    <w:rsid w:val="00343FB5"/>
    <w:rsid w:val="00345365"/>
    <w:rsid w:val="0034671A"/>
    <w:rsid w:val="00346B58"/>
    <w:rsid w:val="00346CE6"/>
    <w:rsid w:val="00347E43"/>
    <w:rsid w:val="00350578"/>
    <w:rsid w:val="00352CF5"/>
    <w:rsid w:val="00352E78"/>
    <w:rsid w:val="003536AD"/>
    <w:rsid w:val="003537D6"/>
    <w:rsid w:val="00355CAB"/>
    <w:rsid w:val="00355CD5"/>
    <w:rsid w:val="00356894"/>
    <w:rsid w:val="00356C2F"/>
    <w:rsid w:val="00357479"/>
    <w:rsid w:val="00357895"/>
    <w:rsid w:val="003578F7"/>
    <w:rsid w:val="00360225"/>
    <w:rsid w:val="00361886"/>
    <w:rsid w:val="00362D6E"/>
    <w:rsid w:val="00363D02"/>
    <w:rsid w:val="00364024"/>
    <w:rsid w:val="003640A3"/>
    <w:rsid w:val="00364749"/>
    <w:rsid w:val="00365070"/>
    <w:rsid w:val="00365165"/>
    <w:rsid w:val="00365D0C"/>
    <w:rsid w:val="0036652C"/>
    <w:rsid w:val="00366A14"/>
    <w:rsid w:val="00366A3F"/>
    <w:rsid w:val="003672D8"/>
    <w:rsid w:val="00370192"/>
    <w:rsid w:val="00370BFB"/>
    <w:rsid w:val="00371E96"/>
    <w:rsid w:val="003720C4"/>
    <w:rsid w:val="003737F3"/>
    <w:rsid w:val="00373EAA"/>
    <w:rsid w:val="00374A13"/>
    <w:rsid w:val="0037646A"/>
    <w:rsid w:val="00376CAD"/>
    <w:rsid w:val="00377748"/>
    <w:rsid w:val="00377CDF"/>
    <w:rsid w:val="00381106"/>
    <w:rsid w:val="003816DC"/>
    <w:rsid w:val="003825CD"/>
    <w:rsid w:val="00383242"/>
    <w:rsid w:val="0038363A"/>
    <w:rsid w:val="003843A9"/>
    <w:rsid w:val="00384699"/>
    <w:rsid w:val="00385367"/>
    <w:rsid w:val="00385750"/>
    <w:rsid w:val="00386394"/>
    <w:rsid w:val="00386449"/>
    <w:rsid w:val="003866D5"/>
    <w:rsid w:val="003868AB"/>
    <w:rsid w:val="00387198"/>
    <w:rsid w:val="003874FD"/>
    <w:rsid w:val="003900C3"/>
    <w:rsid w:val="00390E12"/>
    <w:rsid w:val="00391148"/>
    <w:rsid w:val="00391494"/>
    <w:rsid w:val="00392634"/>
    <w:rsid w:val="0039272D"/>
    <w:rsid w:val="00392951"/>
    <w:rsid w:val="0039295D"/>
    <w:rsid w:val="003933FF"/>
    <w:rsid w:val="00393DCB"/>
    <w:rsid w:val="00394E80"/>
    <w:rsid w:val="00395847"/>
    <w:rsid w:val="00395884"/>
    <w:rsid w:val="00396102"/>
    <w:rsid w:val="00396994"/>
    <w:rsid w:val="00396D4D"/>
    <w:rsid w:val="00396E04"/>
    <w:rsid w:val="003975B8"/>
    <w:rsid w:val="003A0183"/>
    <w:rsid w:val="003A110A"/>
    <w:rsid w:val="003A155E"/>
    <w:rsid w:val="003A1714"/>
    <w:rsid w:val="003A3254"/>
    <w:rsid w:val="003A33DD"/>
    <w:rsid w:val="003A4178"/>
    <w:rsid w:val="003A4226"/>
    <w:rsid w:val="003A4AC4"/>
    <w:rsid w:val="003A665F"/>
    <w:rsid w:val="003A6BA1"/>
    <w:rsid w:val="003A6C63"/>
    <w:rsid w:val="003A6CC1"/>
    <w:rsid w:val="003A6F0D"/>
    <w:rsid w:val="003A706E"/>
    <w:rsid w:val="003A7679"/>
    <w:rsid w:val="003A7D81"/>
    <w:rsid w:val="003A7DDA"/>
    <w:rsid w:val="003B0867"/>
    <w:rsid w:val="003B0B30"/>
    <w:rsid w:val="003B16AB"/>
    <w:rsid w:val="003B19D6"/>
    <w:rsid w:val="003B1C1E"/>
    <w:rsid w:val="003B1CB4"/>
    <w:rsid w:val="003B28C3"/>
    <w:rsid w:val="003B2B53"/>
    <w:rsid w:val="003B45BF"/>
    <w:rsid w:val="003B4853"/>
    <w:rsid w:val="003B4A0B"/>
    <w:rsid w:val="003B4C42"/>
    <w:rsid w:val="003B531C"/>
    <w:rsid w:val="003B53AF"/>
    <w:rsid w:val="003B6739"/>
    <w:rsid w:val="003B6ACB"/>
    <w:rsid w:val="003B72CC"/>
    <w:rsid w:val="003B7A8C"/>
    <w:rsid w:val="003B7B10"/>
    <w:rsid w:val="003C0B30"/>
    <w:rsid w:val="003C1354"/>
    <w:rsid w:val="003C61DE"/>
    <w:rsid w:val="003C7244"/>
    <w:rsid w:val="003C7544"/>
    <w:rsid w:val="003C7DE4"/>
    <w:rsid w:val="003C7F79"/>
    <w:rsid w:val="003D0BEA"/>
    <w:rsid w:val="003D1345"/>
    <w:rsid w:val="003D1A28"/>
    <w:rsid w:val="003D2FF7"/>
    <w:rsid w:val="003D3A61"/>
    <w:rsid w:val="003D3A7C"/>
    <w:rsid w:val="003D4B41"/>
    <w:rsid w:val="003D52F2"/>
    <w:rsid w:val="003D53AE"/>
    <w:rsid w:val="003D5BF0"/>
    <w:rsid w:val="003D5DD8"/>
    <w:rsid w:val="003D5ECE"/>
    <w:rsid w:val="003D75AC"/>
    <w:rsid w:val="003D7732"/>
    <w:rsid w:val="003E03D3"/>
    <w:rsid w:val="003E1A68"/>
    <w:rsid w:val="003E1DD4"/>
    <w:rsid w:val="003E2A00"/>
    <w:rsid w:val="003E2D6E"/>
    <w:rsid w:val="003E38A8"/>
    <w:rsid w:val="003E3A73"/>
    <w:rsid w:val="003E4614"/>
    <w:rsid w:val="003E5457"/>
    <w:rsid w:val="003E72AC"/>
    <w:rsid w:val="003E75F6"/>
    <w:rsid w:val="003F0E1B"/>
    <w:rsid w:val="003F0F03"/>
    <w:rsid w:val="003F3827"/>
    <w:rsid w:val="003F38A1"/>
    <w:rsid w:val="003F3B10"/>
    <w:rsid w:val="003F3C91"/>
    <w:rsid w:val="003F3C9E"/>
    <w:rsid w:val="003F3FFD"/>
    <w:rsid w:val="003F47D3"/>
    <w:rsid w:val="003F4BE4"/>
    <w:rsid w:val="003F4CE0"/>
    <w:rsid w:val="003F5221"/>
    <w:rsid w:val="003F69AB"/>
    <w:rsid w:val="00400ED6"/>
    <w:rsid w:val="0040135A"/>
    <w:rsid w:val="00401844"/>
    <w:rsid w:val="0040245D"/>
    <w:rsid w:val="00402E22"/>
    <w:rsid w:val="004069EE"/>
    <w:rsid w:val="00406B16"/>
    <w:rsid w:val="004113D6"/>
    <w:rsid w:val="00411681"/>
    <w:rsid w:val="00412DC8"/>
    <w:rsid w:val="004140D8"/>
    <w:rsid w:val="00414F8A"/>
    <w:rsid w:val="00415D94"/>
    <w:rsid w:val="00416A02"/>
    <w:rsid w:val="00416A12"/>
    <w:rsid w:val="00420505"/>
    <w:rsid w:val="004206F1"/>
    <w:rsid w:val="00421555"/>
    <w:rsid w:val="00421B5E"/>
    <w:rsid w:val="00422808"/>
    <w:rsid w:val="00422C36"/>
    <w:rsid w:val="00424196"/>
    <w:rsid w:val="004244BF"/>
    <w:rsid w:val="00424C2A"/>
    <w:rsid w:val="00426889"/>
    <w:rsid w:val="00426B8D"/>
    <w:rsid w:val="00430219"/>
    <w:rsid w:val="00430AA4"/>
    <w:rsid w:val="00431971"/>
    <w:rsid w:val="004336B8"/>
    <w:rsid w:val="004336D8"/>
    <w:rsid w:val="004337C3"/>
    <w:rsid w:val="00435121"/>
    <w:rsid w:val="004352E9"/>
    <w:rsid w:val="004357AD"/>
    <w:rsid w:val="00435FAF"/>
    <w:rsid w:val="00437AE4"/>
    <w:rsid w:val="00440305"/>
    <w:rsid w:val="00440E1E"/>
    <w:rsid w:val="004416BE"/>
    <w:rsid w:val="00442C73"/>
    <w:rsid w:val="004430C2"/>
    <w:rsid w:val="00443DBD"/>
    <w:rsid w:val="00443DFA"/>
    <w:rsid w:val="0044411C"/>
    <w:rsid w:val="004454E4"/>
    <w:rsid w:val="00445AD4"/>
    <w:rsid w:val="00445EF3"/>
    <w:rsid w:val="004468D8"/>
    <w:rsid w:val="0045046C"/>
    <w:rsid w:val="00450C37"/>
    <w:rsid w:val="004513FD"/>
    <w:rsid w:val="00453908"/>
    <w:rsid w:val="00453BB9"/>
    <w:rsid w:val="00454D7B"/>
    <w:rsid w:val="0045564A"/>
    <w:rsid w:val="00457675"/>
    <w:rsid w:val="00457D80"/>
    <w:rsid w:val="00460623"/>
    <w:rsid w:val="00460AD8"/>
    <w:rsid w:val="00461433"/>
    <w:rsid w:val="004620B7"/>
    <w:rsid w:val="00462A9F"/>
    <w:rsid w:val="00462BD6"/>
    <w:rsid w:val="00463B07"/>
    <w:rsid w:val="00463D67"/>
    <w:rsid w:val="00464A2E"/>
    <w:rsid w:val="00466A8A"/>
    <w:rsid w:val="00466F63"/>
    <w:rsid w:val="0046732B"/>
    <w:rsid w:val="00467EC9"/>
    <w:rsid w:val="00470378"/>
    <w:rsid w:val="00470A45"/>
    <w:rsid w:val="00470FC2"/>
    <w:rsid w:val="00471777"/>
    <w:rsid w:val="004717A2"/>
    <w:rsid w:val="004719E5"/>
    <w:rsid w:val="00471E37"/>
    <w:rsid w:val="00471E63"/>
    <w:rsid w:val="00472DDC"/>
    <w:rsid w:val="00473E95"/>
    <w:rsid w:val="00474153"/>
    <w:rsid w:val="004742D9"/>
    <w:rsid w:val="00474BBA"/>
    <w:rsid w:val="00474D18"/>
    <w:rsid w:val="00475019"/>
    <w:rsid w:val="00476CFB"/>
    <w:rsid w:val="004774F2"/>
    <w:rsid w:val="00481593"/>
    <w:rsid w:val="00481964"/>
    <w:rsid w:val="00481DF0"/>
    <w:rsid w:val="004822F5"/>
    <w:rsid w:val="004829CD"/>
    <w:rsid w:val="00484BEF"/>
    <w:rsid w:val="004853B1"/>
    <w:rsid w:val="00485F0F"/>
    <w:rsid w:val="0048649A"/>
    <w:rsid w:val="00487E87"/>
    <w:rsid w:val="0049009F"/>
    <w:rsid w:val="004902DD"/>
    <w:rsid w:val="00491935"/>
    <w:rsid w:val="00491E93"/>
    <w:rsid w:val="004925B7"/>
    <w:rsid w:val="004927C2"/>
    <w:rsid w:val="004930E9"/>
    <w:rsid w:val="00493ADE"/>
    <w:rsid w:val="004940E0"/>
    <w:rsid w:val="004944BD"/>
    <w:rsid w:val="004956A6"/>
    <w:rsid w:val="00496FA8"/>
    <w:rsid w:val="00497249"/>
    <w:rsid w:val="004A04F4"/>
    <w:rsid w:val="004A062D"/>
    <w:rsid w:val="004A1F87"/>
    <w:rsid w:val="004A2832"/>
    <w:rsid w:val="004A3824"/>
    <w:rsid w:val="004A3C05"/>
    <w:rsid w:val="004A423F"/>
    <w:rsid w:val="004A42E2"/>
    <w:rsid w:val="004A471B"/>
    <w:rsid w:val="004A4C04"/>
    <w:rsid w:val="004A4DC9"/>
    <w:rsid w:val="004A517C"/>
    <w:rsid w:val="004A663F"/>
    <w:rsid w:val="004A69EA"/>
    <w:rsid w:val="004A6C52"/>
    <w:rsid w:val="004A72D4"/>
    <w:rsid w:val="004A7AFD"/>
    <w:rsid w:val="004B0EC2"/>
    <w:rsid w:val="004B10F7"/>
    <w:rsid w:val="004B50CD"/>
    <w:rsid w:val="004B52FD"/>
    <w:rsid w:val="004B54D9"/>
    <w:rsid w:val="004B577C"/>
    <w:rsid w:val="004B6136"/>
    <w:rsid w:val="004B6858"/>
    <w:rsid w:val="004C0287"/>
    <w:rsid w:val="004C0ABC"/>
    <w:rsid w:val="004C0AD8"/>
    <w:rsid w:val="004C1540"/>
    <w:rsid w:val="004C2152"/>
    <w:rsid w:val="004C2C58"/>
    <w:rsid w:val="004C32F3"/>
    <w:rsid w:val="004C3958"/>
    <w:rsid w:val="004C397A"/>
    <w:rsid w:val="004C39F1"/>
    <w:rsid w:val="004C43B3"/>
    <w:rsid w:val="004C510B"/>
    <w:rsid w:val="004C6243"/>
    <w:rsid w:val="004C6619"/>
    <w:rsid w:val="004C6CEB"/>
    <w:rsid w:val="004C7154"/>
    <w:rsid w:val="004C7FF3"/>
    <w:rsid w:val="004D0F4F"/>
    <w:rsid w:val="004D13EA"/>
    <w:rsid w:val="004D141C"/>
    <w:rsid w:val="004D177A"/>
    <w:rsid w:val="004D1963"/>
    <w:rsid w:val="004D2285"/>
    <w:rsid w:val="004D2295"/>
    <w:rsid w:val="004D2906"/>
    <w:rsid w:val="004D3651"/>
    <w:rsid w:val="004D545D"/>
    <w:rsid w:val="004D5BA9"/>
    <w:rsid w:val="004D6370"/>
    <w:rsid w:val="004D6662"/>
    <w:rsid w:val="004D6BEE"/>
    <w:rsid w:val="004D7631"/>
    <w:rsid w:val="004E0226"/>
    <w:rsid w:val="004E055C"/>
    <w:rsid w:val="004E0E31"/>
    <w:rsid w:val="004E160E"/>
    <w:rsid w:val="004E1932"/>
    <w:rsid w:val="004E1DD8"/>
    <w:rsid w:val="004E22A4"/>
    <w:rsid w:val="004E28EE"/>
    <w:rsid w:val="004E36CE"/>
    <w:rsid w:val="004E4901"/>
    <w:rsid w:val="004E4CC8"/>
    <w:rsid w:val="004E4F00"/>
    <w:rsid w:val="004E55E4"/>
    <w:rsid w:val="004E5E5D"/>
    <w:rsid w:val="004E6015"/>
    <w:rsid w:val="004E6019"/>
    <w:rsid w:val="004E7AEC"/>
    <w:rsid w:val="004F1205"/>
    <w:rsid w:val="004F1497"/>
    <w:rsid w:val="004F156C"/>
    <w:rsid w:val="004F1B97"/>
    <w:rsid w:val="004F271B"/>
    <w:rsid w:val="004F2DCB"/>
    <w:rsid w:val="004F3703"/>
    <w:rsid w:val="004F3741"/>
    <w:rsid w:val="004F551E"/>
    <w:rsid w:val="004F58A2"/>
    <w:rsid w:val="004F63D6"/>
    <w:rsid w:val="004F657F"/>
    <w:rsid w:val="004F7F61"/>
    <w:rsid w:val="00500D32"/>
    <w:rsid w:val="00501AB0"/>
    <w:rsid w:val="005021F1"/>
    <w:rsid w:val="0050248E"/>
    <w:rsid w:val="00502A0F"/>
    <w:rsid w:val="00503581"/>
    <w:rsid w:val="00504082"/>
    <w:rsid w:val="0050430A"/>
    <w:rsid w:val="0050590F"/>
    <w:rsid w:val="00505E2F"/>
    <w:rsid w:val="005061FF"/>
    <w:rsid w:val="005066FE"/>
    <w:rsid w:val="00507641"/>
    <w:rsid w:val="00507F77"/>
    <w:rsid w:val="005102D0"/>
    <w:rsid w:val="00510492"/>
    <w:rsid w:val="0051058F"/>
    <w:rsid w:val="00510FFF"/>
    <w:rsid w:val="0051220E"/>
    <w:rsid w:val="005123A2"/>
    <w:rsid w:val="00512AA1"/>
    <w:rsid w:val="00512B0F"/>
    <w:rsid w:val="00512C3F"/>
    <w:rsid w:val="00514482"/>
    <w:rsid w:val="00515754"/>
    <w:rsid w:val="00515878"/>
    <w:rsid w:val="00515DA9"/>
    <w:rsid w:val="00516768"/>
    <w:rsid w:val="00516ED4"/>
    <w:rsid w:val="00517A17"/>
    <w:rsid w:val="00517D79"/>
    <w:rsid w:val="00517F0B"/>
    <w:rsid w:val="00520E04"/>
    <w:rsid w:val="00521C4D"/>
    <w:rsid w:val="00521D87"/>
    <w:rsid w:val="00522DEF"/>
    <w:rsid w:val="00524978"/>
    <w:rsid w:val="0052557D"/>
    <w:rsid w:val="005259B0"/>
    <w:rsid w:val="005259F1"/>
    <w:rsid w:val="00526BE1"/>
    <w:rsid w:val="00527182"/>
    <w:rsid w:val="005279A9"/>
    <w:rsid w:val="0053031B"/>
    <w:rsid w:val="00531442"/>
    <w:rsid w:val="0053206E"/>
    <w:rsid w:val="00532CDD"/>
    <w:rsid w:val="00534AB7"/>
    <w:rsid w:val="005358A6"/>
    <w:rsid w:val="00535E0E"/>
    <w:rsid w:val="00536401"/>
    <w:rsid w:val="005378C9"/>
    <w:rsid w:val="00537ADE"/>
    <w:rsid w:val="005408C7"/>
    <w:rsid w:val="00540F8A"/>
    <w:rsid w:val="0054101D"/>
    <w:rsid w:val="005418A4"/>
    <w:rsid w:val="005420A2"/>
    <w:rsid w:val="0054294B"/>
    <w:rsid w:val="00542DC4"/>
    <w:rsid w:val="005446B9"/>
    <w:rsid w:val="00545DD6"/>
    <w:rsid w:val="00545E9A"/>
    <w:rsid w:val="005464A7"/>
    <w:rsid w:val="00546BE8"/>
    <w:rsid w:val="00546E37"/>
    <w:rsid w:val="00550368"/>
    <w:rsid w:val="005507A0"/>
    <w:rsid w:val="00550CC1"/>
    <w:rsid w:val="005512D4"/>
    <w:rsid w:val="005518BD"/>
    <w:rsid w:val="00551B97"/>
    <w:rsid w:val="005520E3"/>
    <w:rsid w:val="00552C57"/>
    <w:rsid w:val="00553617"/>
    <w:rsid w:val="00553795"/>
    <w:rsid w:val="00553E59"/>
    <w:rsid w:val="00555AD5"/>
    <w:rsid w:val="005562F7"/>
    <w:rsid w:val="0055707C"/>
    <w:rsid w:val="00557D5D"/>
    <w:rsid w:val="005604AF"/>
    <w:rsid w:val="00560EA8"/>
    <w:rsid w:val="00562267"/>
    <w:rsid w:val="005626A7"/>
    <w:rsid w:val="00562F5C"/>
    <w:rsid w:val="00563441"/>
    <w:rsid w:val="00563548"/>
    <w:rsid w:val="005639B0"/>
    <w:rsid w:val="0056423C"/>
    <w:rsid w:val="005642AC"/>
    <w:rsid w:val="0056438C"/>
    <w:rsid w:val="00564F95"/>
    <w:rsid w:val="00565596"/>
    <w:rsid w:val="005656FF"/>
    <w:rsid w:val="00565A0E"/>
    <w:rsid w:val="00565EF3"/>
    <w:rsid w:val="005666C3"/>
    <w:rsid w:val="00566839"/>
    <w:rsid w:val="00566EBA"/>
    <w:rsid w:val="0056778F"/>
    <w:rsid w:val="00567D21"/>
    <w:rsid w:val="00570FBA"/>
    <w:rsid w:val="005710BD"/>
    <w:rsid w:val="00571276"/>
    <w:rsid w:val="005712F6"/>
    <w:rsid w:val="00571343"/>
    <w:rsid w:val="00572768"/>
    <w:rsid w:val="0057384F"/>
    <w:rsid w:val="00573B32"/>
    <w:rsid w:val="00574071"/>
    <w:rsid w:val="00575411"/>
    <w:rsid w:val="00576114"/>
    <w:rsid w:val="005767F1"/>
    <w:rsid w:val="00577368"/>
    <w:rsid w:val="00577957"/>
    <w:rsid w:val="00577B8D"/>
    <w:rsid w:val="00577CD7"/>
    <w:rsid w:val="00577EF0"/>
    <w:rsid w:val="00580F3E"/>
    <w:rsid w:val="00581348"/>
    <w:rsid w:val="005815AD"/>
    <w:rsid w:val="00581730"/>
    <w:rsid w:val="00582681"/>
    <w:rsid w:val="00583993"/>
    <w:rsid w:val="005839CE"/>
    <w:rsid w:val="00583AE6"/>
    <w:rsid w:val="005844CB"/>
    <w:rsid w:val="00584788"/>
    <w:rsid w:val="00584CA8"/>
    <w:rsid w:val="00584CB4"/>
    <w:rsid w:val="00584F0F"/>
    <w:rsid w:val="005859F1"/>
    <w:rsid w:val="0058616F"/>
    <w:rsid w:val="005863E7"/>
    <w:rsid w:val="005868E3"/>
    <w:rsid w:val="005902C0"/>
    <w:rsid w:val="005910D8"/>
    <w:rsid w:val="00592063"/>
    <w:rsid w:val="005924A2"/>
    <w:rsid w:val="005930FA"/>
    <w:rsid w:val="0059408F"/>
    <w:rsid w:val="00594CDC"/>
    <w:rsid w:val="00595703"/>
    <w:rsid w:val="005966E2"/>
    <w:rsid w:val="005969D4"/>
    <w:rsid w:val="00596B0D"/>
    <w:rsid w:val="005A02F9"/>
    <w:rsid w:val="005A0DFF"/>
    <w:rsid w:val="005A2185"/>
    <w:rsid w:val="005A2AD6"/>
    <w:rsid w:val="005A2D25"/>
    <w:rsid w:val="005A370F"/>
    <w:rsid w:val="005A3A83"/>
    <w:rsid w:val="005A41B4"/>
    <w:rsid w:val="005A424B"/>
    <w:rsid w:val="005A42BD"/>
    <w:rsid w:val="005A4904"/>
    <w:rsid w:val="005A492F"/>
    <w:rsid w:val="005A4A89"/>
    <w:rsid w:val="005A607C"/>
    <w:rsid w:val="005A6D73"/>
    <w:rsid w:val="005A7224"/>
    <w:rsid w:val="005A776B"/>
    <w:rsid w:val="005A7926"/>
    <w:rsid w:val="005A7B1D"/>
    <w:rsid w:val="005B01DA"/>
    <w:rsid w:val="005B0595"/>
    <w:rsid w:val="005B0785"/>
    <w:rsid w:val="005B0933"/>
    <w:rsid w:val="005B0C4F"/>
    <w:rsid w:val="005B0D16"/>
    <w:rsid w:val="005B20BD"/>
    <w:rsid w:val="005B2360"/>
    <w:rsid w:val="005B4355"/>
    <w:rsid w:val="005B4B4F"/>
    <w:rsid w:val="005B529C"/>
    <w:rsid w:val="005B596B"/>
    <w:rsid w:val="005B5DA5"/>
    <w:rsid w:val="005B71AC"/>
    <w:rsid w:val="005C00C3"/>
    <w:rsid w:val="005C02D8"/>
    <w:rsid w:val="005C034C"/>
    <w:rsid w:val="005C0A8A"/>
    <w:rsid w:val="005C1748"/>
    <w:rsid w:val="005C1790"/>
    <w:rsid w:val="005C1F6F"/>
    <w:rsid w:val="005C2A90"/>
    <w:rsid w:val="005C2BBB"/>
    <w:rsid w:val="005C3224"/>
    <w:rsid w:val="005C422B"/>
    <w:rsid w:val="005C43C3"/>
    <w:rsid w:val="005C4CCC"/>
    <w:rsid w:val="005C4EAF"/>
    <w:rsid w:val="005C5964"/>
    <w:rsid w:val="005C5D5B"/>
    <w:rsid w:val="005C610E"/>
    <w:rsid w:val="005C6725"/>
    <w:rsid w:val="005C6D0E"/>
    <w:rsid w:val="005C798E"/>
    <w:rsid w:val="005C7B67"/>
    <w:rsid w:val="005C7B68"/>
    <w:rsid w:val="005D03EE"/>
    <w:rsid w:val="005D0627"/>
    <w:rsid w:val="005D0B80"/>
    <w:rsid w:val="005D10D6"/>
    <w:rsid w:val="005D129C"/>
    <w:rsid w:val="005D1913"/>
    <w:rsid w:val="005D261E"/>
    <w:rsid w:val="005D29E3"/>
    <w:rsid w:val="005D35AF"/>
    <w:rsid w:val="005D3D3A"/>
    <w:rsid w:val="005D3EF1"/>
    <w:rsid w:val="005D4B54"/>
    <w:rsid w:val="005D4B75"/>
    <w:rsid w:val="005D4BB7"/>
    <w:rsid w:val="005D4DA6"/>
    <w:rsid w:val="005D5152"/>
    <w:rsid w:val="005D706D"/>
    <w:rsid w:val="005E0182"/>
    <w:rsid w:val="005E0BC4"/>
    <w:rsid w:val="005E121E"/>
    <w:rsid w:val="005E16CF"/>
    <w:rsid w:val="005E1BC4"/>
    <w:rsid w:val="005E237B"/>
    <w:rsid w:val="005E32C1"/>
    <w:rsid w:val="005E35E5"/>
    <w:rsid w:val="005E36EA"/>
    <w:rsid w:val="005E38EB"/>
    <w:rsid w:val="005E412C"/>
    <w:rsid w:val="005E4154"/>
    <w:rsid w:val="005E4403"/>
    <w:rsid w:val="005E441F"/>
    <w:rsid w:val="005E4581"/>
    <w:rsid w:val="005E4ED3"/>
    <w:rsid w:val="005E57A3"/>
    <w:rsid w:val="005E5E28"/>
    <w:rsid w:val="005E61FC"/>
    <w:rsid w:val="005E64C8"/>
    <w:rsid w:val="005E6A2B"/>
    <w:rsid w:val="005E6F63"/>
    <w:rsid w:val="005E707D"/>
    <w:rsid w:val="005E7518"/>
    <w:rsid w:val="005E78C4"/>
    <w:rsid w:val="005F17E7"/>
    <w:rsid w:val="005F23EB"/>
    <w:rsid w:val="005F37F4"/>
    <w:rsid w:val="005F40B8"/>
    <w:rsid w:val="005F4739"/>
    <w:rsid w:val="005F62B7"/>
    <w:rsid w:val="005F750E"/>
    <w:rsid w:val="005F7B41"/>
    <w:rsid w:val="005F7E72"/>
    <w:rsid w:val="00601662"/>
    <w:rsid w:val="00601AA2"/>
    <w:rsid w:val="0060224D"/>
    <w:rsid w:val="00602575"/>
    <w:rsid w:val="00602C34"/>
    <w:rsid w:val="006030E9"/>
    <w:rsid w:val="006033B6"/>
    <w:rsid w:val="00603CBC"/>
    <w:rsid w:val="00605044"/>
    <w:rsid w:val="00605B4B"/>
    <w:rsid w:val="00606158"/>
    <w:rsid w:val="00607276"/>
    <w:rsid w:val="00607F2D"/>
    <w:rsid w:val="006102DE"/>
    <w:rsid w:val="006115F8"/>
    <w:rsid w:val="00612848"/>
    <w:rsid w:val="00612AC8"/>
    <w:rsid w:val="00616836"/>
    <w:rsid w:val="006171B9"/>
    <w:rsid w:val="00617859"/>
    <w:rsid w:val="00617888"/>
    <w:rsid w:val="006200F0"/>
    <w:rsid w:val="00621339"/>
    <w:rsid w:val="006214D9"/>
    <w:rsid w:val="00622BB5"/>
    <w:rsid w:val="00622D36"/>
    <w:rsid w:val="00623939"/>
    <w:rsid w:val="00623F01"/>
    <w:rsid w:val="00623F5E"/>
    <w:rsid w:val="0062448C"/>
    <w:rsid w:val="00624DE5"/>
    <w:rsid w:val="006259E2"/>
    <w:rsid w:val="00626932"/>
    <w:rsid w:val="00626A15"/>
    <w:rsid w:val="00626E83"/>
    <w:rsid w:val="00627ED7"/>
    <w:rsid w:val="0063019F"/>
    <w:rsid w:val="006304BC"/>
    <w:rsid w:val="0063055E"/>
    <w:rsid w:val="0063059C"/>
    <w:rsid w:val="0063081E"/>
    <w:rsid w:val="00630FA7"/>
    <w:rsid w:val="00631F96"/>
    <w:rsid w:val="00631FAD"/>
    <w:rsid w:val="006325AB"/>
    <w:rsid w:val="00633F55"/>
    <w:rsid w:val="00634560"/>
    <w:rsid w:val="00634976"/>
    <w:rsid w:val="00634A3A"/>
    <w:rsid w:val="0063557C"/>
    <w:rsid w:val="00635890"/>
    <w:rsid w:val="006363EF"/>
    <w:rsid w:val="00636E26"/>
    <w:rsid w:val="0063707A"/>
    <w:rsid w:val="0064037A"/>
    <w:rsid w:val="006411EF"/>
    <w:rsid w:val="0064263A"/>
    <w:rsid w:val="00642A02"/>
    <w:rsid w:val="00642F19"/>
    <w:rsid w:val="00643F11"/>
    <w:rsid w:val="00644354"/>
    <w:rsid w:val="00644661"/>
    <w:rsid w:val="0064484A"/>
    <w:rsid w:val="00644B19"/>
    <w:rsid w:val="00645093"/>
    <w:rsid w:val="00645624"/>
    <w:rsid w:val="006456EE"/>
    <w:rsid w:val="00645C07"/>
    <w:rsid w:val="006461A5"/>
    <w:rsid w:val="006463A1"/>
    <w:rsid w:val="0064652C"/>
    <w:rsid w:val="006474A9"/>
    <w:rsid w:val="006476CC"/>
    <w:rsid w:val="00647813"/>
    <w:rsid w:val="00647B0E"/>
    <w:rsid w:val="00647E55"/>
    <w:rsid w:val="006507A9"/>
    <w:rsid w:val="00650D9E"/>
    <w:rsid w:val="0065111B"/>
    <w:rsid w:val="0065196A"/>
    <w:rsid w:val="00652066"/>
    <w:rsid w:val="00653854"/>
    <w:rsid w:val="0065414E"/>
    <w:rsid w:val="00654456"/>
    <w:rsid w:val="0065479F"/>
    <w:rsid w:val="00655AC2"/>
    <w:rsid w:val="0065608B"/>
    <w:rsid w:val="006564BF"/>
    <w:rsid w:val="006574A2"/>
    <w:rsid w:val="0065772D"/>
    <w:rsid w:val="00657C33"/>
    <w:rsid w:val="006605DA"/>
    <w:rsid w:val="00660919"/>
    <w:rsid w:val="00660C0E"/>
    <w:rsid w:val="00660F62"/>
    <w:rsid w:val="00661B02"/>
    <w:rsid w:val="006620C1"/>
    <w:rsid w:val="00662BD4"/>
    <w:rsid w:val="00664893"/>
    <w:rsid w:val="00664B75"/>
    <w:rsid w:val="00665071"/>
    <w:rsid w:val="0066534F"/>
    <w:rsid w:val="0066564F"/>
    <w:rsid w:val="00665872"/>
    <w:rsid w:val="00665CF4"/>
    <w:rsid w:val="00666D84"/>
    <w:rsid w:val="00667015"/>
    <w:rsid w:val="006708D5"/>
    <w:rsid w:val="00670C11"/>
    <w:rsid w:val="00671FCD"/>
    <w:rsid w:val="0067210F"/>
    <w:rsid w:val="006727E1"/>
    <w:rsid w:val="006740DD"/>
    <w:rsid w:val="00674227"/>
    <w:rsid w:val="00674E66"/>
    <w:rsid w:val="00675E6B"/>
    <w:rsid w:val="006809AB"/>
    <w:rsid w:val="00680A87"/>
    <w:rsid w:val="00682A7B"/>
    <w:rsid w:val="00682D94"/>
    <w:rsid w:val="0068385E"/>
    <w:rsid w:val="0068387E"/>
    <w:rsid w:val="00684212"/>
    <w:rsid w:val="0068524E"/>
    <w:rsid w:val="00685DA3"/>
    <w:rsid w:val="00685FA7"/>
    <w:rsid w:val="006862A2"/>
    <w:rsid w:val="00686779"/>
    <w:rsid w:val="006874EF"/>
    <w:rsid w:val="006877C4"/>
    <w:rsid w:val="00687C3D"/>
    <w:rsid w:val="00690011"/>
    <w:rsid w:val="006904A5"/>
    <w:rsid w:val="006904FA"/>
    <w:rsid w:val="0069149F"/>
    <w:rsid w:val="00691579"/>
    <w:rsid w:val="0069218A"/>
    <w:rsid w:val="006924A3"/>
    <w:rsid w:val="0069271A"/>
    <w:rsid w:val="00692866"/>
    <w:rsid w:val="00692BC8"/>
    <w:rsid w:val="00692C3D"/>
    <w:rsid w:val="00693442"/>
    <w:rsid w:val="00694A34"/>
    <w:rsid w:val="006964E9"/>
    <w:rsid w:val="00696B5B"/>
    <w:rsid w:val="00696EFE"/>
    <w:rsid w:val="00697534"/>
    <w:rsid w:val="006A0771"/>
    <w:rsid w:val="006A1A58"/>
    <w:rsid w:val="006A2362"/>
    <w:rsid w:val="006A24B1"/>
    <w:rsid w:val="006A31F4"/>
    <w:rsid w:val="006A325E"/>
    <w:rsid w:val="006A333F"/>
    <w:rsid w:val="006A3787"/>
    <w:rsid w:val="006A3CF3"/>
    <w:rsid w:val="006A5160"/>
    <w:rsid w:val="006A5739"/>
    <w:rsid w:val="006A665D"/>
    <w:rsid w:val="006A67DF"/>
    <w:rsid w:val="006A740C"/>
    <w:rsid w:val="006A7511"/>
    <w:rsid w:val="006A78D0"/>
    <w:rsid w:val="006B0539"/>
    <w:rsid w:val="006B104E"/>
    <w:rsid w:val="006B17F4"/>
    <w:rsid w:val="006B2895"/>
    <w:rsid w:val="006B2A66"/>
    <w:rsid w:val="006B4785"/>
    <w:rsid w:val="006B4BA8"/>
    <w:rsid w:val="006B56C9"/>
    <w:rsid w:val="006B71A4"/>
    <w:rsid w:val="006B7232"/>
    <w:rsid w:val="006B78BA"/>
    <w:rsid w:val="006B78E0"/>
    <w:rsid w:val="006B7D5A"/>
    <w:rsid w:val="006B7E0B"/>
    <w:rsid w:val="006C0B47"/>
    <w:rsid w:val="006C1958"/>
    <w:rsid w:val="006C2270"/>
    <w:rsid w:val="006C298F"/>
    <w:rsid w:val="006C3EC9"/>
    <w:rsid w:val="006C5909"/>
    <w:rsid w:val="006C6A94"/>
    <w:rsid w:val="006C6CB6"/>
    <w:rsid w:val="006C6CCB"/>
    <w:rsid w:val="006C7F1F"/>
    <w:rsid w:val="006D0F31"/>
    <w:rsid w:val="006D2068"/>
    <w:rsid w:val="006D2D71"/>
    <w:rsid w:val="006D2F92"/>
    <w:rsid w:val="006D3B73"/>
    <w:rsid w:val="006D3C88"/>
    <w:rsid w:val="006D4599"/>
    <w:rsid w:val="006D4C2E"/>
    <w:rsid w:val="006D52B6"/>
    <w:rsid w:val="006D53D3"/>
    <w:rsid w:val="006D6788"/>
    <w:rsid w:val="006D6A43"/>
    <w:rsid w:val="006D6A89"/>
    <w:rsid w:val="006D6EB7"/>
    <w:rsid w:val="006D7956"/>
    <w:rsid w:val="006E0795"/>
    <w:rsid w:val="006E09FD"/>
    <w:rsid w:val="006E17E1"/>
    <w:rsid w:val="006E1FF3"/>
    <w:rsid w:val="006E208F"/>
    <w:rsid w:val="006E2228"/>
    <w:rsid w:val="006E2609"/>
    <w:rsid w:val="006E2C80"/>
    <w:rsid w:val="006E32A6"/>
    <w:rsid w:val="006E3BA1"/>
    <w:rsid w:val="006E410F"/>
    <w:rsid w:val="006E5ED2"/>
    <w:rsid w:val="006E6B31"/>
    <w:rsid w:val="006E713A"/>
    <w:rsid w:val="006E71D1"/>
    <w:rsid w:val="006E77AF"/>
    <w:rsid w:val="006F0CA5"/>
    <w:rsid w:val="006F11F0"/>
    <w:rsid w:val="006F1611"/>
    <w:rsid w:val="006F1CE5"/>
    <w:rsid w:val="006F20F9"/>
    <w:rsid w:val="006F2E65"/>
    <w:rsid w:val="006F42D9"/>
    <w:rsid w:val="006F4E34"/>
    <w:rsid w:val="006F50ED"/>
    <w:rsid w:val="006F5307"/>
    <w:rsid w:val="006F75E0"/>
    <w:rsid w:val="006F76D8"/>
    <w:rsid w:val="006F7711"/>
    <w:rsid w:val="006F7FCE"/>
    <w:rsid w:val="007006EA"/>
    <w:rsid w:val="007011A6"/>
    <w:rsid w:val="007018B5"/>
    <w:rsid w:val="00702C00"/>
    <w:rsid w:val="00704410"/>
    <w:rsid w:val="00704D52"/>
    <w:rsid w:val="007050B7"/>
    <w:rsid w:val="007054F3"/>
    <w:rsid w:val="00706818"/>
    <w:rsid w:val="00706D9D"/>
    <w:rsid w:val="007074A4"/>
    <w:rsid w:val="00707730"/>
    <w:rsid w:val="00710B9D"/>
    <w:rsid w:val="00710EA6"/>
    <w:rsid w:val="00711C09"/>
    <w:rsid w:val="00712820"/>
    <w:rsid w:val="00712BC4"/>
    <w:rsid w:val="00712CE7"/>
    <w:rsid w:val="00713977"/>
    <w:rsid w:val="00715AC5"/>
    <w:rsid w:val="007161BD"/>
    <w:rsid w:val="0071646D"/>
    <w:rsid w:val="00716E2A"/>
    <w:rsid w:val="007176DA"/>
    <w:rsid w:val="00717B79"/>
    <w:rsid w:val="00720461"/>
    <w:rsid w:val="007217EA"/>
    <w:rsid w:val="007222C1"/>
    <w:rsid w:val="0072235C"/>
    <w:rsid w:val="00722DA8"/>
    <w:rsid w:val="00722E3D"/>
    <w:rsid w:val="007239AD"/>
    <w:rsid w:val="00724B9A"/>
    <w:rsid w:val="00725DC6"/>
    <w:rsid w:val="00725EC4"/>
    <w:rsid w:val="00726192"/>
    <w:rsid w:val="007261EE"/>
    <w:rsid w:val="00726A80"/>
    <w:rsid w:val="00726FC2"/>
    <w:rsid w:val="007274C9"/>
    <w:rsid w:val="00730B22"/>
    <w:rsid w:val="00730F8E"/>
    <w:rsid w:val="0073143C"/>
    <w:rsid w:val="0073232A"/>
    <w:rsid w:val="00732E0C"/>
    <w:rsid w:val="0073385B"/>
    <w:rsid w:val="007339A1"/>
    <w:rsid w:val="00734DB5"/>
    <w:rsid w:val="007350B0"/>
    <w:rsid w:val="00735323"/>
    <w:rsid w:val="00736359"/>
    <w:rsid w:val="00736720"/>
    <w:rsid w:val="00736918"/>
    <w:rsid w:val="00736A09"/>
    <w:rsid w:val="0074097D"/>
    <w:rsid w:val="0074151A"/>
    <w:rsid w:val="00741C12"/>
    <w:rsid w:val="00743342"/>
    <w:rsid w:val="007433AF"/>
    <w:rsid w:val="0074396E"/>
    <w:rsid w:val="00743ABB"/>
    <w:rsid w:val="00745833"/>
    <w:rsid w:val="007460B2"/>
    <w:rsid w:val="007467ED"/>
    <w:rsid w:val="00747696"/>
    <w:rsid w:val="00750EFB"/>
    <w:rsid w:val="00751270"/>
    <w:rsid w:val="00751A6E"/>
    <w:rsid w:val="0075214A"/>
    <w:rsid w:val="00752594"/>
    <w:rsid w:val="00752B9E"/>
    <w:rsid w:val="0075344F"/>
    <w:rsid w:val="00753889"/>
    <w:rsid w:val="00753909"/>
    <w:rsid w:val="00754801"/>
    <w:rsid w:val="0075483F"/>
    <w:rsid w:val="00754A9B"/>
    <w:rsid w:val="0075509B"/>
    <w:rsid w:val="007553BA"/>
    <w:rsid w:val="007559F7"/>
    <w:rsid w:val="00755DFF"/>
    <w:rsid w:val="00756299"/>
    <w:rsid w:val="00756600"/>
    <w:rsid w:val="007568BC"/>
    <w:rsid w:val="007573BA"/>
    <w:rsid w:val="00757444"/>
    <w:rsid w:val="00757CA7"/>
    <w:rsid w:val="00760820"/>
    <w:rsid w:val="00762B0B"/>
    <w:rsid w:val="00762CF3"/>
    <w:rsid w:val="00763785"/>
    <w:rsid w:val="00764088"/>
    <w:rsid w:val="007640B8"/>
    <w:rsid w:val="0076560C"/>
    <w:rsid w:val="00766069"/>
    <w:rsid w:val="0076681A"/>
    <w:rsid w:val="00767A51"/>
    <w:rsid w:val="00767A5E"/>
    <w:rsid w:val="00770284"/>
    <w:rsid w:val="007702B2"/>
    <w:rsid w:val="007711C7"/>
    <w:rsid w:val="00774601"/>
    <w:rsid w:val="00774956"/>
    <w:rsid w:val="00775918"/>
    <w:rsid w:val="00775971"/>
    <w:rsid w:val="007764D7"/>
    <w:rsid w:val="007764E6"/>
    <w:rsid w:val="007769A8"/>
    <w:rsid w:val="00776AC0"/>
    <w:rsid w:val="00776CF7"/>
    <w:rsid w:val="00777923"/>
    <w:rsid w:val="007803E0"/>
    <w:rsid w:val="00781134"/>
    <w:rsid w:val="00781BC2"/>
    <w:rsid w:val="007820FD"/>
    <w:rsid w:val="0078242D"/>
    <w:rsid w:val="00782776"/>
    <w:rsid w:val="00783836"/>
    <w:rsid w:val="007839BA"/>
    <w:rsid w:val="00784932"/>
    <w:rsid w:val="00784B9A"/>
    <w:rsid w:val="0078581E"/>
    <w:rsid w:val="00786036"/>
    <w:rsid w:val="00786B86"/>
    <w:rsid w:val="00786FA0"/>
    <w:rsid w:val="00787A79"/>
    <w:rsid w:val="00787C11"/>
    <w:rsid w:val="007905EF"/>
    <w:rsid w:val="0079280D"/>
    <w:rsid w:val="00792D3E"/>
    <w:rsid w:val="00792F1C"/>
    <w:rsid w:val="007937A8"/>
    <w:rsid w:val="00793DF4"/>
    <w:rsid w:val="0079642E"/>
    <w:rsid w:val="007967F3"/>
    <w:rsid w:val="0079692B"/>
    <w:rsid w:val="00797653"/>
    <w:rsid w:val="00797E25"/>
    <w:rsid w:val="007A165F"/>
    <w:rsid w:val="007A1ED6"/>
    <w:rsid w:val="007A223E"/>
    <w:rsid w:val="007A2F9C"/>
    <w:rsid w:val="007A30AD"/>
    <w:rsid w:val="007A3406"/>
    <w:rsid w:val="007A37F4"/>
    <w:rsid w:val="007A3FD9"/>
    <w:rsid w:val="007A40AA"/>
    <w:rsid w:val="007A4463"/>
    <w:rsid w:val="007A61B4"/>
    <w:rsid w:val="007A64EA"/>
    <w:rsid w:val="007A65EC"/>
    <w:rsid w:val="007A6775"/>
    <w:rsid w:val="007A6F2A"/>
    <w:rsid w:val="007A763A"/>
    <w:rsid w:val="007B07EF"/>
    <w:rsid w:val="007B1088"/>
    <w:rsid w:val="007B176B"/>
    <w:rsid w:val="007B1BA4"/>
    <w:rsid w:val="007B256B"/>
    <w:rsid w:val="007B463E"/>
    <w:rsid w:val="007B4895"/>
    <w:rsid w:val="007B551B"/>
    <w:rsid w:val="007B565A"/>
    <w:rsid w:val="007B5DCE"/>
    <w:rsid w:val="007B687B"/>
    <w:rsid w:val="007B6895"/>
    <w:rsid w:val="007B698F"/>
    <w:rsid w:val="007B6A1C"/>
    <w:rsid w:val="007B6E2A"/>
    <w:rsid w:val="007B7923"/>
    <w:rsid w:val="007C01BD"/>
    <w:rsid w:val="007C074B"/>
    <w:rsid w:val="007C08C0"/>
    <w:rsid w:val="007C0968"/>
    <w:rsid w:val="007C0E6A"/>
    <w:rsid w:val="007C0FD5"/>
    <w:rsid w:val="007C11DA"/>
    <w:rsid w:val="007C12D1"/>
    <w:rsid w:val="007C15F1"/>
    <w:rsid w:val="007C2026"/>
    <w:rsid w:val="007C234E"/>
    <w:rsid w:val="007C2666"/>
    <w:rsid w:val="007C27D1"/>
    <w:rsid w:val="007C3867"/>
    <w:rsid w:val="007C3F3D"/>
    <w:rsid w:val="007C4467"/>
    <w:rsid w:val="007C4560"/>
    <w:rsid w:val="007C6B76"/>
    <w:rsid w:val="007C70F8"/>
    <w:rsid w:val="007C7AAC"/>
    <w:rsid w:val="007C7DC6"/>
    <w:rsid w:val="007D0682"/>
    <w:rsid w:val="007D1CD7"/>
    <w:rsid w:val="007D2195"/>
    <w:rsid w:val="007D2972"/>
    <w:rsid w:val="007D4A02"/>
    <w:rsid w:val="007D54EF"/>
    <w:rsid w:val="007D6B5F"/>
    <w:rsid w:val="007D6E54"/>
    <w:rsid w:val="007D70BD"/>
    <w:rsid w:val="007D72C0"/>
    <w:rsid w:val="007D7C84"/>
    <w:rsid w:val="007E0FA8"/>
    <w:rsid w:val="007E1304"/>
    <w:rsid w:val="007E1E74"/>
    <w:rsid w:val="007E258F"/>
    <w:rsid w:val="007E282E"/>
    <w:rsid w:val="007E2873"/>
    <w:rsid w:val="007E3541"/>
    <w:rsid w:val="007E410C"/>
    <w:rsid w:val="007E44E4"/>
    <w:rsid w:val="007E498D"/>
    <w:rsid w:val="007E4F96"/>
    <w:rsid w:val="007E4F9C"/>
    <w:rsid w:val="007E5B24"/>
    <w:rsid w:val="007E5D55"/>
    <w:rsid w:val="007E649E"/>
    <w:rsid w:val="007E7327"/>
    <w:rsid w:val="007F030C"/>
    <w:rsid w:val="007F034D"/>
    <w:rsid w:val="007F0C56"/>
    <w:rsid w:val="007F1F20"/>
    <w:rsid w:val="007F1F46"/>
    <w:rsid w:val="007F1FD6"/>
    <w:rsid w:val="007F2052"/>
    <w:rsid w:val="007F232A"/>
    <w:rsid w:val="007F2D6A"/>
    <w:rsid w:val="007F2FA9"/>
    <w:rsid w:val="007F442B"/>
    <w:rsid w:val="007F47F9"/>
    <w:rsid w:val="007F4B08"/>
    <w:rsid w:val="007F4C8A"/>
    <w:rsid w:val="007F4D43"/>
    <w:rsid w:val="007F5850"/>
    <w:rsid w:val="007F64AF"/>
    <w:rsid w:val="007F66C5"/>
    <w:rsid w:val="007F6CEC"/>
    <w:rsid w:val="007F7FA6"/>
    <w:rsid w:val="00800C94"/>
    <w:rsid w:val="00801FBC"/>
    <w:rsid w:val="00801FE0"/>
    <w:rsid w:val="00802191"/>
    <w:rsid w:val="00803336"/>
    <w:rsid w:val="00803928"/>
    <w:rsid w:val="00803AFE"/>
    <w:rsid w:val="00803EAB"/>
    <w:rsid w:val="00803F3B"/>
    <w:rsid w:val="00804588"/>
    <w:rsid w:val="00804D42"/>
    <w:rsid w:val="00805853"/>
    <w:rsid w:val="008058F4"/>
    <w:rsid w:val="00805BA9"/>
    <w:rsid w:val="008060DC"/>
    <w:rsid w:val="00807FD1"/>
    <w:rsid w:val="008100E4"/>
    <w:rsid w:val="0081030C"/>
    <w:rsid w:val="0081134C"/>
    <w:rsid w:val="00811687"/>
    <w:rsid w:val="00812384"/>
    <w:rsid w:val="008123F6"/>
    <w:rsid w:val="0081245B"/>
    <w:rsid w:val="00813701"/>
    <w:rsid w:val="008139B8"/>
    <w:rsid w:val="00813A75"/>
    <w:rsid w:val="008140DE"/>
    <w:rsid w:val="008141F0"/>
    <w:rsid w:val="00814357"/>
    <w:rsid w:val="008146C3"/>
    <w:rsid w:val="008148E4"/>
    <w:rsid w:val="00815F02"/>
    <w:rsid w:val="00817039"/>
    <w:rsid w:val="0081738E"/>
    <w:rsid w:val="0081747D"/>
    <w:rsid w:val="00817D13"/>
    <w:rsid w:val="008208BE"/>
    <w:rsid w:val="00820AEE"/>
    <w:rsid w:val="00822581"/>
    <w:rsid w:val="00824EA3"/>
    <w:rsid w:val="0082526C"/>
    <w:rsid w:val="00826ADB"/>
    <w:rsid w:val="00826F53"/>
    <w:rsid w:val="008270E2"/>
    <w:rsid w:val="00831759"/>
    <w:rsid w:val="00831D49"/>
    <w:rsid w:val="00833A1D"/>
    <w:rsid w:val="00833C26"/>
    <w:rsid w:val="00833C5D"/>
    <w:rsid w:val="0083492E"/>
    <w:rsid w:val="00834A23"/>
    <w:rsid w:val="00834B3C"/>
    <w:rsid w:val="00835678"/>
    <w:rsid w:val="008359DA"/>
    <w:rsid w:val="00835BA3"/>
    <w:rsid w:val="008370DE"/>
    <w:rsid w:val="00841708"/>
    <w:rsid w:val="00842D08"/>
    <w:rsid w:val="00843238"/>
    <w:rsid w:val="008436B3"/>
    <w:rsid w:val="0084374A"/>
    <w:rsid w:val="0084388B"/>
    <w:rsid w:val="00843EA2"/>
    <w:rsid w:val="00844ACB"/>
    <w:rsid w:val="00844DC5"/>
    <w:rsid w:val="008457F5"/>
    <w:rsid w:val="00846EDA"/>
    <w:rsid w:val="00847BE3"/>
    <w:rsid w:val="00850737"/>
    <w:rsid w:val="0085206F"/>
    <w:rsid w:val="008528F5"/>
    <w:rsid w:val="00852928"/>
    <w:rsid w:val="0085481C"/>
    <w:rsid w:val="00854D24"/>
    <w:rsid w:val="00855051"/>
    <w:rsid w:val="008551C0"/>
    <w:rsid w:val="00855DD4"/>
    <w:rsid w:val="00856824"/>
    <w:rsid w:val="00856951"/>
    <w:rsid w:val="00856F22"/>
    <w:rsid w:val="00857716"/>
    <w:rsid w:val="00857DB0"/>
    <w:rsid w:val="008609C0"/>
    <w:rsid w:val="008614C9"/>
    <w:rsid w:val="00861523"/>
    <w:rsid w:val="0086206F"/>
    <w:rsid w:val="0086311E"/>
    <w:rsid w:val="00863C60"/>
    <w:rsid w:val="008648A6"/>
    <w:rsid w:val="008657C0"/>
    <w:rsid w:val="0086750E"/>
    <w:rsid w:val="00870990"/>
    <w:rsid w:val="008720B3"/>
    <w:rsid w:val="008722CC"/>
    <w:rsid w:val="00873045"/>
    <w:rsid w:val="00873334"/>
    <w:rsid w:val="00873CE0"/>
    <w:rsid w:val="00876524"/>
    <w:rsid w:val="00876DE6"/>
    <w:rsid w:val="008773AA"/>
    <w:rsid w:val="00877E07"/>
    <w:rsid w:val="00880131"/>
    <w:rsid w:val="0088044D"/>
    <w:rsid w:val="008806A6"/>
    <w:rsid w:val="00882714"/>
    <w:rsid w:val="00882879"/>
    <w:rsid w:val="00882B77"/>
    <w:rsid w:val="00883C17"/>
    <w:rsid w:val="00883D2B"/>
    <w:rsid w:val="00885881"/>
    <w:rsid w:val="00886F1E"/>
    <w:rsid w:val="00886FFE"/>
    <w:rsid w:val="0089054C"/>
    <w:rsid w:val="00890881"/>
    <w:rsid w:val="008913FB"/>
    <w:rsid w:val="0089149C"/>
    <w:rsid w:val="00891ECD"/>
    <w:rsid w:val="00891F8A"/>
    <w:rsid w:val="008920A6"/>
    <w:rsid w:val="00894886"/>
    <w:rsid w:val="0089501A"/>
    <w:rsid w:val="008970AD"/>
    <w:rsid w:val="008A0AAC"/>
    <w:rsid w:val="008A0B3A"/>
    <w:rsid w:val="008A122A"/>
    <w:rsid w:val="008A18CF"/>
    <w:rsid w:val="008A1D03"/>
    <w:rsid w:val="008A283F"/>
    <w:rsid w:val="008A2E69"/>
    <w:rsid w:val="008A3F39"/>
    <w:rsid w:val="008A5639"/>
    <w:rsid w:val="008A5B19"/>
    <w:rsid w:val="008A5C18"/>
    <w:rsid w:val="008A5D0F"/>
    <w:rsid w:val="008A5DA0"/>
    <w:rsid w:val="008A6A4D"/>
    <w:rsid w:val="008A6AD4"/>
    <w:rsid w:val="008A6C86"/>
    <w:rsid w:val="008A707A"/>
    <w:rsid w:val="008A7216"/>
    <w:rsid w:val="008A7506"/>
    <w:rsid w:val="008A771B"/>
    <w:rsid w:val="008A7761"/>
    <w:rsid w:val="008A7932"/>
    <w:rsid w:val="008A7D23"/>
    <w:rsid w:val="008A7D89"/>
    <w:rsid w:val="008B0626"/>
    <w:rsid w:val="008B096B"/>
    <w:rsid w:val="008B176F"/>
    <w:rsid w:val="008B373D"/>
    <w:rsid w:val="008B39F3"/>
    <w:rsid w:val="008B4FDB"/>
    <w:rsid w:val="008B502A"/>
    <w:rsid w:val="008B6581"/>
    <w:rsid w:val="008B798D"/>
    <w:rsid w:val="008C0139"/>
    <w:rsid w:val="008C0489"/>
    <w:rsid w:val="008C1477"/>
    <w:rsid w:val="008C1AE0"/>
    <w:rsid w:val="008C3211"/>
    <w:rsid w:val="008C3583"/>
    <w:rsid w:val="008C44F9"/>
    <w:rsid w:val="008C4C2B"/>
    <w:rsid w:val="008C4C58"/>
    <w:rsid w:val="008C5253"/>
    <w:rsid w:val="008C5AED"/>
    <w:rsid w:val="008C5B22"/>
    <w:rsid w:val="008C71F3"/>
    <w:rsid w:val="008C7FB9"/>
    <w:rsid w:val="008D0D7F"/>
    <w:rsid w:val="008D1003"/>
    <w:rsid w:val="008D1040"/>
    <w:rsid w:val="008D107D"/>
    <w:rsid w:val="008D130F"/>
    <w:rsid w:val="008D2AA5"/>
    <w:rsid w:val="008D2E27"/>
    <w:rsid w:val="008D3E12"/>
    <w:rsid w:val="008D3FDE"/>
    <w:rsid w:val="008D42BE"/>
    <w:rsid w:val="008D49EB"/>
    <w:rsid w:val="008D5512"/>
    <w:rsid w:val="008D57D0"/>
    <w:rsid w:val="008D5820"/>
    <w:rsid w:val="008D5C0B"/>
    <w:rsid w:val="008D5D82"/>
    <w:rsid w:val="008D5D8F"/>
    <w:rsid w:val="008D5F84"/>
    <w:rsid w:val="008D6AE1"/>
    <w:rsid w:val="008D76FB"/>
    <w:rsid w:val="008E04B3"/>
    <w:rsid w:val="008E1228"/>
    <w:rsid w:val="008E2884"/>
    <w:rsid w:val="008E295C"/>
    <w:rsid w:val="008E2F74"/>
    <w:rsid w:val="008E5538"/>
    <w:rsid w:val="008E608A"/>
    <w:rsid w:val="008E6170"/>
    <w:rsid w:val="008E641F"/>
    <w:rsid w:val="008E7A00"/>
    <w:rsid w:val="008E7EFE"/>
    <w:rsid w:val="008F0085"/>
    <w:rsid w:val="008F062A"/>
    <w:rsid w:val="008F086E"/>
    <w:rsid w:val="008F163D"/>
    <w:rsid w:val="008F1B12"/>
    <w:rsid w:val="008F1C29"/>
    <w:rsid w:val="008F1D7D"/>
    <w:rsid w:val="008F1F5E"/>
    <w:rsid w:val="008F2117"/>
    <w:rsid w:val="008F2359"/>
    <w:rsid w:val="008F2BCC"/>
    <w:rsid w:val="008F36CF"/>
    <w:rsid w:val="008F3BDB"/>
    <w:rsid w:val="008F4542"/>
    <w:rsid w:val="008F4EB4"/>
    <w:rsid w:val="008F4F55"/>
    <w:rsid w:val="008F4FAF"/>
    <w:rsid w:val="008F5950"/>
    <w:rsid w:val="008F651B"/>
    <w:rsid w:val="008F6AF5"/>
    <w:rsid w:val="008F710E"/>
    <w:rsid w:val="008F7BC0"/>
    <w:rsid w:val="00900E07"/>
    <w:rsid w:val="00900E95"/>
    <w:rsid w:val="00901081"/>
    <w:rsid w:val="00901916"/>
    <w:rsid w:val="00901B5F"/>
    <w:rsid w:val="00902193"/>
    <w:rsid w:val="00902D44"/>
    <w:rsid w:val="00902D49"/>
    <w:rsid w:val="0090367F"/>
    <w:rsid w:val="009042A9"/>
    <w:rsid w:val="0090512D"/>
    <w:rsid w:val="00905781"/>
    <w:rsid w:val="0090587C"/>
    <w:rsid w:val="009065A7"/>
    <w:rsid w:val="009067E9"/>
    <w:rsid w:val="00906BD3"/>
    <w:rsid w:val="00906D7C"/>
    <w:rsid w:val="00907E77"/>
    <w:rsid w:val="0091026B"/>
    <w:rsid w:val="00911209"/>
    <w:rsid w:val="00911461"/>
    <w:rsid w:val="00911E17"/>
    <w:rsid w:val="00912D96"/>
    <w:rsid w:val="00912EAC"/>
    <w:rsid w:val="00912EB4"/>
    <w:rsid w:val="00913001"/>
    <w:rsid w:val="009141E2"/>
    <w:rsid w:val="00914B70"/>
    <w:rsid w:val="00915F7B"/>
    <w:rsid w:val="00916F05"/>
    <w:rsid w:val="009175B2"/>
    <w:rsid w:val="00917834"/>
    <w:rsid w:val="00917EA1"/>
    <w:rsid w:val="009207A4"/>
    <w:rsid w:val="0092092D"/>
    <w:rsid w:val="00921941"/>
    <w:rsid w:val="009222A2"/>
    <w:rsid w:val="00922733"/>
    <w:rsid w:val="0092312B"/>
    <w:rsid w:val="009236FB"/>
    <w:rsid w:val="00923993"/>
    <w:rsid w:val="00923FCF"/>
    <w:rsid w:val="00924387"/>
    <w:rsid w:val="00924D65"/>
    <w:rsid w:val="009251B4"/>
    <w:rsid w:val="0092597C"/>
    <w:rsid w:val="00926240"/>
    <w:rsid w:val="00927661"/>
    <w:rsid w:val="00927921"/>
    <w:rsid w:val="00930395"/>
    <w:rsid w:val="009305AB"/>
    <w:rsid w:val="0093064A"/>
    <w:rsid w:val="00930D4A"/>
    <w:rsid w:val="00931FA0"/>
    <w:rsid w:val="009321A9"/>
    <w:rsid w:val="00932244"/>
    <w:rsid w:val="00932578"/>
    <w:rsid w:val="009332F5"/>
    <w:rsid w:val="00933A1E"/>
    <w:rsid w:val="00933EC4"/>
    <w:rsid w:val="0093538E"/>
    <w:rsid w:val="009353B3"/>
    <w:rsid w:val="00936BDE"/>
    <w:rsid w:val="0093796C"/>
    <w:rsid w:val="00937A07"/>
    <w:rsid w:val="009407D7"/>
    <w:rsid w:val="00940871"/>
    <w:rsid w:val="009411C7"/>
    <w:rsid w:val="00942822"/>
    <w:rsid w:val="00942C68"/>
    <w:rsid w:val="009438D3"/>
    <w:rsid w:val="0094534F"/>
    <w:rsid w:val="0094541A"/>
    <w:rsid w:val="00945483"/>
    <w:rsid w:val="009458D9"/>
    <w:rsid w:val="00945E2D"/>
    <w:rsid w:val="00947A0A"/>
    <w:rsid w:val="00947B7F"/>
    <w:rsid w:val="00950366"/>
    <w:rsid w:val="00950DD2"/>
    <w:rsid w:val="00950E76"/>
    <w:rsid w:val="00951734"/>
    <w:rsid w:val="00951BAE"/>
    <w:rsid w:val="009526A8"/>
    <w:rsid w:val="009527FB"/>
    <w:rsid w:val="00952BCA"/>
    <w:rsid w:val="00953CE5"/>
    <w:rsid w:val="00953CE6"/>
    <w:rsid w:val="00953EEA"/>
    <w:rsid w:val="0095421A"/>
    <w:rsid w:val="009549F8"/>
    <w:rsid w:val="009552C9"/>
    <w:rsid w:val="00955E07"/>
    <w:rsid w:val="00956D63"/>
    <w:rsid w:val="00957307"/>
    <w:rsid w:val="009576E5"/>
    <w:rsid w:val="00957C91"/>
    <w:rsid w:val="009600CC"/>
    <w:rsid w:val="00960715"/>
    <w:rsid w:val="00960C42"/>
    <w:rsid w:val="00960DEA"/>
    <w:rsid w:val="00960EEE"/>
    <w:rsid w:val="009616DD"/>
    <w:rsid w:val="00961AEA"/>
    <w:rsid w:val="00961E9A"/>
    <w:rsid w:val="0096331E"/>
    <w:rsid w:val="00963398"/>
    <w:rsid w:val="00963929"/>
    <w:rsid w:val="00963FEE"/>
    <w:rsid w:val="00966CFD"/>
    <w:rsid w:val="009671F1"/>
    <w:rsid w:val="00967575"/>
    <w:rsid w:val="009675DC"/>
    <w:rsid w:val="00967D6D"/>
    <w:rsid w:val="00967E44"/>
    <w:rsid w:val="009707AA"/>
    <w:rsid w:val="0097139F"/>
    <w:rsid w:val="00971B75"/>
    <w:rsid w:val="00972837"/>
    <w:rsid w:val="00975A60"/>
    <w:rsid w:val="00975B61"/>
    <w:rsid w:val="009768B3"/>
    <w:rsid w:val="009768E2"/>
    <w:rsid w:val="00976E2D"/>
    <w:rsid w:val="00980577"/>
    <w:rsid w:val="009808E9"/>
    <w:rsid w:val="00980D0F"/>
    <w:rsid w:val="0098169E"/>
    <w:rsid w:val="00982CEE"/>
    <w:rsid w:val="00982D6D"/>
    <w:rsid w:val="00982E24"/>
    <w:rsid w:val="009830FD"/>
    <w:rsid w:val="00983437"/>
    <w:rsid w:val="009835B0"/>
    <w:rsid w:val="0098399B"/>
    <w:rsid w:val="00983B63"/>
    <w:rsid w:val="00983D86"/>
    <w:rsid w:val="00983E32"/>
    <w:rsid w:val="00984A07"/>
    <w:rsid w:val="00985EBE"/>
    <w:rsid w:val="00986633"/>
    <w:rsid w:val="009871A3"/>
    <w:rsid w:val="0098746F"/>
    <w:rsid w:val="00987476"/>
    <w:rsid w:val="00990569"/>
    <w:rsid w:val="00990A6D"/>
    <w:rsid w:val="00990CAA"/>
    <w:rsid w:val="00991170"/>
    <w:rsid w:val="0099200B"/>
    <w:rsid w:val="00992558"/>
    <w:rsid w:val="009926FB"/>
    <w:rsid w:val="00992753"/>
    <w:rsid w:val="00992CD1"/>
    <w:rsid w:val="0099305F"/>
    <w:rsid w:val="0099375C"/>
    <w:rsid w:val="00994104"/>
    <w:rsid w:val="00994CA3"/>
    <w:rsid w:val="009953B9"/>
    <w:rsid w:val="00995BD2"/>
    <w:rsid w:val="0099640F"/>
    <w:rsid w:val="00996410"/>
    <w:rsid w:val="00996A7F"/>
    <w:rsid w:val="0099798F"/>
    <w:rsid w:val="00997E1E"/>
    <w:rsid w:val="009A1BF4"/>
    <w:rsid w:val="009A2225"/>
    <w:rsid w:val="009A25D5"/>
    <w:rsid w:val="009A2C46"/>
    <w:rsid w:val="009A2FB8"/>
    <w:rsid w:val="009A30E9"/>
    <w:rsid w:val="009A4139"/>
    <w:rsid w:val="009A58A0"/>
    <w:rsid w:val="009A6BF5"/>
    <w:rsid w:val="009A70D5"/>
    <w:rsid w:val="009A7339"/>
    <w:rsid w:val="009A7887"/>
    <w:rsid w:val="009A788C"/>
    <w:rsid w:val="009A7FEE"/>
    <w:rsid w:val="009B0500"/>
    <w:rsid w:val="009B1561"/>
    <w:rsid w:val="009B1E96"/>
    <w:rsid w:val="009B2915"/>
    <w:rsid w:val="009B389D"/>
    <w:rsid w:val="009B39FB"/>
    <w:rsid w:val="009B3E19"/>
    <w:rsid w:val="009B4EDC"/>
    <w:rsid w:val="009B4EDD"/>
    <w:rsid w:val="009B523C"/>
    <w:rsid w:val="009B58BF"/>
    <w:rsid w:val="009B5F9F"/>
    <w:rsid w:val="009B60F2"/>
    <w:rsid w:val="009B699F"/>
    <w:rsid w:val="009B735D"/>
    <w:rsid w:val="009B7420"/>
    <w:rsid w:val="009B785A"/>
    <w:rsid w:val="009B7D06"/>
    <w:rsid w:val="009C2098"/>
    <w:rsid w:val="009C2334"/>
    <w:rsid w:val="009C2A48"/>
    <w:rsid w:val="009C2DE8"/>
    <w:rsid w:val="009C3128"/>
    <w:rsid w:val="009C3BD5"/>
    <w:rsid w:val="009C4313"/>
    <w:rsid w:val="009C505B"/>
    <w:rsid w:val="009C59C1"/>
    <w:rsid w:val="009C5C62"/>
    <w:rsid w:val="009C6488"/>
    <w:rsid w:val="009C773A"/>
    <w:rsid w:val="009D05CB"/>
    <w:rsid w:val="009D05FC"/>
    <w:rsid w:val="009D06DB"/>
    <w:rsid w:val="009D0849"/>
    <w:rsid w:val="009D0C2D"/>
    <w:rsid w:val="009D139B"/>
    <w:rsid w:val="009D2162"/>
    <w:rsid w:val="009D2C43"/>
    <w:rsid w:val="009D3020"/>
    <w:rsid w:val="009D330B"/>
    <w:rsid w:val="009D417B"/>
    <w:rsid w:val="009D477E"/>
    <w:rsid w:val="009D4B7F"/>
    <w:rsid w:val="009D4E60"/>
    <w:rsid w:val="009D55E0"/>
    <w:rsid w:val="009D5720"/>
    <w:rsid w:val="009D5900"/>
    <w:rsid w:val="009D61E9"/>
    <w:rsid w:val="009D63EF"/>
    <w:rsid w:val="009D6AC6"/>
    <w:rsid w:val="009D766B"/>
    <w:rsid w:val="009D76AD"/>
    <w:rsid w:val="009D773F"/>
    <w:rsid w:val="009D77C0"/>
    <w:rsid w:val="009E16C4"/>
    <w:rsid w:val="009E1EFC"/>
    <w:rsid w:val="009E2974"/>
    <w:rsid w:val="009E2B81"/>
    <w:rsid w:val="009E38CE"/>
    <w:rsid w:val="009E3C6A"/>
    <w:rsid w:val="009E3CB4"/>
    <w:rsid w:val="009E4588"/>
    <w:rsid w:val="009E4872"/>
    <w:rsid w:val="009E4F86"/>
    <w:rsid w:val="009E5B68"/>
    <w:rsid w:val="009E6AE4"/>
    <w:rsid w:val="009E7624"/>
    <w:rsid w:val="009E76ED"/>
    <w:rsid w:val="009E789F"/>
    <w:rsid w:val="009F03DB"/>
    <w:rsid w:val="009F07AF"/>
    <w:rsid w:val="009F0F2B"/>
    <w:rsid w:val="009F1775"/>
    <w:rsid w:val="009F2CBD"/>
    <w:rsid w:val="009F331B"/>
    <w:rsid w:val="009F3C66"/>
    <w:rsid w:val="009F4181"/>
    <w:rsid w:val="009F44B3"/>
    <w:rsid w:val="009F4775"/>
    <w:rsid w:val="009F4ED8"/>
    <w:rsid w:val="009F5D72"/>
    <w:rsid w:val="009F62A0"/>
    <w:rsid w:val="009F6ADA"/>
    <w:rsid w:val="009F6B36"/>
    <w:rsid w:val="009F7750"/>
    <w:rsid w:val="00A00971"/>
    <w:rsid w:val="00A016F2"/>
    <w:rsid w:val="00A02327"/>
    <w:rsid w:val="00A02373"/>
    <w:rsid w:val="00A02A2B"/>
    <w:rsid w:val="00A02E95"/>
    <w:rsid w:val="00A03167"/>
    <w:rsid w:val="00A03442"/>
    <w:rsid w:val="00A037B4"/>
    <w:rsid w:val="00A03E25"/>
    <w:rsid w:val="00A04494"/>
    <w:rsid w:val="00A047D3"/>
    <w:rsid w:val="00A0522B"/>
    <w:rsid w:val="00A0597D"/>
    <w:rsid w:val="00A05F86"/>
    <w:rsid w:val="00A06D04"/>
    <w:rsid w:val="00A06DBB"/>
    <w:rsid w:val="00A07595"/>
    <w:rsid w:val="00A07A02"/>
    <w:rsid w:val="00A07A69"/>
    <w:rsid w:val="00A07D4C"/>
    <w:rsid w:val="00A07DAE"/>
    <w:rsid w:val="00A10026"/>
    <w:rsid w:val="00A1023A"/>
    <w:rsid w:val="00A10CCA"/>
    <w:rsid w:val="00A12D2B"/>
    <w:rsid w:val="00A12F70"/>
    <w:rsid w:val="00A13FD6"/>
    <w:rsid w:val="00A146C9"/>
    <w:rsid w:val="00A14E82"/>
    <w:rsid w:val="00A15DFB"/>
    <w:rsid w:val="00A1624E"/>
    <w:rsid w:val="00A1633F"/>
    <w:rsid w:val="00A16AD9"/>
    <w:rsid w:val="00A175A5"/>
    <w:rsid w:val="00A20CA5"/>
    <w:rsid w:val="00A2142C"/>
    <w:rsid w:val="00A2152D"/>
    <w:rsid w:val="00A21D3D"/>
    <w:rsid w:val="00A22022"/>
    <w:rsid w:val="00A2272D"/>
    <w:rsid w:val="00A22AC2"/>
    <w:rsid w:val="00A23040"/>
    <w:rsid w:val="00A24F13"/>
    <w:rsid w:val="00A27523"/>
    <w:rsid w:val="00A30263"/>
    <w:rsid w:val="00A30621"/>
    <w:rsid w:val="00A306A0"/>
    <w:rsid w:val="00A31CAE"/>
    <w:rsid w:val="00A32737"/>
    <w:rsid w:val="00A32BF2"/>
    <w:rsid w:val="00A3387C"/>
    <w:rsid w:val="00A33BF1"/>
    <w:rsid w:val="00A3513C"/>
    <w:rsid w:val="00A35943"/>
    <w:rsid w:val="00A35E34"/>
    <w:rsid w:val="00A36351"/>
    <w:rsid w:val="00A3644B"/>
    <w:rsid w:val="00A36532"/>
    <w:rsid w:val="00A36BB9"/>
    <w:rsid w:val="00A375D1"/>
    <w:rsid w:val="00A37F20"/>
    <w:rsid w:val="00A406C8"/>
    <w:rsid w:val="00A407BF"/>
    <w:rsid w:val="00A42B09"/>
    <w:rsid w:val="00A4451B"/>
    <w:rsid w:val="00A44BBA"/>
    <w:rsid w:val="00A45667"/>
    <w:rsid w:val="00A456E7"/>
    <w:rsid w:val="00A461CD"/>
    <w:rsid w:val="00A4688C"/>
    <w:rsid w:val="00A469E4"/>
    <w:rsid w:val="00A46B4F"/>
    <w:rsid w:val="00A51213"/>
    <w:rsid w:val="00A51262"/>
    <w:rsid w:val="00A514D3"/>
    <w:rsid w:val="00A516F0"/>
    <w:rsid w:val="00A52920"/>
    <w:rsid w:val="00A53C63"/>
    <w:rsid w:val="00A54312"/>
    <w:rsid w:val="00A5455F"/>
    <w:rsid w:val="00A54B4B"/>
    <w:rsid w:val="00A54E89"/>
    <w:rsid w:val="00A54E95"/>
    <w:rsid w:val="00A55241"/>
    <w:rsid w:val="00A559C2"/>
    <w:rsid w:val="00A55B78"/>
    <w:rsid w:val="00A55E72"/>
    <w:rsid w:val="00A5639C"/>
    <w:rsid w:val="00A5657F"/>
    <w:rsid w:val="00A565E6"/>
    <w:rsid w:val="00A56BCB"/>
    <w:rsid w:val="00A60194"/>
    <w:rsid w:val="00A607EA"/>
    <w:rsid w:val="00A60B9E"/>
    <w:rsid w:val="00A60DF1"/>
    <w:rsid w:val="00A616B1"/>
    <w:rsid w:val="00A61D66"/>
    <w:rsid w:val="00A639E1"/>
    <w:rsid w:val="00A63C4E"/>
    <w:rsid w:val="00A648FF"/>
    <w:rsid w:val="00A64A2D"/>
    <w:rsid w:val="00A65C78"/>
    <w:rsid w:val="00A664C7"/>
    <w:rsid w:val="00A67054"/>
    <w:rsid w:val="00A67749"/>
    <w:rsid w:val="00A678A6"/>
    <w:rsid w:val="00A704D1"/>
    <w:rsid w:val="00A70F14"/>
    <w:rsid w:val="00A71281"/>
    <w:rsid w:val="00A722D9"/>
    <w:rsid w:val="00A72981"/>
    <w:rsid w:val="00A73E4C"/>
    <w:rsid w:val="00A75030"/>
    <w:rsid w:val="00A753C2"/>
    <w:rsid w:val="00A75BAB"/>
    <w:rsid w:val="00A75E7C"/>
    <w:rsid w:val="00A76135"/>
    <w:rsid w:val="00A778A4"/>
    <w:rsid w:val="00A80384"/>
    <w:rsid w:val="00A80F7E"/>
    <w:rsid w:val="00A8131D"/>
    <w:rsid w:val="00A81392"/>
    <w:rsid w:val="00A81866"/>
    <w:rsid w:val="00A81957"/>
    <w:rsid w:val="00A81C56"/>
    <w:rsid w:val="00A82131"/>
    <w:rsid w:val="00A828AA"/>
    <w:rsid w:val="00A832D7"/>
    <w:rsid w:val="00A832ED"/>
    <w:rsid w:val="00A84AB0"/>
    <w:rsid w:val="00A859F9"/>
    <w:rsid w:val="00A86606"/>
    <w:rsid w:val="00A8798E"/>
    <w:rsid w:val="00A87C57"/>
    <w:rsid w:val="00A87EDE"/>
    <w:rsid w:val="00A90CA0"/>
    <w:rsid w:val="00A919FD"/>
    <w:rsid w:val="00A91CE7"/>
    <w:rsid w:val="00A9223B"/>
    <w:rsid w:val="00A92488"/>
    <w:rsid w:val="00A92A0D"/>
    <w:rsid w:val="00A93FC0"/>
    <w:rsid w:val="00A9579F"/>
    <w:rsid w:val="00A96247"/>
    <w:rsid w:val="00A9689D"/>
    <w:rsid w:val="00A97F3F"/>
    <w:rsid w:val="00AA0445"/>
    <w:rsid w:val="00AA16B0"/>
    <w:rsid w:val="00AA1D56"/>
    <w:rsid w:val="00AA1EB8"/>
    <w:rsid w:val="00AA21A2"/>
    <w:rsid w:val="00AA23D1"/>
    <w:rsid w:val="00AA23E0"/>
    <w:rsid w:val="00AA2508"/>
    <w:rsid w:val="00AA27AE"/>
    <w:rsid w:val="00AA2DD2"/>
    <w:rsid w:val="00AA34D4"/>
    <w:rsid w:val="00AA3C34"/>
    <w:rsid w:val="00AA4BC0"/>
    <w:rsid w:val="00AA50CF"/>
    <w:rsid w:val="00AA5A30"/>
    <w:rsid w:val="00AA5A93"/>
    <w:rsid w:val="00AA5DD3"/>
    <w:rsid w:val="00AA683B"/>
    <w:rsid w:val="00AA6C82"/>
    <w:rsid w:val="00AA700E"/>
    <w:rsid w:val="00AA7020"/>
    <w:rsid w:val="00AA71CC"/>
    <w:rsid w:val="00AA76B8"/>
    <w:rsid w:val="00AA776B"/>
    <w:rsid w:val="00AA7A91"/>
    <w:rsid w:val="00AA7DB4"/>
    <w:rsid w:val="00AB0090"/>
    <w:rsid w:val="00AB0A84"/>
    <w:rsid w:val="00AB0B55"/>
    <w:rsid w:val="00AB162A"/>
    <w:rsid w:val="00AB1934"/>
    <w:rsid w:val="00AB1AC0"/>
    <w:rsid w:val="00AB27DC"/>
    <w:rsid w:val="00AB28A7"/>
    <w:rsid w:val="00AB3023"/>
    <w:rsid w:val="00AB3EAC"/>
    <w:rsid w:val="00AB3F2A"/>
    <w:rsid w:val="00AB437D"/>
    <w:rsid w:val="00AB45A4"/>
    <w:rsid w:val="00AB4FA6"/>
    <w:rsid w:val="00AB6488"/>
    <w:rsid w:val="00AB6494"/>
    <w:rsid w:val="00AB72E6"/>
    <w:rsid w:val="00AB74FD"/>
    <w:rsid w:val="00AC0EBB"/>
    <w:rsid w:val="00AC106C"/>
    <w:rsid w:val="00AC20B8"/>
    <w:rsid w:val="00AC2D3D"/>
    <w:rsid w:val="00AC2DCB"/>
    <w:rsid w:val="00AC31E1"/>
    <w:rsid w:val="00AC325F"/>
    <w:rsid w:val="00AC3F3E"/>
    <w:rsid w:val="00AC40A1"/>
    <w:rsid w:val="00AC43D3"/>
    <w:rsid w:val="00AC4A8A"/>
    <w:rsid w:val="00AC4B58"/>
    <w:rsid w:val="00AC5AE6"/>
    <w:rsid w:val="00AC5B66"/>
    <w:rsid w:val="00AC5C52"/>
    <w:rsid w:val="00AC5FB8"/>
    <w:rsid w:val="00AC62FC"/>
    <w:rsid w:val="00AC6559"/>
    <w:rsid w:val="00AC679F"/>
    <w:rsid w:val="00AC6C23"/>
    <w:rsid w:val="00AC6F2A"/>
    <w:rsid w:val="00AC6F48"/>
    <w:rsid w:val="00AD191F"/>
    <w:rsid w:val="00AD21CD"/>
    <w:rsid w:val="00AD4B6F"/>
    <w:rsid w:val="00AD56DE"/>
    <w:rsid w:val="00AD6310"/>
    <w:rsid w:val="00AD68A5"/>
    <w:rsid w:val="00AD7D9A"/>
    <w:rsid w:val="00AE071D"/>
    <w:rsid w:val="00AE0BC6"/>
    <w:rsid w:val="00AE0E67"/>
    <w:rsid w:val="00AE0FEF"/>
    <w:rsid w:val="00AE196C"/>
    <w:rsid w:val="00AE3262"/>
    <w:rsid w:val="00AE35E3"/>
    <w:rsid w:val="00AE3948"/>
    <w:rsid w:val="00AE3EC8"/>
    <w:rsid w:val="00AE52EF"/>
    <w:rsid w:val="00AE541F"/>
    <w:rsid w:val="00AE5B43"/>
    <w:rsid w:val="00AE6C27"/>
    <w:rsid w:val="00AE7F28"/>
    <w:rsid w:val="00AF0663"/>
    <w:rsid w:val="00AF1052"/>
    <w:rsid w:val="00AF1F92"/>
    <w:rsid w:val="00AF207F"/>
    <w:rsid w:val="00AF2AE8"/>
    <w:rsid w:val="00AF2C5F"/>
    <w:rsid w:val="00AF3521"/>
    <w:rsid w:val="00AF3CA4"/>
    <w:rsid w:val="00AF3D8C"/>
    <w:rsid w:val="00AF556E"/>
    <w:rsid w:val="00AF6579"/>
    <w:rsid w:val="00AF682E"/>
    <w:rsid w:val="00AF7A64"/>
    <w:rsid w:val="00B00540"/>
    <w:rsid w:val="00B00C31"/>
    <w:rsid w:val="00B010A2"/>
    <w:rsid w:val="00B0150D"/>
    <w:rsid w:val="00B021EC"/>
    <w:rsid w:val="00B02555"/>
    <w:rsid w:val="00B029A0"/>
    <w:rsid w:val="00B02C7D"/>
    <w:rsid w:val="00B0354B"/>
    <w:rsid w:val="00B03C5A"/>
    <w:rsid w:val="00B042B5"/>
    <w:rsid w:val="00B04861"/>
    <w:rsid w:val="00B061F8"/>
    <w:rsid w:val="00B102F3"/>
    <w:rsid w:val="00B110A2"/>
    <w:rsid w:val="00B118B1"/>
    <w:rsid w:val="00B12A80"/>
    <w:rsid w:val="00B12E64"/>
    <w:rsid w:val="00B14706"/>
    <w:rsid w:val="00B14FEC"/>
    <w:rsid w:val="00B15277"/>
    <w:rsid w:val="00B16555"/>
    <w:rsid w:val="00B167F6"/>
    <w:rsid w:val="00B2034C"/>
    <w:rsid w:val="00B20BA7"/>
    <w:rsid w:val="00B21052"/>
    <w:rsid w:val="00B2124A"/>
    <w:rsid w:val="00B21392"/>
    <w:rsid w:val="00B227C4"/>
    <w:rsid w:val="00B24145"/>
    <w:rsid w:val="00B249D3"/>
    <w:rsid w:val="00B252E5"/>
    <w:rsid w:val="00B253AB"/>
    <w:rsid w:val="00B2579A"/>
    <w:rsid w:val="00B25B19"/>
    <w:rsid w:val="00B30DB1"/>
    <w:rsid w:val="00B31537"/>
    <w:rsid w:val="00B316F3"/>
    <w:rsid w:val="00B31776"/>
    <w:rsid w:val="00B31A6A"/>
    <w:rsid w:val="00B31D5F"/>
    <w:rsid w:val="00B322EF"/>
    <w:rsid w:val="00B3243D"/>
    <w:rsid w:val="00B32678"/>
    <w:rsid w:val="00B32B49"/>
    <w:rsid w:val="00B3372D"/>
    <w:rsid w:val="00B33A3D"/>
    <w:rsid w:val="00B35339"/>
    <w:rsid w:val="00B355A8"/>
    <w:rsid w:val="00B36760"/>
    <w:rsid w:val="00B3704D"/>
    <w:rsid w:val="00B37E5B"/>
    <w:rsid w:val="00B4013C"/>
    <w:rsid w:val="00B40839"/>
    <w:rsid w:val="00B40AAD"/>
    <w:rsid w:val="00B40AE1"/>
    <w:rsid w:val="00B40BD4"/>
    <w:rsid w:val="00B41130"/>
    <w:rsid w:val="00B41D4C"/>
    <w:rsid w:val="00B42BA8"/>
    <w:rsid w:val="00B42EBD"/>
    <w:rsid w:val="00B451FE"/>
    <w:rsid w:val="00B45659"/>
    <w:rsid w:val="00B45F83"/>
    <w:rsid w:val="00B47964"/>
    <w:rsid w:val="00B47C77"/>
    <w:rsid w:val="00B50114"/>
    <w:rsid w:val="00B501D0"/>
    <w:rsid w:val="00B510B8"/>
    <w:rsid w:val="00B5171E"/>
    <w:rsid w:val="00B51CF7"/>
    <w:rsid w:val="00B52171"/>
    <w:rsid w:val="00B5235E"/>
    <w:rsid w:val="00B5253B"/>
    <w:rsid w:val="00B52922"/>
    <w:rsid w:val="00B531DF"/>
    <w:rsid w:val="00B53EB6"/>
    <w:rsid w:val="00B55933"/>
    <w:rsid w:val="00B55FFE"/>
    <w:rsid w:val="00B56E7D"/>
    <w:rsid w:val="00B57091"/>
    <w:rsid w:val="00B57365"/>
    <w:rsid w:val="00B57A8B"/>
    <w:rsid w:val="00B6026F"/>
    <w:rsid w:val="00B61486"/>
    <w:rsid w:val="00B6184F"/>
    <w:rsid w:val="00B61890"/>
    <w:rsid w:val="00B61A33"/>
    <w:rsid w:val="00B61AF9"/>
    <w:rsid w:val="00B61FD4"/>
    <w:rsid w:val="00B62B4C"/>
    <w:rsid w:val="00B63353"/>
    <w:rsid w:val="00B63889"/>
    <w:rsid w:val="00B63F5A"/>
    <w:rsid w:val="00B64360"/>
    <w:rsid w:val="00B65012"/>
    <w:rsid w:val="00B66182"/>
    <w:rsid w:val="00B668B2"/>
    <w:rsid w:val="00B66D4B"/>
    <w:rsid w:val="00B6705D"/>
    <w:rsid w:val="00B676E5"/>
    <w:rsid w:val="00B70484"/>
    <w:rsid w:val="00B70BE5"/>
    <w:rsid w:val="00B72722"/>
    <w:rsid w:val="00B72D1D"/>
    <w:rsid w:val="00B73F39"/>
    <w:rsid w:val="00B74B49"/>
    <w:rsid w:val="00B74FEB"/>
    <w:rsid w:val="00B7566A"/>
    <w:rsid w:val="00B7611F"/>
    <w:rsid w:val="00B76F9C"/>
    <w:rsid w:val="00B77AD6"/>
    <w:rsid w:val="00B81274"/>
    <w:rsid w:val="00B83635"/>
    <w:rsid w:val="00B8397C"/>
    <w:rsid w:val="00B83BB3"/>
    <w:rsid w:val="00B83E33"/>
    <w:rsid w:val="00B84ABD"/>
    <w:rsid w:val="00B84ECC"/>
    <w:rsid w:val="00B8502D"/>
    <w:rsid w:val="00B86127"/>
    <w:rsid w:val="00B86E1C"/>
    <w:rsid w:val="00B87093"/>
    <w:rsid w:val="00B8725C"/>
    <w:rsid w:val="00B872C6"/>
    <w:rsid w:val="00B87A2D"/>
    <w:rsid w:val="00B90497"/>
    <w:rsid w:val="00B90B19"/>
    <w:rsid w:val="00B90E51"/>
    <w:rsid w:val="00B913A1"/>
    <w:rsid w:val="00B91D56"/>
    <w:rsid w:val="00B91FC9"/>
    <w:rsid w:val="00B92BBC"/>
    <w:rsid w:val="00B93D88"/>
    <w:rsid w:val="00B9483A"/>
    <w:rsid w:val="00B95C73"/>
    <w:rsid w:val="00B960F1"/>
    <w:rsid w:val="00B9707C"/>
    <w:rsid w:val="00B9711E"/>
    <w:rsid w:val="00B973D4"/>
    <w:rsid w:val="00B976EA"/>
    <w:rsid w:val="00B979F0"/>
    <w:rsid w:val="00BA0221"/>
    <w:rsid w:val="00BA0738"/>
    <w:rsid w:val="00BA0801"/>
    <w:rsid w:val="00BA0AA5"/>
    <w:rsid w:val="00BA0D95"/>
    <w:rsid w:val="00BA2197"/>
    <w:rsid w:val="00BA277D"/>
    <w:rsid w:val="00BA35C4"/>
    <w:rsid w:val="00BA3A42"/>
    <w:rsid w:val="00BA5AA5"/>
    <w:rsid w:val="00BA5AC4"/>
    <w:rsid w:val="00BA5BA0"/>
    <w:rsid w:val="00BA5E7B"/>
    <w:rsid w:val="00BA5EB8"/>
    <w:rsid w:val="00BA6C23"/>
    <w:rsid w:val="00BA7114"/>
    <w:rsid w:val="00BA7319"/>
    <w:rsid w:val="00BB01C0"/>
    <w:rsid w:val="00BB0346"/>
    <w:rsid w:val="00BB0576"/>
    <w:rsid w:val="00BB0810"/>
    <w:rsid w:val="00BB0A0D"/>
    <w:rsid w:val="00BB259F"/>
    <w:rsid w:val="00BB3259"/>
    <w:rsid w:val="00BB3B22"/>
    <w:rsid w:val="00BB3F59"/>
    <w:rsid w:val="00BB475E"/>
    <w:rsid w:val="00BB489A"/>
    <w:rsid w:val="00BB5B9E"/>
    <w:rsid w:val="00BB6D31"/>
    <w:rsid w:val="00BB6F9E"/>
    <w:rsid w:val="00BB7636"/>
    <w:rsid w:val="00BB7A41"/>
    <w:rsid w:val="00BC0039"/>
    <w:rsid w:val="00BC03F1"/>
    <w:rsid w:val="00BC0864"/>
    <w:rsid w:val="00BC088D"/>
    <w:rsid w:val="00BC109E"/>
    <w:rsid w:val="00BC1833"/>
    <w:rsid w:val="00BC2841"/>
    <w:rsid w:val="00BC2D15"/>
    <w:rsid w:val="00BC2D43"/>
    <w:rsid w:val="00BC3493"/>
    <w:rsid w:val="00BC370E"/>
    <w:rsid w:val="00BC3AD2"/>
    <w:rsid w:val="00BC3ADF"/>
    <w:rsid w:val="00BC3CB8"/>
    <w:rsid w:val="00BC3E7C"/>
    <w:rsid w:val="00BC470E"/>
    <w:rsid w:val="00BC505B"/>
    <w:rsid w:val="00BC5343"/>
    <w:rsid w:val="00BC5578"/>
    <w:rsid w:val="00BC56D2"/>
    <w:rsid w:val="00BC6C40"/>
    <w:rsid w:val="00BC6CA6"/>
    <w:rsid w:val="00BC6F0D"/>
    <w:rsid w:val="00BC7208"/>
    <w:rsid w:val="00BD041E"/>
    <w:rsid w:val="00BD0580"/>
    <w:rsid w:val="00BD0E8A"/>
    <w:rsid w:val="00BD14A5"/>
    <w:rsid w:val="00BD1D38"/>
    <w:rsid w:val="00BD2B61"/>
    <w:rsid w:val="00BD4E6F"/>
    <w:rsid w:val="00BD4EDE"/>
    <w:rsid w:val="00BD53CB"/>
    <w:rsid w:val="00BD5476"/>
    <w:rsid w:val="00BD5F38"/>
    <w:rsid w:val="00BD6A3B"/>
    <w:rsid w:val="00BD709A"/>
    <w:rsid w:val="00BD722D"/>
    <w:rsid w:val="00BE083F"/>
    <w:rsid w:val="00BE1052"/>
    <w:rsid w:val="00BE187F"/>
    <w:rsid w:val="00BE2318"/>
    <w:rsid w:val="00BE2819"/>
    <w:rsid w:val="00BE29F7"/>
    <w:rsid w:val="00BE2E1A"/>
    <w:rsid w:val="00BE37C1"/>
    <w:rsid w:val="00BE3936"/>
    <w:rsid w:val="00BE5257"/>
    <w:rsid w:val="00BE6676"/>
    <w:rsid w:val="00BE691E"/>
    <w:rsid w:val="00BE6B86"/>
    <w:rsid w:val="00BE73DB"/>
    <w:rsid w:val="00BE7D3B"/>
    <w:rsid w:val="00BF14F1"/>
    <w:rsid w:val="00BF1841"/>
    <w:rsid w:val="00BF1D61"/>
    <w:rsid w:val="00BF21B0"/>
    <w:rsid w:val="00BF2597"/>
    <w:rsid w:val="00BF3768"/>
    <w:rsid w:val="00BF3FAF"/>
    <w:rsid w:val="00BF415F"/>
    <w:rsid w:val="00BF4F52"/>
    <w:rsid w:val="00BF5633"/>
    <w:rsid w:val="00BF6189"/>
    <w:rsid w:val="00BF6751"/>
    <w:rsid w:val="00BF67C3"/>
    <w:rsid w:val="00BF7AB0"/>
    <w:rsid w:val="00C00622"/>
    <w:rsid w:val="00C0171D"/>
    <w:rsid w:val="00C01DA4"/>
    <w:rsid w:val="00C02874"/>
    <w:rsid w:val="00C0438D"/>
    <w:rsid w:val="00C044ED"/>
    <w:rsid w:val="00C04CFB"/>
    <w:rsid w:val="00C05649"/>
    <w:rsid w:val="00C0583C"/>
    <w:rsid w:val="00C05A8D"/>
    <w:rsid w:val="00C05CE9"/>
    <w:rsid w:val="00C05FB0"/>
    <w:rsid w:val="00C077D7"/>
    <w:rsid w:val="00C103FE"/>
    <w:rsid w:val="00C106E6"/>
    <w:rsid w:val="00C1183E"/>
    <w:rsid w:val="00C123D6"/>
    <w:rsid w:val="00C12473"/>
    <w:rsid w:val="00C125C7"/>
    <w:rsid w:val="00C12948"/>
    <w:rsid w:val="00C12EED"/>
    <w:rsid w:val="00C12F38"/>
    <w:rsid w:val="00C137B3"/>
    <w:rsid w:val="00C13895"/>
    <w:rsid w:val="00C1459C"/>
    <w:rsid w:val="00C149BA"/>
    <w:rsid w:val="00C151F2"/>
    <w:rsid w:val="00C176B9"/>
    <w:rsid w:val="00C207FC"/>
    <w:rsid w:val="00C20B23"/>
    <w:rsid w:val="00C20F03"/>
    <w:rsid w:val="00C2174A"/>
    <w:rsid w:val="00C227A7"/>
    <w:rsid w:val="00C22839"/>
    <w:rsid w:val="00C22A8F"/>
    <w:rsid w:val="00C22B5A"/>
    <w:rsid w:val="00C233C9"/>
    <w:rsid w:val="00C24524"/>
    <w:rsid w:val="00C247FF"/>
    <w:rsid w:val="00C24971"/>
    <w:rsid w:val="00C26E68"/>
    <w:rsid w:val="00C26F25"/>
    <w:rsid w:val="00C27B5C"/>
    <w:rsid w:val="00C317BF"/>
    <w:rsid w:val="00C31988"/>
    <w:rsid w:val="00C31E09"/>
    <w:rsid w:val="00C3278A"/>
    <w:rsid w:val="00C32A79"/>
    <w:rsid w:val="00C32F85"/>
    <w:rsid w:val="00C34E9D"/>
    <w:rsid w:val="00C35034"/>
    <w:rsid w:val="00C35911"/>
    <w:rsid w:val="00C35DD6"/>
    <w:rsid w:val="00C364EA"/>
    <w:rsid w:val="00C364F6"/>
    <w:rsid w:val="00C369B6"/>
    <w:rsid w:val="00C36EB1"/>
    <w:rsid w:val="00C40385"/>
    <w:rsid w:val="00C40585"/>
    <w:rsid w:val="00C40687"/>
    <w:rsid w:val="00C4114C"/>
    <w:rsid w:val="00C42615"/>
    <w:rsid w:val="00C427D9"/>
    <w:rsid w:val="00C43AF8"/>
    <w:rsid w:val="00C4429E"/>
    <w:rsid w:val="00C443CA"/>
    <w:rsid w:val="00C4519B"/>
    <w:rsid w:val="00C4557F"/>
    <w:rsid w:val="00C456E2"/>
    <w:rsid w:val="00C45F29"/>
    <w:rsid w:val="00C46E34"/>
    <w:rsid w:val="00C46F0F"/>
    <w:rsid w:val="00C506BF"/>
    <w:rsid w:val="00C508BE"/>
    <w:rsid w:val="00C51ACC"/>
    <w:rsid w:val="00C51CB2"/>
    <w:rsid w:val="00C51FED"/>
    <w:rsid w:val="00C5223D"/>
    <w:rsid w:val="00C5237B"/>
    <w:rsid w:val="00C54D09"/>
    <w:rsid w:val="00C55699"/>
    <w:rsid w:val="00C55FD4"/>
    <w:rsid w:val="00C560F3"/>
    <w:rsid w:val="00C561B7"/>
    <w:rsid w:val="00C561DC"/>
    <w:rsid w:val="00C56661"/>
    <w:rsid w:val="00C574B3"/>
    <w:rsid w:val="00C60056"/>
    <w:rsid w:val="00C60CD1"/>
    <w:rsid w:val="00C60F81"/>
    <w:rsid w:val="00C610AB"/>
    <w:rsid w:val="00C612AA"/>
    <w:rsid w:val="00C62508"/>
    <w:rsid w:val="00C62880"/>
    <w:rsid w:val="00C62BFF"/>
    <w:rsid w:val="00C63513"/>
    <w:rsid w:val="00C63D07"/>
    <w:rsid w:val="00C64872"/>
    <w:rsid w:val="00C65CE4"/>
    <w:rsid w:val="00C6603B"/>
    <w:rsid w:val="00C667FC"/>
    <w:rsid w:val="00C67733"/>
    <w:rsid w:val="00C67827"/>
    <w:rsid w:val="00C67FAD"/>
    <w:rsid w:val="00C7009C"/>
    <w:rsid w:val="00C7051E"/>
    <w:rsid w:val="00C70A89"/>
    <w:rsid w:val="00C71278"/>
    <w:rsid w:val="00C7143A"/>
    <w:rsid w:val="00C71797"/>
    <w:rsid w:val="00C728C1"/>
    <w:rsid w:val="00C7296E"/>
    <w:rsid w:val="00C72A63"/>
    <w:rsid w:val="00C73259"/>
    <w:rsid w:val="00C73292"/>
    <w:rsid w:val="00C739B8"/>
    <w:rsid w:val="00C73B32"/>
    <w:rsid w:val="00C74581"/>
    <w:rsid w:val="00C75A8A"/>
    <w:rsid w:val="00C75AB3"/>
    <w:rsid w:val="00C76A7F"/>
    <w:rsid w:val="00C77C1C"/>
    <w:rsid w:val="00C77D58"/>
    <w:rsid w:val="00C80796"/>
    <w:rsid w:val="00C820BA"/>
    <w:rsid w:val="00C830EC"/>
    <w:rsid w:val="00C86483"/>
    <w:rsid w:val="00C86DCA"/>
    <w:rsid w:val="00C875AE"/>
    <w:rsid w:val="00C8772E"/>
    <w:rsid w:val="00C87D23"/>
    <w:rsid w:val="00C87E87"/>
    <w:rsid w:val="00C90642"/>
    <w:rsid w:val="00C909D0"/>
    <w:rsid w:val="00C9124C"/>
    <w:rsid w:val="00C91776"/>
    <w:rsid w:val="00C92DD2"/>
    <w:rsid w:val="00C93536"/>
    <w:rsid w:val="00C946E6"/>
    <w:rsid w:val="00C9493B"/>
    <w:rsid w:val="00C959F0"/>
    <w:rsid w:val="00C95C0A"/>
    <w:rsid w:val="00C95CA1"/>
    <w:rsid w:val="00C96044"/>
    <w:rsid w:val="00C9633E"/>
    <w:rsid w:val="00C966A1"/>
    <w:rsid w:val="00C96B01"/>
    <w:rsid w:val="00C96B1B"/>
    <w:rsid w:val="00C9777E"/>
    <w:rsid w:val="00CA0EE4"/>
    <w:rsid w:val="00CA102E"/>
    <w:rsid w:val="00CA133D"/>
    <w:rsid w:val="00CA1686"/>
    <w:rsid w:val="00CA1D69"/>
    <w:rsid w:val="00CA2033"/>
    <w:rsid w:val="00CA37BD"/>
    <w:rsid w:val="00CA533F"/>
    <w:rsid w:val="00CA53A0"/>
    <w:rsid w:val="00CA590D"/>
    <w:rsid w:val="00CA5DA2"/>
    <w:rsid w:val="00CA6477"/>
    <w:rsid w:val="00CA6A8A"/>
    <w:rsid w:val="00CA7042"/>
    <w:rsid w:val="00CA76E5"/>
    <w:rsid w:val="00CA7A1E"/>
    <w:rsid w:val="00CB0425"/>
    <w:rsid w:val="00CB08E5"/>
    <w:rsid w:val="00CB16E9"/>
    <w:rsid w:val="00CB209D"/>
    <w:rsid w:val="00CB2182"/>
    <w:rsid w:val="00CB2311"/>
    <w:rsid w:val="00CB23BB"/>
    <w:rsid w:val="00CB3370"/>
    <w:rsid w:val="00CB3620"/>
    <w:rsid w:val="00CB3B93"/>
    <w:rsid w:val="00CB46FC"/>
    <w:rsid w:val="00CB4DCB"/>
    <w:rsid w:val="00CB558F"/>
    <w:rsid w:val="00CB5D08"/>
    <w:rsid w:val="00CB6791"/>
    <w:rsid w:val="00CB6AA4"/>
    <w:rsid w:val="00CB6B2D"/>
    <w:rsid w:val="00CB73EA"/>
    <w:rsid w:val="00CC1503"/>
    <w:rsid w:val="00CC16B9"/>
    <w:rsid w:val="00CC2821"/>
    <w:rsid w:val="00CC2B8E"/>
    <w:rsid w:val="00CC3A17"/>
    <w:rsid w:val="00CC3C8D"/>
    <w:rsid w:val="00CC3E5F"/>
    <w:rsid w:val="00CC3F01"/>
    <w:rsid w:val="00CC4168"/>
    <w:rsid w:val="00CC4A52"/>
    <w:rsid w:val="00CC4EC7"/>
    <w:rsid w:val="00CC5424"/>
    <w:rsid w:val="00CC56AC"/>
    <w:rsid w:val="00CC5A83"/>
    <w:rsid w:val="00CC6179"/>
    <w:rsid w:val="00CC6462"/>
    <w:rsid w:val="00CC6B65"/>
    <w:rsid w:val="00CC6D24"/>
    <w:rsid w:val="00CC6F07"/>
    <w:rsid w:val="00CD0248"/>
    <w:rsid w:val="00CD0EED"/>
    <w:rsid w:val="00CD1333"/>
    <w:rsid w:val="00CD2CD8"/>
    <w:rsid w:val="00CD301C"/>
    <w:rsid w:val="00CD329B"/>
    <w:rsid w:val="00CD3AB5"/>
    <w:rsid w:val="00CD462F"/>
    <w:rsid w:val="00CD47D0"/>
    <w:rsid w:val="00CD5A36"/>
    <w:rsid w:val="00CD5EE2"/>
    <w:rsid w:val="00CD65EA"/>
    <w:rsid w:val="00CD67D7"/>
    <w:rsid w:val="00CD6B00"/>
    <w:rsid w:val="00CD6F52"/>
    <w:rsid w:val="00CD75B2"/>
    <w:rsid w:val="00CD7B2C"/>
    <w:rsid w:val="00CD7F13"/>
    <w:rsid w:val="00CE060D"/>
    <w:rsid w:val="00CE2154"/>
    <w:rsid w:val="00CE2F4E"/>
    <w:rsid w:val="00CE3A6D"/>
    <w:rsid w:val="00CE5DC2"/>
    <w:rsid w:val="00CE606D"/>
    <w:rsid w:val="00CE74FF"/>
    <w:rsid w:val="00CF015B"/>
    <w:rsid w:val="00CF0D78"/>
    <w:rsid w:val="00CF1F82"/>
    <w:rsid w:val="00CF3620"/>
    <w:rsid w:val="00CF3E85"/>
    <w:rsid w:val="00CF47CA"/>
    <w:rsid w:val="00CF49EC"/>
    <w:rsid w:val="00CF4F8C"/>
    <w:rsid w:val="00CF522F"/>
    <w:rsid w:val="00CF5C85"/>
    <w:rsid w:val="00CF60AC"/>
    <w:rsid w:val="00CF62DB"/>
    <w:rsid w:val="00CF6A6F"/>
    <w:rsid w:val="00CF71A7"/>
    <w:rsid w:val="00CF71CB"/>
    <w:rsid w:val="00CF72D1"/>
    <w:rsid w:val="00CF7AF6"/>
    <w:rsid w:val="00CF7E8B"/>
    <w:rsid w:val="00D00446"/>
    <w:rsid w:val="00D00C74"/>
    <w:rsid w:val="00D0112A"/>
    <w:rsid w:val="00D0115C"/>
    <w:rsid w:val="00D01543"/>
    <w:rsid w:val="00D01BA8"/>
    <w:rsid w:val="00D01E69"/>
    <w:rsid w:val="00D023AB"/>
    <w:rsid w:val="00D027F9"/>
    <w:rsid w:val="00D02804"/>
    <w:rsid w:val="00D03F7E"/>
    <w:rsid w:val="00D06582"/>
    <w:rsid w:val="00D067C5"/>
    <w:rsid w:val="00D0687F"/>
    <w:rsid w:val="00D1034C"/>
    <w:rsid w:val="00D12021"/>
    <w:rsid w:val="00D124CE"/>
    <w:rsid w:val="00D1262A"/>
    <w:rsid w:val="00D12EC8"/>
    <w:rsid w:val="00D1339D"/>
    <w:rsid w:val="00D1444E"/>
    <w:rsid w:val="00D1454A"/>
    <w:rsid w:val="00D14BC0"/>
    <w:rsid w:val="00D15591"/>
    <w:rsid w:val="00D156A9"/>
    <w:rsid w:val="00D16DA9"/>
    <w:rsid w:val="00D16DB5"/>
    <w:rsid w:val="00D200B8"/>
    <w:rsid w:val="00D20AA9"/>
    <w:rsid w:val="00D21211"/>
    <w:rsid w:val="00D220DD"/>
    <w:rsid w:val="00D22416"/>
    <w:rsid w:val="00D22DB5"/>
    <w:rsid w:val="00D23088"/>
    <w:rsid w:val="00D23495"/>
    <w:rsid w:val="00D2351D"/>
    <w:rsid w:val="00D2359B"/>
    <w:rsid w:val="00D24A87"/>
    <w:rsid w:val="00D25583"/>
    <w:rsid w:val="00D26BA5"/>
    <w:rsid w:val="00D30356"/>
    <w:rsid w:val="00D3102D"/>
    <w:rsid w:val="00D343DF"/>
    <w:rsid w:val="00D35755"/>
    <w:rsid w:val="00D362C9"/>
    <w:rsid w:val="00D36852"/>
    <w:rsid w:val="00D36C84"/>
    <w:rsid w:val="00D403DC"/>
    <w:rsid w:val="00D4172D"/>
    <w:rsid w:val="00D417E2"/>
    <w:rsid w:val="00D41AB6"/>
    <w:rsid w:val="00D41AC4"/>
    <w:rsid w:val="00D42269"/>
    <w:rsid w:val="00D4313E"/>
    <w:rsid w:val="00D434E4"/>
    <w:rsid w:val="00D43E92"/>
    <w:rsid w:val="00D445DC"/>
    <w:rsid w:val="00D45312"/>
    <w:rsid w:val="00D454B9"/>
    <w:rsid w:val="00D454CD"/>
    <w:rsid w:val="00D458BF"/>
    <w:rsid w:val="00D51EFC"/>
    <w:rsid w:val="00D52254"/>
    <w:rsid w:val="00D52CF9"/>
    <w:rsid w:val="00D52EBE"/>
    <w:rsid w:val="00D5348E"/>
    <w:rsid w:val="00D5352B"/>
    <w:rsid w:val="00D54001"/>
    <w:rsid w:val="00D546C9"/>
    <w:rsid w:val="00D548F8"/>
    <w:rsid w:val="00D558F3"/>
    <w:rsid w:val="00D571A7"/>
    <w:rsid w:val="00D572BE"/>
    <w:rsid w:val="00D573D9"/>
    <w:rsid w:val="00D57E1B"/>
    <w:rsid w:val="00D601E1"/>
    <w:rsid w:val="00D60964"/>
    <w:rsid w:val="00D61AAB"/>
    <w:rsid w:val="00D62321"/>
    <w:rsid w:val="00D62AD4"/>
    <w:rsid w:val="00D62E78"/>
    <w:rsid w:val="00D634E9"/>
    <w:rsid w:val="00D638BE"/>
    <w:rsid w:val="00D63CB2"/>
    <w:rsid w:val="00D64272"/>
    <w:rsid w:val="00D6496E"/>
    <w:rsid w:val="00D64B1E"/>
    <w:rsid w:val="00D64F87"/>
    <w:rsid w:val="00D65461"/>
    <w:rsid w:val="00D6581B"/>
    <w:rsid w:val="00D6601A"/>
    <w:rsid w:val="00D664E5"/>
    <w:rsid w:val="00D66E29"/>
    <w:rsid w:val="00D67099"/>
    <w:rsid w:val="00D677FE"/>
    <w:rsid w:val="00D67921"/>
    <w:rsid w:val="00D67C8C"/>
    <w:rsid w:val="00D70438"/>
    <w:rsid w:val="00D70517"/>
    <w:rsid w:val="00D71136"/>
    <w:rsid w:val="00D7251C"/>
    <w:rsid w:val="00D72BCD"/>
    <w:rsid w:val="00D72CFF"/>
    <w:rsid w:val="00D731B6"/>
    <w:rsid w:val="00D73352"/>
    <w:rsid w:val="00D73EC5"/>
    <w:rsid w:val="00D7460D"/>
    <w:rsid w:val="00D7584C"/>
    <w:rsid w:val="00D75C3A"/>
    <w:rsid w:val="00D765B8"/>
    <w:rsid w:val="00D76D72"/>
    <w:rsid w:val="00D77282"/>
    <w:rsid w:val="00D772AF"/>
    <w:rsid w:val="00D777ED"/>
    <w:rsid w:val="00D779A5"/>
    <w:rsid w:val="00D77ACA"/>
    <w:rsid w:val="00D77FAB"/>
    <w:rsid w:val="00D8053C"/>
    <w:rsid w:val="00D808BA"/>
    <w:rsid w:val="00D80DA3"/>
    <w:rsid w:val="00D80F2E"/>
    <w:rsid w:val="00D814A5"/>
    <w:rsid w:val="00D81679"/>
    <w:rsid w:val="00D81E44"/>
    <w:rsid w:val="00D828C7"/>
    <w:rsid w:val="00D82B93"/>
    <w:rsid w:val="00D83E6C"/>
    <w:rsid w:val="00D84076"/>
    <w:rsid w:val="00D84644"/>
    <w:rsid w:val="00D85720"/>
    <w:rsid w:val="00D85A71"/>
    <w:rsid w:val="00D85AD4"/>
    <w:rsid w:val="00D85E6B"/>
    <w:rsid w:val="00D85EF4"/>
    <w:rsid w:val="00D86603"/>
    <w:rsid w:val="00D86FDE"/>
    <w:rsid w:val="00D87811"/>
    <w:rsid w:val="00D90F8E"/>
    <w:rsid w:val="00D91024"/>
    <w:rsid w:val="00D925EB"/>
    <w:rsid w:val="00D9286F"/>
    <w:rsid w:val="00D93B46"/>
    <w:rsid w:val="00D93D40"/>
    <w:rsid w:val="00D93DC2"/>
    <w:rsid w:val="00D9419B"/>
    <w:rsid w:val="00D944DF"/>
    <w:rsid w:val="00D94C23"/>
    <w:rsid w:val="00D94F67"/>
    <w:rsid w:val="00D96764"/>
    <w:rsid w:val="00D96B16"/>
    <w:rsid w:val="00D96E72"/>
    <w:rsid w:val="00D9718A"/>
    <w:rsid w:val="00DA1C3A"/>
    <w:rsid w:val="00DA316B"/>
    <w:rsid w:val="00DA3FF0"/>
    <w:rsid w:val="00DA52DF"/>
    <w:rsid w:val="00DA62B5"/>
    <w:rsid w:val="00DA634B"/>
    <w:rsid w:val="00DA691F"/>
    <w:rsid w:val="00DA6DDF"/>
    <w:rsid w:val="00DA7937"/>
    <w:rsid w:val="00DB19D6"/>
    <w:rsid w:val="00DB2A78"/>
    <w:rsid w:val="00DB3DC6"/>
    <w:rsid w:val="00DB52BE"/>
    <w:rsid w:val="00DB5941"/>
    <w:rsid w:val="00DB595D"/>
    <w:rsid w:val="00DB5A87"/>
    <w:rsid w:val="00DB5AE7"/>
    <w:rsid w:val="00DB63E4"/>
    <w:rsid w:val="00DB65EC"/>
    <w:rsid w:val="00DC074C"/>
    <w:rsid w:val="00DC0E9A"/>
    <w:rsid w:val="00DC1055"/>
    <w:rsid w:val="00DC1C2F"/>
    <w:rsid w:val="00DC26D8"/>
    <w:rsid w:val="00DC2806"/>
    <w:rsid w:val="00DC2876"/>
    <w:rsid w:val="00DC2F64"/>
    <w:rsid w:val="00DC5279"/>
    <w:rsid w:val="00DC5B3E"/>
    <w:rsid w:val="00DD0162"/>
    <w:rsid w:val="00DD0CC5"/>
    <w:rsid w:val="00DD1879"/>
    <w:rsid w:val="00DD1916"/>
    <w:rsid w:val="00DD192F"/>
    <w:rsid w:val="00DD1C0E"/>
    <w:rsid w:val="00DD26CE"/>
    <w:rsid w:val="00DD54EB"/>
    <w:rsid w:val="00DD5613"/>
    <w:rsid w:val="00DD5C3D"/>
    <w:rsid w:val="00DD5D2E"/>
    <w:rsid w:val="00DD695E"/>
    <w:rsid w:val="00DE1B55"/>
    <w:rsid w:val="00DE29C8"/>
    <w:rsid w:val="00DE4094"/>
    <w:rsid w:val="00DE4827"/>
    <w:rsid w:val="00DE48BA"/>
    <w:rsid w:val="00DE5209"/>
    <w:rsid w:val="00DE6138"/>
    <w:rsid w:val="00DE757B"/>
    <w:rsid w:val="00DE762A"/>
    <w:rsid w:val="00DF0A4A"/>
    <w:rsid w:val="00DF0E46"/>
    <w:rsid w:val="00DF1078"/>
    <w:rsid w:val="00DF29FC"/>
    <w:rsid w:val="00DF39DB"/>
    <w:rsid w:val="00DF3D50"/>
    <w:rsid w:val="00DF513E"/>
    <w:rsid w:val="00DF5C41"/>
    <w:rsid w:val="00DF7271"/>
    <w:rsid w:val="00DF7A26"/>
    <w:rsid w:val="00E00EBC"/>
    <w:rsid w:val="00E00F63"/>
    <w:rsid w:val="00E01C02"/>
    <w:rsid w:val="00E025A2"/>
    <w:rsid w:val="00E026DE"/>
    <w:rsid w:val="00E05279"/>
    <w:rsid w:val="00E05E9F"/>
    <w:rsid w:val="00E068E7"/>
    <w:rsid w:val="00E06CDE"/>
    <w:rsid w:val="00E0750D"/>
    <w:rsid w:val="00E07C1F"/>
    <w:rsid w:val="00E11C24"/>
    <w:rsid w:val="00E11CA0"/>
    <w:rsid w:val="00E12043"/>
    <w:rsid w:val="00E122D2"/>
    <w:rsid w:val="00E12548"/>
    <w:rsid w:val="00E130F7"/>
    <w:rsid w:val="00E1348D"/>
    <w:rsid w:val="00E13E12"/>
    <w:rsid w:val="00E1423A"/>
    <w:rsid w:val="00E14400"/>
    <w:rsid w:val="00E1459E"/>
    <w:rsid w:val="00E14CFC"/>
    <w:rsid w:val="00E1539C"/>
    <w:rsid w:val="00E153B3"/>
    <w:rsid w:val="00E15DFC"/>
    <w:rsid w:val="00E15FC4"/>
    <w:rsid w:val="00E167CF"/>
    <w:rsid w:val="00E169B6"/>
    <w:rsid w:val="00E17315"/>
    <w:rsid w:val="00E1734F"/>
    <w:rsid w:val="00E2003B"/>
    <w:rsid w:val="00E21E38"/>
    <w:rsid w:val="00E23466"/>
    <w:rsid w:val="00E2363A"/>
    <w:rsid w:val="00E23DE3"/>
    <w:rsid w:val="00E23E39"/>
    <w:rsid w:val="00E24B8F"/>
    <w:rsid w:val="00E266B6"/>
    <w:rsid w:val="00E26D85"/>
    <w:rsid w:val="00E27B2D"/>
    <w:rsid w:val="00E3094A"/>
    <w:rsid w:val="00E30DF9"/>
    <w:rsid w:val="00E319C8"/>
    <w:rsid w:val="00E3244A"/>
    <w:rsid w:val="00E33052"/>
    <w:rsid w:val="00E33429"/>
    <w:rsid w:val="00E33549"/>
    <w:rsid w:val="00E33987"/>
    <w:rsid w:val="00E33A9D"/>
    <w:rsid w:val="00E352FD"/>
    <w:rsid w:val="00E35D35"/>
    <w:rsid w:val="00E364A0"/>
    <w:rsid w:val="00E3670C"/>
    <w:rsid w:val="00E367E4"/>
    <w:rsid w:val="00E367ED"/>
    <w:rsid w:val="00E402EA"/>
    <w:rsid w:val="00E406F9"/>
    <w:rsid w:val="00E40E79"/>
    <w:rsid w:val="00E41638"/>
    <w:rsid w:val="00E41F2C"/>
    <w:rsid w:val="00E433E4"/>
    <w:rsid w:val="00E4383F"/>
    <w:rsid w:val="00E43DCC"/>
    <w:rsid w:val="00E4425A"/>
    <w:rsid w:val="00E44D3F"/>
    <w:rsid w:val="00E44E3D"/>
    <w:rsid w:val="00E44FA0"/>
    <w:rsid w:val="00E45044"/>
    <w:rsid w:val="00E45DF6"/>
    <w:rsid w:val="00E4645A"/>
    <w:rsid w:val="00E46B60"/>
    <w:rsid w:val="00E475EC"/>
    <w:rsid w:val="00E477E3"/>
    <w:rsid w:val="00E508C5"/>
    <w:rsid w:val="00E51820"/>
    <w:rsid w:val="00E51EDB"/>
    <w:rsid w:val="00E52BEA"/>
    <w:rsid w:val="00E52C42"/>
    <w:rsid w:val="00E53173"/>
    <w:rsid w:val="00E53655"/>
    <w:rsid w:val="00E551E0"/>
    <w:rsid w:val="00E5600C"/>
    <w:rsid w:val="00E5680A"/>
    <w:rsid w:val="00E56A54"/>
    <w:rsid w:val="00E57B9C"/>
    <w:rsid w:val="00E608B0"/>
    <w:rsid w:val="00E60931"/>
    <w:rsid w:val="00E60D53"/>
    <w:rsid w:val="00E61E0A"/>
    <w:rsid w:val="00E6207A"/>
    <w:rsid w:val="00E62572"/>
    <w:rsid w:val="00E626B4"/>
    <w:rsid w:val="00E628BB"/>
    <w:rsid w:val="00E62C66"/>
    <w:rsid w:val="00E62D68"/>
    <w:rsid w:val="00E633F7"/>
    <w:rsid w:val="00E63531"/>
    <w:rsid w:val="00E637B6"/>
    <w:rsid w:val="00E63D2A"/>
    <w:rsid w:val="00E64A0E"/>
    <w:rsid w:val="00E64E8F"/>
    <w:rsid w:val="00E65733"/>
    <w:rsid w:val="00E66A46"/>
    <w:rsid w:val="00E66E5D"/>
    <w:rsid w:val="00E6778A"/>
    <w:rsid w:val="00E70003"/>
    <w:rsid w:val="00E70286"/>
    <w:rsid w:val="00E70818"/>
    <w:rsid w:val="00E70D82"/>
    <w:rsid w:val="00E70FAD"/>
    <w:rsid w:val="00E7111C"/>
    <w:rsid w:val="00E713D9"/>
    <w:rsid w:val="00E71417"/>
    <w:rsid w:val="00E7159E"/>
    <w:rsid w:val="00E7220A"/>
    <w:rsid w:val="00E72D51"/>
    <w:rsid w:val="00E7399D"/>
    <w:rsid w:val="00E748CE"/>
    <w:rsid w:val="00E75302"/>
    <w:rsid w:val="00E7561E"/>
    <w:rsid w:val="00E75930"/>
    <w:rsid w:val="00E76060"/>
    <w:rsid w:val="00E7664C"/>
    <w:rsid w:val="00E7699B"/>
    <w:rsid w:val="00E76DDF"/>
    <w:rsid w:val="00E773C6"/>
    <w:rsid w:val="00E777C4"/>
    <w:rsid w:val="00E8053B"/>
    <w:rsid w:val="00E80C44"/>
    <w:rsid w:val="00E80E35"/>
    <w:rsid w:val="00E811B8"/>
    <w:rsid w:val="00E81BB4"/>
    <w:rsid w:val="00E81FC6"/>
    <w:rsid w:val="00E821EE"/>
    <w:rsid w:val="00E82278"/>
    <w:rsid w:val="00E82766"/>
    <w:rsid w:val="00E83114"/>
    <w:rsid w:val="00E83B98"/>
    <w:rsid w:val="00E84869"/>
    <w:rsid w:val="00E84C38"/>
    <w:rsid w:val="00E84FA6"/>
    <w:rsid w:val="00E852EC"/>
    <w:rsid w:val="00E85630"/>
    <w:rsid w:val="00E858D1"/>
    <w:rsid w:val="00E85D7D"/>
    <w:rsid w:val="00E860A5"/>
    <w:rsid w:val="00E8652C"/>
    <w:rsid w:val="00E867BA"/>
    <w:rsid w:val="00E86A0E"/>
    <w:rsid w:val="00E87444"/>
    <w:rsid w:val="00E916C3"/>
    <w:rsid w:val="00E918D9"/>
    <w:rsid w:val="00E92617"/>
    <w:rsid w:val="00E927FB"/>
    <w:rsid w:val="00E92804"/>
    <w:rsid w:val="00E92F45"/>
    <w:rsid w:val="00E930D6"/>
    <w:rsid w:val="00E93BD3"/>
    <w:rsid w:val="00E94CC5"/>
    <w:rsid w:val="00E9504F"/>
    <w:rsid w:val="00E95C67"/>
    <w:rsid w:val="00E962FB"/>
    <w:rsid w:val="00E96A38"/>
    <w:rsid w:val="00EA004E"/>
    <w:rsid w:val="00EA115D"/>
    <w:rsid w:val="00EA1DCE"/>
    <w:rsid w:val="00EA2192"/>
    <w:rsid w:val="00EA2262"/>
    <w:rsid w:val="00EA39B6"/>
    <w:rsid w:val="00EA3A8C"/>
    <w:rsid w:val="00EA3F84"/>
    <w:rsid w:val="00EA44DA"/>
    <w:rsid w:val="00EA4607"/>
    <w:rsid w:val="00EA4619"/>
    <w:rsid w:val="00EA472C"/>
    <w:rsid w:val="00EA4914"/>
    <w:rsid w:val="00EA5B01"/>
    <w:rsid w:val="00EA5B09"/>
    <w:rsid w:val="00EA79A9"/>
    <w:rsid w:val="00EA79E6"/>
    <w:rsid w:val="00EB2733"/>
    <w:rsid w:val="00EB286E"/>
    <w:rsid w:val="00EB2E38"/>
    <w:rsid w:val="00EB3A7B"/>
    <w:rsid w:val="00EB3AF5"/>
    <w:rsid w:val="00EB49B2"/>
    <w:rsid w:val="00EB5CFE"/>
    <w:rsid w:val="00EB5DBD"/>
    <w:rsid w:val="00EB6238"/>
    <w:rsid w:val="00EB66B7"/>
    <w:rsid w:val="00EB6927"/>
    <w:rsid w:val="00EB79A3"/>
    <w:rsid w:val="00EB7F56"/>
    <w:rsid w:val="00EC0602"/>
    <w:rsid w:val="00EC1882"/>
    <w:rsid w:val="00EC19F1"/>
    <w:rsid w:val="00EC208B"/>
    <w:rsid w:val="00EC28D5"/>
    <w:rsid w:val="00EC29B9"/>
    <w:rsid w:val="00EC69CC"/>
    <w:rsid w:val="00EC7159"/>
    <w:rsid w:val="00ED08EC"/>
    <w:rsid w:val="00ED09A8"/>
    <w:rsid w:val="00ED0CF6"/>
    <w:rsid w:val="00ED0DF2"/>
    <w:rsid w:val="00ED0FB2"/>
    <w:rsid w:val="00ED2BD5"/>
    <w:rsid w:val="00ED2C8B"/>
    <w:rsid w:val="00ED3028"/>
    <w:rsid w:val="00ED3079"/>
    <w:rsid w:val="00ED35C5"/>
    <w:rsid w:val="00ED3CC6"/>
    <w:rsid w:val="00ED48C1"/>
    <w:rsid w:val="00ED5ADE"/>
    <w:rsid w:val="00ED5ECA"/>
    <w:rsid w:val="00ED5F6F"/>
    <w:rsid w:val="00ED6374"/>
    <w:rsid w:val="00ED7D1B"/>
    <w:rsid w:val="00ED7E63"/>
    <w:rsid w:val="00EE02DB"/>
    <w:rsid w:val="00EE08BF"/>
    <w:rsid w:val="00EE0FA7"/>
    <w:rsid w:val="00EE1804"/>
    <w:rsid w:val="00EE21DD"/>
    <w:rsid w:val="00EE22D9"/>
    <w:rsid w:val="00EE2845"/>
    <w:rsid w:val="00EE2B71"/>
    <w:rsid w:val="00EE3672"/>
    <w:rsid w:val="00EE4419"/>
    <w:rsid w:val="00EE55B3"/>
    <w:rsid w:val="00EE5B48"/>
    <w:rsid w:val="00EE5CB3"/>
    <w:rsid w:val="00EE6220"/>
    <w:rsid w:val="00EE6D6E"/>
    <w:rsid w:val="00EE74BA"/>
    <w:rsid w:val="00EE7739"/>
    <w:rsid w:val="00EE7F77"/>
    <w:rsid w:val="00EF013D"/>
    <w:rsid w:val="00EF1B9C"/>
    <w:rsid w:val="00EF1EAF"/>
    <w:rsid w:val="00EF1FDF"/>
    <w:rsid w:val="00EF2B87"/>
    <w:rsid w:val="00EF4EB5"/>
    <w:rsid w:val="00EF5526"/>
    <w:rsid w:val="00EF63AB"/>
    <w:rsid w:val="00EF6633"/>
    <w:rsid w:val="00EF73CD"/>
    <w:rsid w:val="00F00860"/>
    <w:rsid w:val="00F00A93"/>
    <w:rsid w:val="00F00B4F"/>
    <w:rsid w:val="00F02D22"/>
    <w:rsid w:val="00F03345"/>
    <w:rsid w:val="00F039E4"/>
    <w:rsid w:val="00F0411A"/>
    <w:rsid w:val="00F0459F"/>
    <w:rsid w:val="00F050C4"/>
    <w:rsid w:val="00F05515"/>
    <w:rsid w:val="00F06498"/>
    <w:rsid w:val="00F064E2"/>
    <w:rsid w:val="00F065C9"/>
    <w:rsid w:val="00F06787"/>
    <w:rsid w:val="00F06A7F"/>
    <w:rsid w:val="00F06FD2"/>
    <w:rsid w:val="00F10617"/>
    <w:rsid w:val="00F10A27"/>
    <w:rsid w:val="00F10E13"/>
    <w:rsid w:val="00F11119"/>
    <w:rsid w:val="00F120D9"/>
    <w:rsid w:val="00F121F2"/>
    <w:rsid w:val="00F14092"/>
    <w:rsid w:val="00F140B3"/>
    <w:rsid w:val="00F15086"/>
    <w:rsid w:val="00F1521A"/>
    <w:rsid w:val="00F172B2"/>
    <w:rsid w:val="00F17579"/>
    <w:rsid w:val="00F17651"/>
    <w:rsid w:val="00F177E3"/>
    <w:rsid w:val="00F17E88"/>
    <w:rsid w:val="00F2083E"/>
    <w:rsid w:val="00F2091D"/>
    <w:rsid w:val="00F2230B"/>
    <w:rsid w:val="00F25EA0"/>
    <w:rsid w:val="00F27998"/>
    <w:rsid w:val="00F302F9"/>
    <w:rsid w:val="00F3085A"/>
    <w:rsid w:val="00F32C81"/>
    <w:rsid w:val="00F32E28"/>
    <w:rsid w:val="00F34F71"/>
    <w:rsid w:val="00F3512B"/>
    <w:rsid w:val="00F3580B"/>
    <w:rsid w:val="00F3662C"/>
    <w:rsid w:val="00F36717"/>
    <w:rsid w:val="00F37E97"/>
    <w:rsid w:val="00F40170"/>
    <w:rsid w:val="00F40209"/>
    <w:rsid w:val="00F40586"/>
    <w:rsid w:val="00F43184"/>
    <w:rsid w:val="00F43E6D"/>
    <w:rsid w:val="00F4447F"/>
    <w:rsid w:val="00F444F9"/>
    <w:rsid w:val="00F448A1"/>
    <w:rsid w:val="00F44B64"/>
    <w:rsid w:val="00F45022"/>
    <w:rsid w:val="00F45EF1"/>
    <w:rsid w:val="00F45F05"/>
    <w:rsid w:val="00F45F1F"/>
    <w:rsid w:val="00F467D3"/>
    <w:rsid w:val="00F473FE"/>
    <w:rsid w:val="00F4752D"/>
    <w:rsid w:val="00F50CED"/>
    <w:rsid w:val="00F54419"/>
    <w:rsid w:val="00F54449"/>
    <w:rsid w:val="00F556C4"/>
    <w:rsid w:val="00F55F3D"/>
    <w:rsid w:val="00F5623A"/>
    <w:rsid w:val="00F57666"/>
    <w:rsid w:val="00F602B9"/>
    <w:rsid w:val="00F61A44"/>
    <w:rsid w:val="00F62E06"/>
    <w:rsid w:val="00F63D73"/>
    <w:rsid w:val="00F64F79"/>
    <w:rsid w:val="00F6522A"/>
    <w:rsid w:val="00F65341"/>
    <w:rsid w:val="00F65922"/>
    <w:rsid w:val="00F65DFD"/>
    <w:rsid w:val="00F66917"/>
    <w:rsid w:val="00F6713C"/>
    <w:rsid w:val="00F7040F"/>
    <w:rsid w:val="00F712D8"/>
    <w:rsid w:val="00F740E4"/>
    <w:rsid w:val="00F7435C"/>
    <w:rsid w:val="00F745BA"/>
    <w:rsid w:val="00F75355"/>
    <w:rsid w:val="00F7611B"/>
    <w:rsid w:val="00F77A37"/>
    <w:rsid w:val="00F80551"/>
    <w:rsid w:val="00F812ED"/>
    <w:rsid w:val="00F8169B"/>
    <w:rsid w:val="00F81A88"/>
    <w:rsid w:val="00F81BEB"/>
    <w:rsid w:val="00F81FD8"/>
    <w:rsid w:val="00F8282A"/>
    <w:rsid w:val="00F82E77"/>
    <w:rsid w:val="00F83C90"/>
    <w:rsid w:val="00F8424E"/>
    <w:rsid w:val="00F8539E"/>
    <w:rsid w:val="00F85C6B"/>
    <w:rsid w:val="00F8603B"/>
    <w:rsid w:val="00F8657F"/>
    <w:rsid w:val="00F8718C"/>
    <w:rsid w:val="00F875ED"/>
    <w:rsid w:val="00F904B2"/>
    <w:rsid w:val="00F90AEF"/>
    <w:rsid w:val="00F925DA"/>
    <w:rsid w:val="00F929F6"/>
    <w:rsid w:val="00F93581"/>
    <w:rsid w:val="00F942FE"/>
    <w:rsid w:val="00F95041"/>
    <w:rsid w:val="00F95083"/>
    <w:rsid w:val="00F9769B"/>
    <w:rsid w:val="00FA004D"/>
    <w:rsid w:val="00FA1A55"/>
    <w:rsid w:val="00FA2153"/>
    <w:rsid w:val="00FA2517"/>
    <w:rsid w:val="00FA271F"/>
    <w:rsid w:val="00FA36DA"/>
    <w:rsid w:val="00FA3716"/>
    <w:rsid w:val="00FA3982"/>
    <w:rsid w:val="00FA3DAD"/>
    <w:rsid w:val="00FA3DE9"/>
    <w:rsid w:val="00FA5380"/>
    <w:rsid w:val="00FA538A"/>
    <w:rsid w:val="00FA5CF9"/>
    <w:rsid w:val="00FA6CA3"/>
    <w:rsid w:val="00FA795F"/>
    <w:rsid w:val="00FA7CD0"/>
    <w:rsid w:val="00FA7F4D"/>
    <w:rsid w:val="00FB004F"/>
    <w:rsid w:val="00FB0202"/>
    <w:rsid w:val="00FB0603"/>
    <w:rsid w:val="00FB0A39"/>
    <w:rsid w:val="00FB0A94"/>
    <w:rsid w:val="00FB0C52"/>
    <w:rsid w:val="00FB2601"/>
    <w:rsid w:val="00FB2A5C"/>
    <w:rsid w:val="00FB30BD"/>
    <w:rsid w:val="00FB35CB"/>
    <w:rsid w:val="00FB3DDC"/>
    <w:rsid w:val="00FB477D"/>
    <w:rsid w:val="00FB53DE"/>
    <w:rsid w:val="00FB53F6"/>
    <w:rsid w:val="00FB56F1"/>
    <w:rsid w:val="00FB6585"/>
    <w:rsid w:val="00FB6889"/>
    <w:rsid w:val="00FB6DF3"/>
    <w:rsid w:val="00FB77EF"/>
    <w:rsid w:val="00FC075F"/>
    <w:rsid w:val="00FC0CFA"/>
    <w:rsid w:val="00FC1CB7"/>
    <w:rsid w:val="00FC28B1"/>
    <w:rsid w:val="00FC2CB5"/>
    <w:rsid w:val="00FC3688"/>
    <w:rsid w:val="00FC3B1C"/>
    <w:rsid w:val="00FC44AD"/>
    <w:rsid w:val="00FC4D1F"/>
    <w:rsid w:val="00FC6779"/>
    <w:rsid w:val="00FC68AF"/>
    <w:rsid w:val="00FC6C77"/>
    <w:rsid w:val="00FD04E8"/>
    <w:rsid w:val="00FD091F"/>
    <w:rsid w:val="00FD1033"/>
    <w:rsid w:val="00FD1A1A"/>
    <w:rsid w:val="00FD1B5B"/>
    <w:rsid w:val="00FD213D"/>
    <w:rsid w:val="00FD271E"/>
    <w:rsid w:val="00FD2D05"/>
    <w:rsid w:val="00FD3EC8"/>
    <w:rsid w:val="00FD46E2"/>
    <w:rsid w:val="00FD48D4"/>
    <w:rsid w:val="00FD4DD7"/>
    <w:rsid w:val="00FD599F"/>
    <w:rsid w:val="00FD5ABE"/>
    <w:rsid w:val="00FD6660"/>
    <w:rsid w:val="00FD6F6C"/>
    <w:rsid w:val="00FD6FAB"/>
    <w:rsid w:val="00FE0136"/>
    <w:rsid w:val="00FE1491"/>
    <w:rsid w:val="00FE19F6"/>
    <w:rsid w:val="00FE1CD4"/>
    <w:rsid w:val="00FE2167"/>
    <w:rsid w:val="00FE2DE3"/>
    <w:rsid w:val="00FE3BD1"/>
    <w:rsid w:val="00FE3F28"/>
    <w:rsid w:val="00FE47E7"/>
    <w:rsid w:val="00FE4844"/>
    <w:rsid w:val="00FE4ADC"/>
    <w:rsid w:val="00FE4C22"/>
    <w:rsid w:val="00FE4C33"/>
    <w:rsid w:val="00FE7E69"/>
    <w:rsid w:val="00FF080D"/>
    <w:rsid w:val="00FF0870"/>
    <w:rsid w:val="00FF08C5"/>
    <w:rsid w:val="00FF0ACA"/>
    <w:rsid w:val="00FF0DE5"/>
    <w:rsid w:val="00FF0F9E"/>
    <w:rsid w:val="00FF1555"/>
    <w:rsid w:val="00FF1911"/>
    <w:rsid w:val="00FF26FD"/>
    <w:rsid w:val="00FF29D6"/>
    <w:rsid w:val="00FF4AEE"/>
    <w:rsid w:val="00FF56A9"/>
    <w:rsid w:val="00FF587A"/>
    <w:rsid w:val="00FF6345"/>
    <w:rsid w:val="00FF671B"/>
    <w:rsid w:val="00FF6CFE"/>
    <w:rsid w:val="00FF70E1"/>
    <w:rsid w:val="00FF70E7"/>
    <w:rsid w:val="01034C1D"/>
    <w:rsid w:val="018B57E8"/>
    <w:rsid w:val="02927CE2"/>
    <w:rsid w:val="05AD91AB"/>
    <w:rsid w:val="05D1933C"/>
    <w:rsid w:val="06EFC117"/>
    <w:rsid w:val="08B5888F"/>
    <w:rsid w:val="0A040FD4"/>
    <w:rsid w:val="0AB14841"/>
    <w:rsid w:val="0AF2DA99"/>
    <w:rsid w:val="0D55B44F"/>
    <w:rsid w:val="0E0348B4"/>
    <w:rsid w:val="0EDA4E16"/>
    <w:rsid w:val="101C2373"/>
    <w:rsid w:val="103E347A"/>
    <w:rsid w:val="105CEC7D"/>
    <w:rsid w:val="11183893"/>
    <w:rsid w:val="11827BAE"/>
    <w:rsid w:val="119C1066"/>
    <w:rsid w:val="13B2E1A2"/>
    <w:rsid w:val="15A4E1C7"/>
    <w:rsid w:val="16EDE4F9"/>
    <w:rsid w:val="16FF30E3"/>
    <w:rsid w:val="17F0AF05"/>
    <w:rsid w:val="180B0557"/>
    <w:rsid w:val="190C9E04"/>
    <w:rsid w:val="19276DC5"/>
    <w:rsid w:val="199BD129"/>
    <w:rsid w:val="1AD3F57C"/>
    <w:rsid w:val="1BEC6C73"/>
    <w:rsid w:val="1BFF5BA4"/>
    <w:rsid w:val="1C1AF2F4"/>
    <w:rsid w:val="1DBB0C64"/>
    <w:rsid w:val="1E317747"/>
    <w:rsid w:val="1E990FF1"/>
    <w:rsid w:val="1EA0CAA6"/>
    <w:rsid w:val="1EA7239A"/>
    <w:rsid w:val="1EE2C3D9"/>
    <w:rsid w:val="1F02442F"/>
    <w:rsid w:val="1FAF68CF"/>
    <w:rsid w:val="1FBA6E72"/>
    <w:rsid w:val="209E2483"/>
    <w:rsid w:val="20B1C9ED"/>
    <w:rsid w:val="2141D356"/>
    <w:rsid w:val="21485767"/>
    <w:rsid w:val="23B690F4"/>
    <w:rsid w:val="23FDA5FC"/>
    <w:rsid w:val="249D234E"/>
    <w:rsid w:val="25AEF4BE"/>
    <w:rsid w:val="27C3137F"/>
    <w:rsid w:val="2982BD38"/>
    <w:rsid w:val="29BED9AC"/>
    <w:rsid w:val="2D835F8D"/>
    <w:rsid w:val="2DA25AC2"/>
    <w:rsid w:val="2DD52A22"/>
    <w:rsid w:val="2E2ACC24"/>
    <w:rsid w:val="2F2CE5B4"/>
    <w:rsid w:val="2F6683C2"/>
    <w:rsid w:val="30133884"/>
    <w:rsid w:val="316CAF9D"/>
    <w:rsid w:val="3216FB61"/>
    <w:rsid w:val="32B3C10C"/>
    <w:rsid w:val="32C78CD2"/>
    <w:rsid w:val="335F08EF"/>
    <w:rsid w:val="34585A8D"/>
    <w:rsid w:val="36AB5F4A"/>
    <w:rsid w:val="3A78486B"/>
    <w:rsid w:val="3D3A2CB7"/>
    <w:rsid w:val="3DCF92F5"/>
    <w:rsid w:val="3DFECD94"/>
    <w:rsid w:val="3E31A7BC"/>
    <w:rsid w:val="3E50B3D4"/>
    <w:rsid w:val="3F57E9A3"/>
    <w:rsid w:val="42A9A1EB"/>
    <w:rsid w:val="443C4E22"/>
    <w:rsid w:val="44B4C4F9"/>
    <w:rsid w:val="44BD261E"/>
    <w:rsid w:val="4560CE76"/>
    <w:rsid w:val="46A2A3D3"/>
    <w:rsid w:val="48AB5CAA"/>
    <w:rsid w:val="48C82F41"/>
    <w:rsid w:val="48D15219"/>
    <w:rsid w:val="4ADFA706"/>
    <w:rsid w:val="4B0749B5"/>
    <w:rsid w:val="4CDB5F1D"/>
    <w:rsid w:val="4D558C93"/>
    <w:rsid w:val="4DB33E89"/>
    <w:rsid w:val="4DD34CF8"/>
    <w:rsid w:val="4F449A5D"/>
    <w:rsid w:val="521DF779"/>
    <w:rsid w:val="541FD3B1"/>
    <w:rsid w:val="5496FAD5"/>
    <w:rsid w:val="54EDCD72"/>
    <w:rsid w:val="55F2124F"/>
    <w:rsid w:val="5635DC39"/>
    <w:rsid w:val="56C5DF27"/>
    <w:rsid w:val="5773165B"/>
    <w:rsid w:val="57DC36CC"/>
    <w:rsid w:val="5807B484"/>
    <w:rsid w:val="596C6436"/>
    <w:rsid w:val="5A88EE17"/>
    <w:rsid w:val="5B2689F5"/>
    <w:rsid w:val="5D1D394C"/>
    <w:rsid w:val="5D6809E4"/>
    <w:rsid w:val="5E047B32"/>
    <w:rsid w:val="5E8F541C"/>
    <w:rsid w:val="5F430507"/>
    <w:rsid w:val="5F6B4F78"/>
    <w:rsid w:val="5FAA3C75"/>
    <w:rsid w:val="60E068FF"/>
    <w:rsid w:val="611FB0BE"/>
    <w:rsid w:val="61AB4346"/>
    <w:rsid w:val="63248CE6"/>
    <w:rsid w:val="639A71D3"/>
    <w:rsid w:val="65E3740D"/>
    <w:rsid w:val="66CC1E48"/>
    <w:rsid w:val="6750EBBF"/>
    <w:rsid w:val="67B039FB"/>
    <w:rsid w:val="6906438B"/>
    <w:rsid w:val="69B3B462"/>
    <w:rsid w:val="6A64403A"/>
    <w:rsid w:val="6D0B6CF2"/>
    <w:rsid w:val="702D0D80"/>
    <w:rsid w:val="7182C161"/>
    <w:rsid w:val="732BDA1B"/>
    <w:rsid w:val="737E6568"/>
    <w:rsid w:val="7431D73F"/>
    <w:rsid w:val="754FDCA3"/>
    <w:rsid w:val="75BF689C"/>
    <w:rsid w:val="7612F0EA"/>
    <w:rsid w:val="77F5F595"/>
    <w:rsid w:val="78054A3C"/>
    <w:rsid w:val="7995849C"/>
    <w:rsid w:val="79AF601C"/>
    <w:rsid w:val="79BA077A"/>
    <w:rsid w:val="79F0851E"/>
    <w:rsid w:val="7C5E74C1"/>
    <w:rsid w:val="7D6EE470"/>
    <w:rsid w:val="7DDAF6A2"/>
    <w:rsid w:val="7E22550E"/>
    <w:rsid w:val="7EB0B219"/>
    <w:rsid w:val="7EF95937"/>
    <w:rsid w:val="7F2345B6"/>
    <w:rsid w:val="7F2910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8969"/>
  <w15:chartTrackingRefBased/>
  <w15:docId w15:val="{2AF64B7E-E624-4D8B-B37E-E9563B40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616B1"/>
  </w:style>
  <w:style w:type="paragraph" w:styleId="Naslov1">
    <w:name w:val="heading 1"/>
    <w:aliases w:val="NASLOV"/>
    <w:basedOn w:val="Navaden"/>
    <w:next w:val="Navaden"/>
    <w:link w:val="Naslov1Znak"/>
    <w:autoRedefine/>
    <w:qFormat/>
    <w:rsid w:val="004513FD"/>
    <w:pPr>
      <w:keepNext/>
      <w:spacing w:before="240" w:after="60" w:line="260" w:lineRule="exac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
    <w:semiHidden/>
    <w:unhideWhenUsed/>
    <w:qFormat/>
    <w:rsid w:val="004513FD"/>
    <w:pPr>
      <w:keepNext/>
      <w:keepLines/>
      <w:spacing w:before="40" w:after="0" w:line="240" w:lineRule="auto"/>
      <w:outlineLvl w:val="1"/>
    </w:pPr>
    <w:rPr>
      <w:rFonts w:ascii="Cambria" w:eastAsia="Times New Roman" w:hAnsi="Cambria" w:cs="Times New Roman"/>
      <w:color w:val="365F91"/>
      <w:sz w:val="26"/>
      <w:szCs w:val="26"/>
    </w:rPr>
  </w:style>
  <w:style w:type="paragraph" w:styleId="Naslov3">
    <w:name w:val="heading 3"/>
    <w:basedOn w:val="Navaden"/>
    <w:next w:val="Navaden"/>
    <w:link w:val="Naslov3Znak"/>
    <w:uiPriority w:val="9"/>
    <w:semiHidden/>
    <w:unhideWhenUsed/>
    <w:qFormat/>
    <w:rsid w:val="004F37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4513FD"/>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uiPriority w:val="9"/>
    <w:semiHidden/>
    <w:rsid w:val="004513FD"/>
    <w:rPr>
      <w:rFonts w:ascii="Cambria" w:eastAsia="Times New Roman" w:hAnsi="Cambria" w:cs="Times New Roman"/>
      <w:color w:val="365F91"/>
      <w:sz w:val="26"/>
      <w:szCs w:val="26"/>
    </w:rPr>
  </w:style>
  <w:style w:type="numbering" w:customStyle="1" w:styleId="Brezseznama1">
    <w:name w:val="Brez seznama1"/>
    <w:next w:val="Brezseznama"/>
    <w:uiPriority w:val="99"/>
    <w:semiHidden/>
    <w:unhideWhenUsed/>
    <w:rsid w:val="004513FD"/>
  </w:style>
  <w:style w:type="paragraph" w:styleId="Glava">
    <w:name w:val="header"/>
    <w:basedOn w:val="Navaden"/>
    <w:link w:val="GlavaZnak"/>
    <w:rsid w:val="004513FD"/>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4513FD"/>
    <w:rPr>
      <w:rFonts w:ascii="Arial" w:eastAsia="Times New Roman" w:hAnsi="Arial" w:cs="Times New Roman"/>
      <w:sz w:val="20"/>
      <w:szCs w:val="24"/>
    </w:rPr>
  </w:style>
  <w:style w:type="paragraph" w:styleId="Noga">
    <w:name w:val="footer"/>
    <w:basedOn w:val="Navaden"/>
    <w:link w:val="NogaZnak"/>
    <w:uiPriority w:val="99"/>
    <w:rsid w:val="004513FD"/>
    <w:pPr>
      <w:tabs>
        <w:tab w:val="center" w:pos="4320"/>
        <w:tab w:val="right" w:pos="8640"/>
      </w:tabs>
      <w:spacing w:after="0" w:line="260" w:lineRule="exact"/>
    </w:pPr>
    <w:rPr>
      <w:rFonts w:ascii="Arial" w:eastAsia="Times New Roman" w:hAnsi="Arial" w:cs="Times New Roman"/>
      <w:sz w:val="20"/>
      <w:szCs w:val="24"/>
    </w:rPr>
  </w:style>
  <w:style w:type="character" w:customStyle="1" w:styleId="NogaZnak">
    <w:name w:val="Noga Znak"/>
    <w:basedOn w:val="Privzetapisavaodstavka"/>
    <w:link w:val="Noga"/>
    <w:uiPriority w:val="99"/>
    <w:rsid w:val="004513FD"/>
    <w:rPr>
      <w:rFonts w:ascii="Arial" w:eastAsia="Times New Roman" w:hAnsi="Arial" w:cs="Times New Roman"/>
      <w:sz w:val="20"/>
      <w:szCs w:val="24"/>
    </w:rPr>
  </w:style>
  <w:style w:type="paragraph" w:styleId="Zgradbadokumenta">
    <w:name w:val="Document Map"/>
    <w:basedOn w:val="Navaden"/>
    <w:link w:val="ZgradbadokumentaZnak"/>
    <w:rsid w:val="004513FD"/>
    <w:pPr>
      <w:spacing w:after="0" w:line="260" w:lineRule="exac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4513FD"/>
    <w:rPr>
      <w:rFonts w:ascii="Tahoma" w:eastAsia="Times New Roman" w:hAnsi="Tahoma" w:cs="Tahoma"/>
      <w:sz w:val="16"/>
      <w:szCs w:val="16"/>
    </w:rPr>
  </w:style>
  <w:style w:type="table" w:styleId="Tabelamrea">
    <w:name w:val="Table Grid"/>
    <w:basedOn w:val="Navadnatabela"/>
    <w:uiPriority w:val="39"/>
    <w:rsid w:val="004513F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4513F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513FD"/>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rsid w:val="004513FD"/>
    <w:rPr>
      <w:color w:val="0000FF"/>
      <w:u w:val="single"/>
    </w:rPr>
  </w:style>
  <w:style w:type="paragraph" w:customStyle="1" w:styleId="podpisi">
    <w:name w:val="podpisi"/>
    <w:basedOn w:val="Navaden"/>
    <w:qFormat/>
    <w:rsid w:val="004513FD"/>
    <w:pPr>
      <w:tabs>
        <w:tab w:val="left" w:pos="3402"/>
      </w:tabs>
      <w:spacing w:after="0" w:line="260" w:lineRule="exact"/>
    </w:pPr>
    <w:rPr>
      <w:rFonts w:ascii="Arial" w:eastAsia="Times New Roman" w:hAnsi="Arial" w:cs="Times New Roman"/>
      <w:sz w:val="20"/>
      <w:szCs w:val="24"/>
      <w:lang w:val="it-IT"/>
    </w:rPr>
  </w:style>
  <w:style w:type="paragraph" w:customStyle="1" w:styleId="Vrstapredpisa">
    <w:name w:val="Vrsta predpisa"/>
    <w:basedOn w:val="Navaden"/>
    <w:link w:val="VrstapredpisaZnak"/>
    <w:qFormat/>
    <w:rsid w:val="004513FD"/>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4513FD"/>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4513FD"/>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513FD"/>
    <w:rPr>
      <w:rFonts w:ascii="Arial" w:eastAsia="Times New Roman" w:hAnsi="Arial" w:cs="Arial"/>
      <w:b/>
      <w:lang w:eastAsia="sl-SI"/>
    </w:rPr>
  </w:style>
  <w:style w:type="paragraph" w:customStyle="1" w:styleId="Poglavje">
    <w:name w:val="Poglavje"/>
    <w:basedOn w:val="Navaden"/>
    <w:qFormat/>
    <w:rsid w:val="004513F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4513FD"/>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513FD"/>
    <w:rPr>
      <w:rFonts w:ascii="Arial" w:eastAsia="Times New Roman" w:hAnsi="Arial" w:cs="Arial"/>
      <w:lang w:eastAsia="sl-SI"/>
    </w:rPr>
  </w:style>
  <w:style w:type="paragraph" w:customStyle="1" w:styleId="Oddelek">
    <w:name w:val="Oddelek"/>
    <w:basedOn w:val="Navaden"/>
    <w:link w:val="OddelekZnak1"/>
    <w:qFormat/>
    <w:rsid w:val="004513FD"/>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4513FD"/>
    <w:rPr>
      <w:rFonts w:ascii="Arial" w:eastAsia="Times New Roman" w:hAnsi="Arial" w:cs="Arial"/>
      <w:b/>
      <w:lang w:eastAsia="sl-SI"/>
    </w:rPr>
  </w:style>
  <w:style w:type="paragraph" w:customStyle="1" w:styleId="Alineazaodstavkom">
    <w:name w:val="Alinea za odstavkom"/>
    <w:basedOn w:val="Navaden"/>
    <w:link w:val="AlineazaodstavkomZnak"/>
    <w:qFormat/>
    <w:rsid w:val="004513FD"/>
    <w:pPr>
      <w:numPr>
        <w:numId w:val="6"/>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4513FD"/>
    <w:rPr>
      <w:rFonts w:ascii="Arial" w:eastAsia="Times New Roman" w:hAnsi="Arial" w:cs="Arial"/>
      <w:lang w:eastAsia="sl-SI"/>
    </w:rPr>
  </w:style>
  <w:style w:type="character" w:styleId="tevilkastrani">
    <w:name w:val="page number"/>
    <w:rsid w:val="004513FD"/>
  </w:style>
  <w:style w:type="paragraph" w:styleId="Sprotnaopomba-besedilo">
    <w:name w:val="footnote text"/>
    <w:basedOn w:val="Navaden"/>
    <w:link w:val="Sprotnaopomba-besediloZnak"/>
    <w:uiPriority w:val="99"/>
    <w:semiHidden/>
    <w:rsid w:val="004513FD"/>
    <w:pPr>
      <w:spacing w:after="0" w:line="260" w:lineRule="exact"/>
    </w:pPr>
    <w:rPr>
      <w:rFonts w:ascii="Arial" w:eastAsia="Times New Roman" w:hAnsi="Arial" w:cs="Times New Roman"/>
      <w:sz w:val="20"/>
      <w:szCs w:val="20"/>
    </w:rPr>
  </w:style>
  <w:style w:type="character" w:customStyle="1" w:styleId="Sprotnaopomba-besediloZnak">
    <w:name w:val="Sprotna opomba - besedilo Znak"/>
    <w:basedOn w:val="Privzetapisavaodstavka"/>
    <w:link w:val="Sprotnaopomba-besedilo"/>
    <w:uiPriority w:val="99"/>
    <w:semiHidden/>
    <w:rsid w:val="004513FD"/>
    <w:rPr>
      <w:rFonts w:ascii="Arial" w:eastAsia="Times New Roman" w:hAnsi="Arial" w:cs="Times New Roman"/>
      <w:sz w:val="20"/>
      <w:szCs w:val="20"/>
    </w:rPr>
  </w:style>
  <w:style w:type="character" w:styleId="Sprotnaopomba-sklic">
    <w:name w:val="footnote reference"/>
    <w:rsid w:val="004513FD"/>
    <w:rPr>
      <w:vertAlign w:val="superscript"/>
    </w:rPr>
  </w:style>
  <w:style w:type="character" w:styleId="Pripombasklic">
    <w:name w:val="annotation reference"/>
    <w:uiPriority w:val="99"/>
    <w:semiHidden/>
    <w:rsid w:val="004513FD"/>
    <w:rPr>
      <w:sz w:val="16"/>
      <w:szCs w:val="16"/>
    </w:rPr>
  </w:style>
  <w:style w:type="paragraph" w:styleId="Pripombabesedilo">
    <w:name w:val="annotation text"/>
    <w:basedOn w:val="Navaden"/>
    <w:link w:val="PripombabesediloZnak"/>
    <w:uiPriority w:val="99"/>
    <w:semiHidden/>
    <w:rsid w:val="004513F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ripombabesediloZnak">
    <w:name w:val="Pripomba – besedilo Znak"/>
    <w:basedOn w:val="Privzetapisavaodstavka"/>
    <w:link w:val="Pripombabesedilo"/>
    <w:uiPriority w:val="99"/>
    <w:semiHidden/>
    <w:rsid w:val="004513FD"/>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rsid w:val="004513FD"/>
    <w:pPr>
      <w:spacing w:after="0" w:line="260" w:lineRule="exact"/>
    </w:pPr>
    <w:rPr>
      <w:rFonts w:ascii="Tahoma" w:eastAsia="Times New Roman" w:hAnsi="Tahoma" w:cs="Tahoma"/>
      <w:sz w:val="16"/>
      <w:szCs w:val="16"/>
    </w:rPr>
  </w:style>
  <w:style w:type="character" w:customStyle="1" w:styleId="BesedilooblakaZnak">
    <w:name w:val="Besedilo oblačka Znak"/>
    <w:basedOn w:val="Privzetapisavaodstavka"/>
    <w:link w:val="Besedilooblaka"/>
    <w:uiPriority w:val="99"/>
    <w:semiHidden/>
    <w:rsid w:val="004513FD"/>
    <w:rPr>
      <w:rFonts w:ascii="Tahoma" w:eastAsia="Times New Roman" w:hAnsi="Tahoma" w:cs="Tahoma"/>
      <w:sz w:val="16"/>
      <w:szCs w:val="16"/>
    </w:rPr>
  </w:style>
  <w:style w:type="paragraph" w:customStyle="1" w:styleId="Par-number1">
    <w:name w:val="Par-number 1."/>
    <w:basedOn w:val="Navaden"/>
    <w:next w:val="Navaden"/>
    <w:rsid w:val="004513FD"/>
    <w:pPr>
      <w:widowControl w:val="0"/>
      <w:numPr>
        <w:numId w:val="2"/>
      </w:numPr>
      <w:spacing w:after="0" w:line="360" w:lineRule="auto"/>
    </w:pPr>
    <w:rPr>
      <w:rFonts w:ascii="Times New Roman" w:eastAsia="Times New Roman" w:hAnsi="Times New Roman" w:cs="Times New Roman"/>
      <w:sz w:val="24"/>
      <w:szCs w:val="20"/>
      <w:lang w:eastAsia="fr-BE"/>
    </w:rPr>
  </w:style>
  <w:style w:type="paragraph" w:styleId="Odstavekseznama">
    <w:name w:val="List Paragraph"/>
    <w:basedOn w:val="Navaden"/>
    <w:uiPriority w:val="34"/>
    <w:qFormat/>
    <w:rsid w:val="004513FD"/>
    <w:pPr>
      <w:spacing w:after="0" w:line="240" w:lineRule="auto"/>
      <w:ind w:left="708"/>
    </w:pPr>
    <w:rPr>
      <w:rFonts w:ascii="Times New Roman" w:eastAsia="Times New Roman" w:hAnsi="Times New Roman" w:cs="Times New Roman"/>
      <w:sz w:val="24"/>
      <w:szCs w:val="24"/>
      <w:lang w:eastAsia="sl-SI"/>
    </w:rPr>
  </w:style>
  <w:style w:type="paragraph" w:customStyle="1" w:styleId="Par-numberi">
    <w:name w:val="Par-number (i)"/>
    <w:basedOn w:val="Navaden"/>
    <w:next w:val="Navaden"/>
    <w:rsid w:val="004513FD"/>
    <w:pPr>
      <w:widowControl w:val="0"/>
      <w:numPr>
        <w:numId w:val="4"/>
      </w:numPr>
      <w:tabs>
        <w:tab w:val="left" w:pos="567"/>
      </w:tabs>
      <w:spacing w:after="0" w:line="360" w:lineRule="auto"/>
    </w:pPr>
    <w:rPr>
      <w:rFonts w:ascii="Times New Roman" w:eastAsia="Times New Roman" w:hAnsi="Times New Roman" w:cs="Times New Roman"/>
      <w:sz w:val="24"/>
      <w:szCs w:val="20"/>
      <w:lang w:eastAsia="fr-BE"/>
    </w:rPr>
  </w:style>
  <w:style w:type="paragraph" w:styleId="Zadevapripombe">
    <w:name w:val="annotation subject"/>
    <w:basedOn w:val="Pripombabesedilo"/>
    <w:next w:val="Pripombabesedilo"/>
    <w:link w:val="ZadevapripombeZnak"/>
    <w:uiPriority w:val="99"/>
    <w:semiHidden/>
    <w:rsid w:val="004513FD"/>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basedOn w:val="PripombabesediloZnak"/>
    <w:link w:val="Zadevapripombe"/>
    <w:uiPriority w:val="99"/>
    <w:semiHidden/>
    <w:rsid w:val="004513FD"/>
    <w:rPr>
      <w:rFonts w:ascii="Arial" w:eastAsia="Times New Roman" w:hAnsi="Arial" w:cs="Times New Roman"/>
      <w:b/>
      <w:bCs/>
      <w:sz w:val="20"/>
      <w:szCs w:val="20"/>
    </w:rPr>
  </w:style>
  <w:style w:type="paragraph" w:customStyle="1" w:styleId="Odstavek">
    <w:name w:val="Odstavek"/>
    <w:basedOn w:val="Navaden"/>
    <w:link w:val="OdstavekZnak"/>
    <w:qFormat/>
    <w:rsid w:val="004513F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4513FD"/>
    <w:rPr>
      <w:rFonts w:ascii="Arial" w:eastAsia="Times New Roman" w:hAnsi="Arial" w:cs="Arial"/>
      <w:lang w:eastAsia="sl-SI"/>
    </w:rPr>
  </w:style>
  <w:style w:type="paragraph" w:customStyle="1" w:styleId="Odstavekseznama1">
    <w:name w:val="Odstavek seznama1"/>
    <w:basedOn w:val="Navaden"/>
    <w:qFormat/>
    <w:rsid w:val="004513F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513F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4513FD"/>
    <w:rPr>
      <w:rFonts w:ascii="Arial" w:eastAsia="Times New Roman" w:hAnsi="Arial" w:cs="Arial"/>
      <w:lang w:eastAsia="sl-SI"/>
    </w:rPr>
  </w:style>
  <w:style w:type="character" w:customStyle="1" w:styleId="rkovnatokazaodstavkomZnak">
    <w:name w:val="Črkovna točka_za odstavkom Znak"/>
    <w:link w:val="rkovnatokazaodstavkom"/>
    <w:rsid w:val="004513FD"/>
    <w:rPr>
      <w:rFonts w:ascii="Arial" w:hAnsi="Arial"/>
    </w:rPr>
  </w:style>
  <w:style w:type="paragraph" w:customStyle="1" w:styleId="rkovnatokazaodstavkom">
    <w:name w:val="Črkovna točka_za odstavkom"/>
    <w:basedOn w:val="Navaden"/>
    <w:link w:val="rkovnatokazaodstavkomZnak"/>
    <w:qFormat/>
    <w:rsid w:val="004513FD"/>
    <w:pPr>
      <w:numPr>
        <w:numId w:val="5"/>
      </w:numPr>
      <w:overflowPunct w:val="0"/>
      <w:autoSpaceDE w:val="0"/>
      <w:autoSpaceDN w:val="0"/>
      <w:adjustRightInd w:val="0"/>
      <w:spacing w:after="0" w:line="200" w:lineRule="exact"/>
      <w:jc w:val="both"/>
      <w:textAlignment w:val="baseline"/>
    </w:pPr>
    <w:rPr>
      <w:rFonts w:ascii="Arial" w:hAnsi="Arial"/>
    </w:rPr>
  </w:style>
  <w:style w:type="paragraph" w:customStyle="1" w:styleId="Odsek">
    <w:name w:val="Odsek"/>
    <w:basedOn w:val="Oddelek"/>
    <w:link w:val="OdsekZnak"/>
    <w:qFormat/>
    <w:rsid w:val="004513FD"/>
    <w:pPr>
      <w:numPr>
        <w:numId w:val="1"/>
      </w:numPr>
      <w:ind w:left="0" w:firstLine="0"/>
    </w:pPr>
  </w:style>
  <w:style w:type="character" w:customStyle="1" w:styleId="OdsekZnak">
    <w:name w:val="Odsek Znak"/>
    <w:link w:val="Odsek"/>
    <w:rsid w:val="004513FD"/>
    <w:rPr>
      <w:rFonts w:ascii="Arial" w:eastAsia="Times New Roman" w:hAnsi="Arial" w:cs="Arial"/>
      <w:b/>
      <w:lang w:eastAsia="sl-SI"/>
    </w:rPr>
  </w:style>
  <w:style w:type="paragraph" w:customStyle="1" w:styleId="len">
    <w:name w:val="Člen"/>
    <w:basedOn w:val="Navaden"/>
    <w:link w:val="lenZnak"/>
    <w:qFormat/>
    <w:rsid w:val="004513FD"/>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4513FD"/>
    <w:rPr>
      <w:rFonts w:ascii="Arial" w:eastAsia="Times New Roman" w:hAnsi="Arial" w:cs="Arial"/>
      <w:b/>
      <w:lang w:eastAsia="sl-SI"/>
    </w:rPr>
  </w:style>
  <w:style w:type="paragraph" w:customStyle="1" w:styleId="lennaslov">
    <w:name w:val="Člen_naslov"/>
    <w:basedOn w:val="len"/>
    <w:qFormat/>
    <w:rsid w:val="004513FD"/>
    <w:pPr>
      <w:spacing w:before="0"/>
    </w:pPr>
  </w:style>
  <w:style w:type="paragraph" w:styleId="Telobesedila-zamik">
    <w:name w:val="Body Text Indent"/>
    <w:basedOn w:val="Navaden"/>
    <w:link w:val="Telobesedila-zamikZnak"/>
    <w:rsid w:val="004513FD"/>
    <w:pPr>
      <w:spacing w:after="120" w:line="260" w:lineRule="atLeast"/>
      <w:ind w:left="283"/>
    </w:pPr>
    <w:rPr>
      <w:rFonts w:ascii="Arial" w:eastAsia="Times New Roman" w:hAnsi="Arial" w:cs="Times New Roman"/>
      <w:sz w:val="20"/>
      <w:szCs w:val="24"/>
      <w:lang w:val="en-US"/>
    </w:rPr>
  </w:style>
  <w:style w:type="character" w:customStyle="1" w:styleId="Telobesedila-zamikZnak">
    <w:name w:val="Telo besedila - zamik Znak"/>
    <w:basedOn w:val="Privzetapisavaodstavka"/>
    <w:link w:val="Telobesedila-zamik"/>
    <w:rsid w:val="004513FD"/>
    <w:rPr>
      <w:rFonts w:ascii="Arial" w:eastAsia="Times New Roman" w:hAnsi="Arial" w:cs="Times New Roman"/>
      <w:sz w:val="20"/>
      <w:szCs w:val="24"/>
      <w:lang w:val="en-US"/>
    </w:rPr>
  </w:style>
  <w:style w:type="paragraph" w:styleId="Brezrazmikov">
    <w:name w:val="No Spacing"/>
    <w:uiPriority w:val="1"/>
    <w:qFormat/>
    <w:rsid w:val="004513FD"/>
    <w:pPr>
      <w:spacing w:after="0" w:line="240" w:lineRule="auto"/>
    </w:pPr>
    <w:rPr>
      <w:rFonts w:ascii="Calibri" w:eastAsia="Calibri" w:hAnsi="Calibri" w:cs="Times New Roman"/>
    </w:rPr>
  </w:style>
  <w:style w:type="paragraph" w:customStyle="1" w:styleId="len1">
    <w:name w:val="len1"/>
    <w:basedOn w:val="Navaden"/>
    <w:rsid w:val="004513F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513F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513FD"/>
    <w:pPr>
      <w:spacing w:after="0" w:line="240" w:lineRule="auto"/>
      <w:jc w:val="center"/>
    </w:pPr>
    <w:rPr>
      <w:rFonts w:ascii="Arial" w:eastAsia="Times New Roman" w:hAnsi="Arial" w:cs="Arial"/>
      <w:b/>
      <w:bCs/>
      <w:lang w:eastAsia="sl-SI"/>
    </w:rPr>
  </w:style>
  <w:style w:type="paragraph" w:styleId="Revizija">
    <w:name w:val="Revision"/>
    <w:hidden/>
    <w:uiPriority w:val="99"/>
    <w:semiHidden/>
    <w:rsid w:val="004513FD"/>
    <w:pPr>
      <w:spacing w:after="0" w:line="240" w:lineRule="auto"/>
    </w:pPr>
    <w:rPr>
      <w:rFonts w:ascii="Calibri" w:eastAsia="Calibri" w:hAnsi="Calibri" w:cs="Times New Roman"/>
    </w:rPr>
  </w:style>
  <w:style w:type="paragraph" w:customStyle="1" w:styleId="tevilnatoka1">
    <w:name w:val="tevilnatoka1"/>
    <w:basedOn w:val="Navaden"/>
    <w:rsid w:val="004513FD"/>
    <w:pPr>
      <w:spacing w:after="0" w:line="240" w:lineRule="auto"/>
      <w:ind w:left="425" w:hanging="425"/>
      <w:jc w:val="both"/>
    </w:pPr>
    <w:rPr>
      <w:rFonts w:ascii="Arial" w:eastAsia="Times New Roman" w:hAnsi="Arial" w:cs="Arial"/>
      <w:lang w:eastAsia="sl-SI"/>
    </w:rPr>
  </w:style>
  <w:style w:type="paragraph" w:styleId="Telobesedila">
    <w:name w:val="Body Text"/>
    <w:basedOn w:val="Navaden"/>
    <w:link w:val="TelobesedilaZnak"/>
    <w:unhideWhenUsed/>
    <w:rsid w:val="004513FD"/>
    <w:pPr>
      <w:spacing w:after="120" w:line="240" w:lineRule="auto"/>
    </w:pPr>
    <w:rPr>
      <w:rFonts w:ascii="Calibri" w:eastAsia="Calibri" w:hAnsi="Calibri" w:cs="Times New Roman"/>
    </w:rPr>
  </w:style>
  <w:style w:type="character" w:customStyle="1" w:styleId="TelobesedilaZnak">
    <w:name w:val="Telo besedila Znak"/>
    <w:basedOn w:val="Privzetapisavaodstavka"/>
    <w:link w:val="Telobesedila"/>
    <w:rsid w:val="004513FD"/>
    <w:rPr>
      <w:rFonts w:ascii="Calibri" w:eastAsia="Calibri" w:hAnsi="Calibri" w:cs="Times New Roman"/>
    </w:rPr>
  </w:style>
  <w:style w:type="paragraph" w:styleId="Navadensplet">
    <w:name w:val="Normal (Web)"/>
    <w:basedOn w:val="Navaden"/>
    <w:uiPriority w:val="99"/>
    <w:unhideWhenUsed/>
    <w:rsid w:val="004513FD"/>
    <w:pPr>
      <w:spacing w:after="0" w:line="240" w:lineRule="auto"/>
    </w:pPr>
    <w:rPr>
      <w:rFonts w:ascii="Verdana" w:eastAsia="Calibri" w:hAnsi="Verdana" w:cs="Times New Roman"/>
      <w:color w:val="323232"/>
      <w:sz w:val="17"/>
      <w:szCs w:val="17"/>
      <w:lang w:eastAsia="sl-SI"/>
    </w:rPr>
  </w:style>
  <w:style w:type="numbering" w:customStyle="1" w:styleId="NoList1">
    <w:name w:val="No List1"/>
    <w:next w:val="Brezseznama"/>
    <w:uiPriority w:val="99"/>
    <w:semiHidden/>
    <w:unhideWhenUsed/>
    <w:rsid w:val="004513FD"/>
  </w:style>
  <w:style w:type="numbering" w:customStyle="1" w:styleId="NoList11">
    <w:name w:val="No List11"/>
    <w:next w:val="Brezseznama"/>
    <w:uiPriority w:val="99"/>
    <w:semiHidden/>
    <w:unhideWhenUsed/>
    <w:rsid w:val="004513FD"/>
  </w:style>
  <w:style w:type="paragraph" w:customStyle="1" w:styleId="alineazaodstavkom1">
    <w:name w:val="alineazaodstavkom1"/>
    <w:basedOn w:val="Navaden"/>
    <w:rsid w:val="004513FD"/>
    <w:pPr>
      <w:spacing w:after="0" w:line="240" w:lineRule="auto"/>
      <w:ind w:left="425" w:hanging="425"/>
      <w:jc w:val="both"/>
    </w:pPr>
    <w:rPr>
      <w:rFonts w:ascii="Arial" w:eastAsia="Times New Roman" w:hAnsi="Arial" w:cs="Arial"/>
      <w:lang w:eastAsia="sl-SI"/>
    </w:rPr>
  </w:style>
  <w:style w:type="paragraph" w:customStyle="1" w:styleId="zamaknjenadolobaprvinivo1">
    <w:name w:val="zamaknjenadolobaprvinivo1"/>
    <w:basedOn w:val="Navaden"/>
    <w:rsid w:val="004513FD"/>
    <w:pPr>
      <w:spacing w:after="0" w:line="240" w:lineRule="auto"/>
      <w:jc w:val="both"/>
    </w:pPr>
    <w:rPr>
      <w:rFonts w:ascii="Arial" w:eastAsia="Times New Roman" w:hAnsi="Arial" w:cs="Arial"/>
      <w:lang w:eastAsia="sl-SI"/>
    </w:rPr>
  </w:style>
  <w:style w:type="paragraph" w:customStyle="1" w:styleId="tevilnatoka">
    <w:name w:val="Številčna točka"/>
    <w:basedOn w:val="Navaden"/>
    <w:qFormat/>
    <w:rsid w:val="004513FD"/>
    <w:pPr>
      <w:numPr>
        <w:numId w:val="17"/>
      </w:numPr>
      <w:tabs>
        <w:tab w:val="left" w:pos="540"/>
        <w:tab w:val="left" w:pos="900"/>
      </w:tabs>
      <w:spacing w:after="0" w:line="240" w:lineRule="auto"/>
      <w:jc w:val="both"/>
    </w:pPr>
    <w:rPr>
      <w:rFonts w:ascii="Arial" w:eastAsia="Times New Roman" w:hAnsi="Arial" w:cs="Times New Roman"/>
      <w:lang w:val="x-none" w:eastAsia="x-none"/>
    </w:rPr>
  </w:style>
  <w:style w:type="paragraph" w:customStyle="1" w:styleId="xmsonormal">
    <w:name w:val="x_msonormal"/>
    <w:basedOn w:val="Navaden"/>
    <w:uiPriority w:val="99"/>
    <w:rsid w:val="004513FD"/>
    <w:pPr>
      <w:spacing w:after="0" w:line="240" w:lineRule="auto"/>
    </w:pPr>
    <w:rPr>
      <w:rFonts w:ascii="Times New Roman" w:eastAsia="Calibri" w:hAnsi="Times New Roman" w:cs="Times New Roman"/>
      <w:sz w:val="24"/>
      <w:szCs w:val="24"/>
      <w:lang w:eastAsia="sl-SI"/>
    </w:rPr>
  </w:style>
  <w:style w:type="paragraph" w:customStyle="1" w:styleId="odstavek0">
    <w:name w:val="odstavek"/>
    <w:basedOn w:val="Navaden"/>
    <w:rsid w:val="004513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vilnatoka0">
    <w:name w:val="tevilnatoka"/>
    <w:basedOn w:val="Navaden"/>
    <w:rsid w:val="004513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erazreenaomemba">
    <w:name w:val="Unresolved Mention"/>
    <w:basedOn w:val="Privzetapisavaodstavka"/>
    <w:uiPriority w:val="99"/>
    <w:semiHidden/>
    <w:unhideWhenUsed/>
    <w:rsid w:val="006B4785"/>
    <w:rPr>
      <w:color w:val="605E5C"/>
      <w:shd w:val="clear" w:color="auto" w:fill="E1DFDD"/>
    </w:rPr>
  </w:style>
  <w:style w:type="character" w:styleId="SledenaHiperpovezava">
    <w:name w:val="FollowedHyperlink"/>
    <w:basedOn w:val="Privzetapisavaodstavka"/>
    <w:uiPriority w:val="99"/>
    <w:semiHidden/>
    <w:unhideWhenUsed/>
    <w:rsid w:val="00A07A69"/>
    <w:rPr>
      <w:color w:val="954F72" w:themeColor="followedHyperlink"/>
      <w:u w:val="single"/>
    </w:rPr>
  </w:style>
  <w:style w:type="paragraph" w:customStyle="1" w:styleId="len0">
    <w:name w:val="len"/>
    <w:basedOn w:val="Navaden"/>
    <w:rsid w:val="0002282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02282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semiHidden/>
    <w:rsid w:val="004F3703"/>
    <w:rPr>
      <w:rFonts w:asciiTheme="majorHAnsi" w:eastAsiaTheme="majorEastAsia" w:hAnsiTheme="majorHAnsi" w:cstheme="majorBidi"/>
      <w:color w:val="1F3763" w:themeColor="accent1" w:themeShade="7F"/>
      <w:sz w:val="24"/>
      <w:szCs w:val="24"/>
    </w:rPr>
  </w:style>
  <w:style w:type="paragraph" w:customStyle="1" w:styleId="Default">
    <w:name w:val="Default"/>
    <w:rsid w:val="00FD48D4"/>
    <w:pPr>
      <w:autoSpaceDE w:val="0"/>
      <w:autoSpaceDN w:val="0"/>
      <w:adjustRightInd w:val="0"/>
      <w:spacing w:after="0" w:line="240" w:lineRule="auto"/>
    </w:pPr>
    <w:rPr>
      <w:rFonts w:ascii="Calibri" w:hAnsi="Calibri" w:cs="Calibri"/>
      <w:color w:val="000000"/>
      <w:sz w:val="24"/>
      <w:szCs w:val="24"/>
    </w:rPr>
  </w:style>
  <w:style w:type="character" w:customStyle="1" w:styleId="cf01">
    <w:name w:val="cf01"/>
    <w:basedOn w:val="Privzetapisavaodstavka"/>
    <w:rsid w:val="002E3B70"/>
    <w:rPr>
      <w:rFonts w:ascii="Segoe UI" w:hAnsi="Segoe UI" w:hint="default"/>
      <w:sz w:val="18"/>
      <w:szCs w:val="18"/>
    </w:rPr>
  </w:style>
  <w:style w:type="character" w:customStyle="1" w:styleId="cf11">
    <w:name w:val="cf11"/>
    <w:basedOn w:val="Privzetapisavaodstavka"/>
    <w:rsid w:val="002E3B70"/>
    <w:rPr>
      <w:rFonts w:ascii="Segoe UI" w:hAnsi="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56283">
      <w:bodyDiv w:val="1"/>
      <w:marLeft w:val="0"/>
      <w:marRight w:val="0"/>
      <w:marTop w:val="0"/>
      <w:marBottom w:val="0"/>
      <w:divBdr>
        <w:top w:val="none" w:sz="0" w:space="0" w:color="auto"/>
        <w:left w:val="none" w:sz="0" w:space="0" w:color="auto"/>
        <w:bottom w:val="none" w:sz="0" w:space="0" w:color="auto"/>
        <w:right w:val="none" w:sz="0" w:space="0" w:color="auto"/>
      </w:divBdr>
      <w:divsChild>
        <w:div w:id="45689792">
          <w:marLeft w:val="0"/>
          <w:marRight w:val="0"/>
          <w:marTop w:val="240"/>
          <w:marBottom w:val="0"/>
          <w:divBdr>
            <w:top w:val="none" w:sz="0" w:space="0" w:color="auto"/>
            <w:left w:val="none" w:sz="0" w:space="0" w:color="auto"/>
            <w:bottom w:val="none" w:sz="0" w:space="0" w:color="auto"/>
            <w:right w:val="none" w:sz="0" w:space="0" w:color="auto"/>
          </w:divBdr>
        </w:div>
        <w:div w:id="51278028">
          <w:marLeft w:val="0"/>
          <w:marRight w:val="0"/>
          <w:marTop w:val="240"/>
          <w:marBottom w:val="0"/>
          <w:divBdr>
            <w:top w:val="none" w:sz="0" w:space="0" w:color="auto"/>
            <w:left w:val="none" w:sz="0" w:space="0" w:color="auto"/>
            <w:bottom w:val="none" w:sz="0" w:space="0" w:color="auto"/>
            <w:right w:val="none" w:sz="0" w:space="0" w:color="auto"/>
          </w:divBdr>
        </w:div>
        <w:div w:id="78212552">
          <w:marLeft w:val="0"/>
          <w:marRight w:val="0"/>
          <w:marTop w:val="240"/>
          <w:marBottom w:val="0"/>
          <w:divBdr>
            <w:top w:val="none" w:sz="0" w:space="0" w:color="auto"/>
            <w:left w:val="none" w:sz="0" w:space="0" w:color="auto"/>
            <w:bottom w:val="none" w:sz="0" w:space="0" w:color="auto"/>
            <w:right w:val="none" w:sz="0" w:space="0" w:color="auto"/>
          </w:divBdr>
        </w:div>
        <w:div w:id="97063654">
          <w:marLeft w:val="0"/>
          <w:marRight w:val="0"/>
          <w:marTop w:val="240"/>
          <w:marBottom w:val="0"/>
          <w:divBdr>
            <w:top w:val="none" w:sz="0" w:space="0" w:color="auto"/>
            <w:left w:val="none" w:sz="0" w:space="0" w:color="auto"/>
            <w:bottom w:val="none" w:sz="0" w:space="0" w:color="auto"/>
            <w:right w:val="none" w:sz="0" w:space="0" w:color="auto"/>
          </w:divBdr>
        </w:div>
        <w:div w:id="102922912">
          <w:marLeft w:val="0"/>
          <w:marRight w:val="0"/>
          <w:marTop w:val="240"/>
          <w:marBottom w:val="0"/>
          <w:divBdr>
            <w:top w:val="none" w:sz="0" w:space="0" w:color="auto"/>
            <w:left w:val="none" w:sz="0" w:space="0" w:color="auto"/>
            <w:bottom w:val="none" w:sz="0" w:space="0" w:color="auto"/>
            <w:right w:val="none" w:sz="0" w:space="0" w:color="auto"/>
          </w:divBdr>
        </w:div>
        <w:div w:id="202864953">
          <w:marLeft w:val="0"/>
          <w:marRight w:val="0"/>
          <w:marTop w:val="240"/>
          <w:marBottom w:val="0"/>
          <w:divBdr>
            <w:top w:val="none" w:sz="0" w:space="0" w:color="auto"/>
            <w:left w:val="none" w:sz="0" w:space="0" w:color="auto"/>
            <w:bottom w:val="none" w:sz="0" w:space="0" w:color="auto"/>
            <w:right w:val="none" w:sz="0" w:space="0" w:color="auto"/>
          </w:divBdr>
        </w:div>
        <w:div w:id="329791997">
          <w:marLeft w:val="425"/>
          <w:marRight w:val="0"/>
          <w:marTop w:val="0"/>
          <w:marBottom w:val="0"/>
          <w:divBdr>
            <w:top w:val="none" w:sz="0" w:space="0" w:color="auto"/>
            <w:left w:val="none" w:sz="0" w:space="0" w:color="auto"/>
            <w:bottom w:val="none" w:sz="0" w:space="0" w:color="auto"/>
            <w:right w:val="none" w:sz="0" w:space="0" w:color="auto"/>
          </w:divBdr>
        </w:div>
        <w:div w:id="334040388">
          <w:marLeft w:val="0"/>
          <w:marRight w:val="0"/>
          <w:marTop w:val="0"/>
          <w:marBottom w:val="0"/>
          <w:divBdr>
            <w:top w:val="none" w:sz="0" w:space="0" w:color="auto"/>
            <w:left w:val="none" w:sz="0" w:space="0" w:color="auto"/>
            <w:bottom w:val="none" w:sz="0" w:space="0" w:color="auto"/>
            <w:right w:val="none" w:sz="0" w:space="0" w:color="auto"/>
          </w:divBdr>
        </w:div>
        <w:div w:id="386490737">
          <w:marLeft w:val="0"/>
          <w:marRight w:val="0"/>
          <w:marTop w:val="0"/>
          <w:marBottom w:val="0"/>
          <w:divBdr>
            <w:top w:val="none" w:sz="0" w:space="0" w:color="auto"/>
            <w:left w:val="none" w:sz="0" w:space="0" w:color="auto"/>
            <w:bottom w:val="none" w:sz="0" w:space="0" w:color="auto"/>
            <w:right w:val="none" w:sz="0" w:space="0" w:color="auto"/>
          </w:divBdr>
        </w:div>
        <w:div w:id="626014240">
          <w:marLeft w:val="567"/>
          <w:marRight w:val="0"/>
          <w:marTop w:val="0"/>
          <w:marBottom w:val="0"/>
          <w:divBdr>
            <w:top w:val="none" w:sz="0" w:space="0" w:color="auto"/>
            <w:left w:val="none" w:sz="0" w:space="0" w:color="auto"/>
            <w:bottom w:val="none" w:sz="0" w:space="0" w:color="auto"/>
            <w:right w:val="none" w:sz="0" w:space="0" w:color="auto"/>
          </w:divBdr>
        </w:div>
        <w:div w:id="666247843">
          <w:marLeft w:val="425"/>
          <w:marRight w:val="0"/>
          <w:marTop w:val="0"/>
          <w:marBottom w:val="0"/>
          <w:divBdr>
            <w:top w:val="none" w:sz="0" w:space="0" w:color="auto"/>
            <w:left w:val="none" w:sz="0" w:space="0" w:color="auto"/>
            <w:bottom w:val="none" w:sz="0" w:space="0" w:color="auto"/>
            <w:right w:val="none" w:sz="0" w:space="0" w:color="auto"/>
          </w:divBdr>
        </w:div>
        <w:div w:id="680862309">
          <w:marLeft w:val="425"/>
          <w:marRight w:val="0"/>
          <w:marTop w:val="0"/>
          <w:marBottom w:val="0"/>
          <w:divBdr>
            <w:top w:val="none" w:sz="0" w:space="0" w:color="auto"/>
            <w:left w:val="none" w:sz="0" w:space="0" w:color="auto"/>
            <w:bottom w:val="none" w:sz="0" w:space="0" w:color="auto"/>
            <w:right w:val="none" w:sz="0" w:space="0" w:color="auto"/>
          </w:divBdr>
        </w:div>
        <w:div w:id="696351485">
          <w:marLeft w:val="0"/>
          <w:marRight w:val="0"/>
          <w:marTop w:val="480"/>
          <w:marBottom w:val="0"/>
          <w:divBdr>
            <w:top w:val="none" w:sz="0" w:space="0" w:color="auto"/>
            <w:left w:val="none" w:sz="0" w:space="0" w:color="auto"/>
            <w:bottom w:val="none" w:sz="0" w:space="0" w:color="auto"/>
            <w:right w:val="none" w:sz="0" w:space="0" w:color="auto"/>
          </w:divBdr>
        </w:div>
        <w:div w:id="842820606">
          <w:marLeft w:val="0"/>
          <w:marRight w:val="0"/>
          <w:marTop w:val="240"/>
          <w:marBottom w:val="0"/>
          <w:divBdr>
            <w:top w:val="none" w:sz="0" w:space="0" w:color="auto"/>
            <w:left w:val="none" w:sz="0" w:space="0" w:color="auto"/>
            <w:bottom w:val="none" w:sz="0" w:space="0" w:color="auto"/>
            <w:right w:val="none" w:sz="0" w:space="0" w:color="auto"/>
          </w:divBdr>
        </w:div>
        <w:div w:id="860632022">
          <w:marLeft w:val="425"/>
          <w:marRight w:val="0"/>
          <w:marTop w:val="0"/>
          <w:marBottom w:val="0"/>
          <w:divBdr>
            <w:top w:val="none" w:sz="0" w:space="0" w:color="auto"/>
            <w:left w:val="none" w:sz="0" w:space="0" w:color="auto"/>
            <w:bottom w:val="none" w:sz="0" w:space="0" w:color="auto"/>
            <w:right w:val="none" w:sz="0" w:space="0" w:color="auto"/>
          </w:divBdr>
        </w:div>
        <w:div w:id="940064810">
          <w:marLeft w:val="567"/>
          <w:marRight w:val="0"/>
          <w:marTop w:val="0"/>
          <w:marBottom w:val="0"/>
          <w:divBdr>
            <w:top w:val="none" w:sz="0" w:space="0" w:color="auto"/>
            <w:left w:val="none" w:sz="0" w:space="0" w:color="auto"/>
            <w:bottom w:val="none" w:sz="0" w:space="0" w:color="auto"/>
            <w:right w:val="none" w:sz="0" w:space="0" w:color="auto"/>
          </w:divBdr>
        </w:div>
        <w:div w:id="1122726846">
          <w:marLeft w:val="0"/>
          <w:marRight w:val="0"/>
          <w:marTop w:val="240"/>
          <w:marBottom w:val="0"/>
          <w:divBdr>
            <w:top w:val="none" w:sz="0" w:space="0" w:color="auto"/>
            <w:left w:val="none" w:sz="0" w:space="0" w:color="auto"/>
            <w:bottom w:val="none" w:sz="0" w:space="0" w:color="auto"/>
            <w:right w:val="none" w:sz="0" w:space="0" w:color="auto"/>
          </w:divBdr>
        </w:div>
        <w:div w:id="1194349188">
          <w:marLeft w:val="425"/>
          <w:marRight w:val="0"/>
          <w:marTop w:val="0"/>
          <w:marBottom w:val="0"/>
          <w:divBdr>
            <w:top w:val="none" w:sz="0" w:space="0" w:color="auto"/>
            <w:left w:val="none" w:sz="0" w:space="0" w:color="auto"/>
            <w:bottom w:val="none" w:sz="0" w:space="0" w:color="auto"/>
            <w:right w:val="none" w:sz="0" w:space="0" w:color="auto"/>
          </w:divBdr>
        </w:div>
        <w:div w:id="1239943465">
          <w:marLeft w:val="567"/>
          <w:marRight w:val="0"/>
          <w:marTop w:val="0"/>
          <w:marBottom w:val="0"/>
          <w:divBdr>
            <w:top w:val="none" w:sz="0" w:space="0" w:color="auto"/>
            <w:left w:val="none" w:sz="0" w:space="0" w:color="auto"/>
            <w:bottom w:val="none" w:sz="0" w:space="0" w:color="auto"/>
            <w:right w:val="none" w:sz="0" w:space="0" w:color="auto"/>
          </w:divBdr>
        </w:div>
        <w:div w:id="1428385239">
          <w:marLeft w:val="0"/>
          <w:marRight w:val="0"/>
          <w:marTop w:val="240"/>
          <w:marBottom w:val="0"/>
          <w:divBdr>
            <w:top w:val="none" w:sz="0" w:space="0" w:color="auto"/>
            <w:left w:val="none" w:sz="0" w:space="0" w:color="auto"/>
            <w:bottom w:val="none" w:sz="0" w:space="0" w:color="auto"/>
            <w:right w:val="none" w:sz="0" w:space="0" w:color="auto"/>
          </w:divBdr>
        </w:div>
        <w:div w:id="1475491550">
          <w:marLeft w:val="425"/>
          <w:marRight w:val="0"/>
          <w:marTop w:val="0"/>
          <w:marBottom w:val="0"/>
          <w:divBdr>
            <w:top w:val="none" w:sz="0" w:space="0" w:color="auto"/>
            <w:left w:val="none" w:sz="0" w:space="0" w:color="auto"/>
            <w:bottom w:val="none" w:sz="0" w:space="0" w:color="auto"/>
            <w:right w:val="none" w:sz="0" w:space="0" w:color="auto"/>
          </w:divBdr>
        </w:div>
        <w:div w:id="1546024698">
          <w:marLeft w:val="0"/>
          <w:marRight w:val="0"/>
          <w:marTop w:val="240"/>
          <w:marBottom w:val="0"/>
          <w:divBdr>
            <w:top w:val="none" w:sz="0" w:space="0" w:color="auto"/>
            <w:left w:val="none" w:sz="0" w:space="0" w:color="auto"/>
            <w:bottom w:val="none" w:sz="0" w:space="0" w:color="auto"/>
            <w:right w:val="none" w:sz="0" w:space="0" w:color="auto"/>
          </w:divBdr>
        </w:div>
        <w:div w:id="1556623852">
          <w:marLeft w:val="0"/>
          <w:marRight w:val="0"/>
          <w:marTop w:val="240"/>
          <w:marBottom w:val="0"/>
          <w:divBdr>
            <w:top w:val="none" w:sz="0" w:space="0" w:color="auto"/>
            <w:left w:val="none" w:sz="0" w:space="0" w:color="auto"/>
            <w:bottom w:val="none" w:sz="0" w:space="0" w:color="auto"/>
            <w:right w:val="none" w:sz="0" w:space="0" w:color="auto"/>
          </w:divBdr>
        </w:div>
        <w:div w:id="1730375939">
          <w:marLeft w:val="0"/>
          <w:marRight w:val="0"/>
          <w:marTop w:val="480"/>
          <w:marBottom w:val="0"/>
          <w:divBdr>
            <w:top w:val="none" w:sz="0" w:space="0" w:color="auto"/>
            <w:left w:val="none" w:sz="0" w:space="0" w:color="auto"/>
            <w:bottom w:val="none" w:sz="0" w:space="0" w:color="auto"/>
            <w:right w:val="none" w:sz="0" w:space="0" w:color="auto"/>
          </w:divBdr>
        </w:div>
        <w:div w:id="1777674886">
          <w:marLeft w:val="425"/>
          <w:marRight w:val="0"/>
          <w:marTop w:val="0"/>
          <w:marBottom w:val="0"/>
          <w:divBdr>
            <w:top w:val="none" w:sz="0" w:space="0" w:color="auto"/>
            <w:left w:val="none" w:sz="0" w:space="0" w:color="auto"/>
            <w:bottom w:val="none" w:sz="0" w:space="0" w:color="auto"/>
            <w:right w:val="none" w:sz="0" w:space="0" w:color="auto"/>
          </w:divBdr>
        </w:div>
        <w:div w:id="1803423045">
          <w:marLeft w:val="567"/>
          <w:marRight w:val="0"/>
          <w:marTop w:val="0"/>
          <w:marBottom w:val="0"/>
          <w:divBdr>
            <w:top w:val="none" w:sz="0" w:space="0" w:color="auto"/>
            <w:left w:val="none" w:sz="0" w:space="0" w:color="auto"/>
            <w:bottom w:val="none" w:sz="0" w:space="0" w:color="auto"/>
            <w:right w:val="none" w:sz="0" w:space="0" w:color="auto"/>
          </w:divBdr>
        </w:div>
        <w:div w:id="1984462210">
          <w:marLeft w:val="0"/>
          <w:marRight w:val="0"/>
          <w:marTop w:val="240"/>
          <w:marBottom w:val="0"/>
          <w:divBdr>
            <w:top w:val="none" w:sz="0" w:space="0" w:color="auto"/>
            <w:left w:val="none" w:sz="0" w:space="0" w:color="auto"/>
            <w:bottom w:val="none" w:sz="0" w:space="0" w:color="auto"/>
            <w:right w:val="none" w:sz="0" w:space="0" w:color="auto"/>
          </w:divBdr>
        </w:div>
        <w:div w:id="2047949984">
          <w:marLeft w:val="0"/>
          <w:marRight w:val="0"/>
          <w:marTop w:val="240"/>
          <w:marBottom w:val="0"/>
          <w:divBdr>
            <w:top w:val="none" w:sz="0" w:space="0" w:color="auto"/>
            <w:left w:val="none" w:sz="0" w:space="0" w:color="auto"/>
            <w:bottom w:val="none" w:sz="0" w:space="0" w:color="auto"/>
            <w:right w:val="none" w:sz="0" w:space="0" w:color="auto"/>
          </w:divBdr>
        </w:div>
        <w:div w:id="2049524103">
          <w:marLeft w:val="0"/>
          <w:marRight w:val="0"/>
          <w:marTop w:val="240"/>
          <w:marBottom w:val="0"/>
          <w:divBdr>
            <w:top w:val="none" w:sz="0" w:space="0" w:color="auto"/>
            <w:left w:val="none" w:sz="0" w:space="0" w:color="auto"/>
            <w:bottom w:val="none" w:sz="0" w:space="0" w:color="auto"/>
            <w:right w:val="none" w:sz="0" w:space="0" w:color="auto"/>
          </w:divBdr>
        </w:div>
        <w:div w:id="2080899764">
          <w:marLeft w:val="425"/>
          <w:marRight w:val="0"/>
          <w:marTop w:val="0"/>
          <w:marBottom w:val="0"/>
          <w:divBdr>
            <w:top w:val="none" w:sz="0" w:space="0" w:color="auto"/>
            <w:left w:val="none" w:sz="0" w:space="0" w:color="auto"/>
            <w:bottom w:val="none" w:sz="0" w:space="0" w:color="auto"/>
            <w:right w:val="none" w:sz="0" w:space="0" w:color="auto"/>
          </w:divBdr>
        </w:div>
      </w:divsChild>
    </w:div>
    <w:div w:id="84156228">
      <w:bodyDiv w:val="1"/>
      <w:marLeft w:val="0"/>
      <w:marRight w:val="0"/>
      <w:marTop w:val="0"/>
      <w:marBottom w:val="0"/>
      <w:divBdr>
        <w:top w:val="none" w:sz="0" w:space="0" w:color="auto"/>
        <w:left w:val="none" w:sz="0" w:space="0" w:color="auto"/>
        <w:bottom w:val="none" w:sz="0" w:space="0" w:color="auto"/>
        <w:right w:val="none" w:sz="0" w:space="0" w:color="auto"/>
      </w:divBdr>
    </w:div>
    <w:div w:id="100801110">
      <w:bodyDiv w:val="1"/>
      <w:marLeft w:val="0"/>
      <w:marRight w:val="0"/>
      <w:marTop w:val="0"/>
      <w:marBottom w:val="0"/>
      <w:divBdr>
        <w:top w:val="none" w:sz="0" w:space="0" w:color="auto"/>
        <w:left w:val="none" w:sz="0" w:space="0" w:color="auto"/>
        <w:bottom w:val="none" w:sz="0" w:space="0" w:color="auto"/>
        <w:right w:val="none" w:sz="0" w:space="0" w:color="auto"/>
      </w:divBdr>
      <w:divsChild>
        <w:div w:id="112940718">
          <w:marLeft w:val="0"/>
          <w:marRight w:val="0"/>
          <w:marTop w:val="240"/>
          <w:marBottom w:val="0"/>
          <w:divBdr>
            <w:top w:val="none" w:sz="0" w:space="0" w:color="auto"/>
            <w:left w:val="none" w:sz="0" w:space="0" w:color="auto"/>
            <w:bottom w:val="none" w:sz="0" w:space="0" w:color="auto"/>
            <w:right w:val="none" w:sz="0" w:space="0" w:color="auto"/>
          </w:divBdr>
        </w:div>
        <w:div w:id="125392255">
          <w:marLeft w:val="0"/>
          <w:marRight w:val="0"/>
          <w:marTop w:val="480"/>
          <w:marBottom w:val="0"/>
          <w:divBdr>
            <w:top w:val="none" w:sz="0" w:space="0" w:color="auto"/>
            <w:left w:val="none" w:sz="0" w:space="0" w:color="auto"/>
            <w:bottom w:val="none" w:sz="0" w:space="0" w:color="auto"/>
            <w:right w:val="none" w:sz="0" w:space="0" w:color="auto"/>
          </w:divBdr>
        </w:div>
        <w:div w:id="129783080">
          <w:marLeft w:val="0"/>
          <w:marRight w:val="0"/>
          <w:marTop w:val="240"/>
          <w:marBottom w:val="0"/>
          <w:divBdr>
            <w:top w:val="none" w:sz="0" w:space="0" w:color="auto"/>
            <w:left w:val="none" w:sz="0" w:space="0" w:color="auto"/>
            <w:bottom w:val="none" w:sz="0" w:space="0" w:color="auto"/>
            <w:right w:val="none" w:sz="0" w:space="0" w:color="auto"/>
          </w:divBdr>
        </w:div>
        <w:div w:id="157234712">
          <w:marLeft w:val="425"/>
          <w:marRight w:val="0"/>
          <w:marTop w:val="0"/>
          <w:marBottom w:val="0"/>
          <w:divBdr>
            <w:top w:val="none" w:sz="0" w:space="0" w:color="auto"/>
            <w:left w:val="none" w:sz="0" w:space="0" w:color="auto"/>
            <w:bottom w:val="none" w:sz="0" w:space="0" w:color="auto"/>
            <w:right w:val="none" w:sz="0" w:space="0" w:color="auto"/>
          </w:divBdr>
        </w:div>
        <w:div w:id="323357657">
          <w:marLeft w:val="0"/>
          <w:marRight w:val="0"/>
          <w:marTop w:val="480"/>
          <w:marBottom w:val="0"/>
          <w:divBdr>
            <w:top w:val="none" w:sz="0" w:space="0" w:color="auto"/>
            <w:left w:val="none" w:sz="0" w:space="0" w:color="auto"/>
            <w:bottom w:val="none" w:sz="0" w:space="0" w:color="auto"/>
            <w:right w:val="none" w:sz="0" w:space="0" w:color="auto"/>
          </w:divBdr>
        </w:div>
        <w:div w:id="936326094">
          <w:marLeft w:val="0"/>
          <w:marRight w:val="0"/>
          <w:marTop w:val="240"/>
          <w:marBottom w:val="0"/>
          <w:divBdr>
            <w:top w:val="none" w:sz="0" w:space="0" w:color="auto"/>
            <w:left w:val="none" w:sz="0" w:space="0" w:color="auto"/>
            <w:bottom w:val="none" w:sz="0" w:space="0" w:color="auto"/>
            <w:right w:val="none" w:sz="0" w:space="0" w:color="auto"/>
          </w:divBdr>
        </w:div>
        <w:div w:id="1047727320">
          <w:marLeft w:val="425"/>
          <w:marRight w:val="0"/>
          <w:marTop w:val="0"/>
          <w:marBottom w:val="0"/>
          <w:divBdr>
            <w:top w:val="none" w:sz="0" w:space="0" w:color="auto"/>
            <w:left w:val="none" w:sz="0" w:space="0" w:color="auto"/>
            <w:bottom w:val="none" w:sz="0" w:space="0" w:color="auto"/>
            <w:right w:val="none" w:sz="0" w:space="0" w:color="auto"/>
          </w:divBdr>
        </w:div>
        <w:div w:id="2110542731">
          <w:marLeft w:val="0"/>
          <w:marRight w:val="0"/>
          <w:marTop w:val="240"/>
          <w:marBottom w:val="0"/>
          <w:divBdr>
            <w:top w:val="none" w:sz="0" w:space="0" w:color="auto"/>
            <w:left w:val="none" w:sz="0" w:space="0" w:color="auto"/>
            <w:bottom w:val="none" w:sz="0" w:space="0" w:color="auto"/>
            <w:right w:val="none" w:sz="0" w:space="0" w:color="auto"/>
          </w:divBdr>
        </w:div>
      </w:divsChild>
    </w:div>
    <w:div w:id="118651402">
      <w:bodyDiv w:val="1"/>
      <w:marLeft w:val="0"/>
      <w:marRight w:val="0"/>
      <w:marTop w:val="0"/>
      <w:marBottom w:val="0"/>
      <w:divBdr>
        <w:top w:val="none" w:sz="0" w:space="0" w:color="auto"/>
        <w:left w:val="none" w:sz="0" w:space="0" w:color="auto"/>
        <w:bottom w:val="none" w:sz="0" w:space="0" w:color="auto"/>
        <w:right w:val="none" w:sz="0" w:space="0" w:color="auto"/>
      </w:divBdr>
    </w:div>
    <w:div w:id="126364214">
      <w:bodyDiv w:val="1"/>
      <w:marLeft w:val="0"/>
      <w:marRight w:val="0"/>
      <w:marTop w:val="0"/>
      <w:marBottom w:val="0"/>
      <w:divBdr>
        <w:top w:val="none" w:sz="0" w:space="0" w:color="auto"/>
        <w:left w:val="none" w:sz="0" w:space="0" w:color="auto"/>
        <w:bottom w:val="none" w:sz="0" w:space="0" w:color="auto"/>
        <w:right w:val="none" w:sz="0" w:space="0" w:color="auto"/>
      </w:divBdr>
    </w:div>
    <w:div w:id="148597122">
      <w:bodyDiv w:val="1"/>
      <w:marLeft w:val="0"/>
      <w:marRight w:val="0"/>
      <w:marTop w:val="0"/>
      <w:marBottom w:val="0"/>
      <w:divBdr>
        <w:top w:val="none" w:sz="0" w:space="0" w:color="auto"/>
        <w:left w:val="none" w:sz="0" w:space="0" w:color="auto"/>
        <w:bottom w:val="none" w:sz="0" w:space="0" w:color="auto"/>
        <w:right w:val="none" w:sz="0" w:space="0" w:color="auto"/>
      </w:divBdr>
    </w:div>
    <w:div w:id="271864163">
      <w:bodyDiv w:val="1"/>
      <w:marLeft w:val="0"/>
      <w:marRight w:val="0"/>
      <w:marTop w:val="0"/>
      <w:marBottom w:val="0"/>
      <w:divBdr>
        <w:top w:val="none" w:sz="0" w:space="0" w:color="auto"/>
        <w:left w:val="none" w:sz="0" w:space="0" w:color="auto"/>
        <w:bottom w:val="none" w:sz="0" w:space="0" w:color="auto"/>
        <w:right w:val="none" w:sz="0" w:space="0" w:color="auto"/>
      </w:divBdr>
    </w:div>
    <w:div w:id="293869173">
      <w:bodyDiv w:val="1"/>
      <w:marLeft w:val="0"/>
      <w:marRight w:val="0"/>
      <w:marTop w:val="0"/>
      <w:marBottom w:val="0"/>
      <w:divBdr>
        <w:top w:val="none" w:sz="0" w:space="0" w:color="auto"/>
        <w:left w:val="none" w:sz="0" w:space="0" w:color="auto"/>
        <w:bottom w:val="none" w:sz="0" w:space="0" w:color="auto"/>
        <w:right w:val="none" w:sz="0" w:space="0" w:color="auto"/>
      </w:divBdr>
    </w:div>
    <w:div w:id="313409337">
      <w:bodyDiv w:val="1"/>
      <w:marLeft w:val="0"/>
      <w:marRight w:val="0"/>
      <w:marTop w:val="0"/>
      <w:marBottom w:val="0"/>
      <w:divBdr>
        <w:top w:val="none" w:sz="0" w:space="0" w:color="auto"/>
        <w:left w:val="none" w:sz="0" w:space="0" w:color="auto"/>
        <w:bottom w:val="none" w:sz="0" w:space="0" w:color="auto"/>
        <w:right w:val="none" w:sz="0" w:space="0" w:color="auto"/>
      </w:divBdr>
      <w:divsChild>
        <w:div w:id="119569668">
          <w:marLeft w:val="0"/>
          <w:marRight w:val="0"/>
          <w:marTop w:val="240"/>
          <w:marBottom w:val="0"/>
          <w:divBdr>
            <w:top w:val="none" w:sz="0" w:space="0" w:color="auto"/>
            <w:left w:val="none" w:sz="0" w:space="0" w:color="auto"/>
            <w:bottom w:val="none" w:sz="0" w:space="0" w:color="auto"/>
            <w:right w:val="none" w:sz="0" w:space="0" w:color="auto"/>
          </w:divBdr>
        </w:div>
        <w:div w:id="544870013">
          <w:marLeft w:val="0"/>
          <w:marRight w:val="0"/>
          <w:marTop w:val="240"/>
          <w:marBottom w:val="0"/>
          <w:divBdr>
            <w:top w:val="none" w:sz="0" w:space="0" w:color="auto"/>
            <w:left w:val="none" w:sz="0" w:space="0" w:color="auto"/>
            <w:bottom w:val="none" w:sz="0" w:space="0" w:color="auto"/>
            <w:right w:val="none" w:sz="0" w:space="0" w:color="auto"/>
          </w:divBdr>
        </w:div>
        <w:div w:id="575215050">
          <w:marLeft w:val="0"/>
          <w:marRight w:val="0"/>
          <w:marTop w:val="240"/>
          <w:marBottom w:val="0"/>
          <w:divBdr>
            <w:top w:val="none" w:sz="0" w:space="0" w:color="auto"/>
            <w:left w:val="none" w:sz="0" w:space="0" w:color="auto"/>
            <w:bottom w:val="none" w:sz="0" w:space="0" w:color="auto"/>
            <w:right w:val="none" w:sz="0" w:space="0" w:color="auto"/>
          </w:divBdr>
        </w:div>
        <w:div w:id="750856052">
          <w:marLeft w:val="0"/>
          <w:marRight w:val="0"/>
          <w:marTop w:val="240"/>
          <w:marBottom w:val="0"/>
          <w:divBdr>
            <w:top w:val="none" w:sz="0" w:space="0" w:color="auto"/>
            <w:left w:val="none" w:sz="0" w:space="0" w:color="auto"/>
            <w:bottom w:val="none" w:sz="0" w:space="0" w:color="auto"/>
            <w:right w:val="none" w:sz="0" w:space="0" w:color="auto"/>
          </w:divBdr>
        </w:div>
        <w:div w:id="1084763907">
          <w:marLeft w:val="0"/>
          <w:marRight w:val="0"/>
          <w:marTop w:val="240"/>
          <w:marBottom w:val="0"/>
          <w:divBdr>
            <w:top w:val="none" w:sz="0" w:space="0" w:color="auto"/>
            <w:left w:val="none" w:sz="0" w:space="0" w:color="auto"/>
            <w:bottom w:val="none" w:sz="0" w:space="0" w:color="auto"/>
            <w:right w:val="none" w:sz="0" w:space="0" w:color="auto"/>
          </w:divBdr>
        </w:div>
        <w:div w:id="1260138476">
          <w:marLeft w:val="0"/>
          <w:marRight w:val="0"/>
          <w:marTop w:val="240"/>
          <w:marBottom w:val="0"/>
          <w:divBdr>
            <w:top w:val="none" w:sz="0" w:space="0" w:color="auto"/>
            <w:left w:val="none" w:sz="0" w:space="0" w:color="auto"/>
            <w:bottom w:val="none" w:sz="0" w:space="0" w:color="auto"/>
            <w:right w:val="none" w:sz="0" w:space="0" w:color="auto"/>
          </w:divBdr>
        </w:div>
        <w:div w:id="1894147319">
          <w:marLeft w:val="0"/>
          <w:marRight w:val="0"/>
          <w:marTop w:val="480"/>
          <w:marBottom w:val="0"/>
          <w:divBdr>
            <w:top w:val="none" w:sz="0" w:space="0" w:color="auto"/>
            <w:left w:val="none" w:sz="0" w:space="0" w:color="auto"/>
            <w:bottom w:val="none" w:sz="0" w:space="0" w:color="auto"/>
            <w:right w:val="none" w:sz="0" w:space="0" w:color="auto"/>
          </w:divBdr>
        </w:div>
        <w:div w:id="1957832461">
          <w:marLeft w:val="0"/>
          <w:marRight w:val="0"/>
          <w:marTop w:val="480"/>
          <w:marBottom w:val="0"/>
          <w:divBdr>
            <w:top w:val="none" w:sz="0" w:space="0" w:color="auto"/>
            <w:left w:val="none" w:sz="0" w:space="0" w:color="auto"/>
            <w:bottom w:val="none" w:sz="0" w:space="0" w:color="auto"/>
            <w:right w:val="none" w:sz="0" w:space="0" w:color="auto"/>
          </w:divBdr>
        </w:div>
      </w:divsChild>
    </w:div>
    <w:div w:id="399257284">
      <w:bodyDiv w:val="1"/>
      <w:marLeft w:val="0"/>
      <w:marRight w:val="0"/>
      <w:marTop w:val="0"/>
      <w:marBottom w:val="0"/>
      <w:divBdr>
        <w:top w:val="none" w:sz="0" w:space="0" w:color="auto"/>
        <w:left w:val="none" w:sz="0" w:space="0" w:color="auto"/>
        <w:bottom w:val="none" w:sz="0" w:space="0" w:color="auto"/>
        <w:right w:val="none" w:sz="0" w:space="0" w:color="auto"/>
      </w:divBdr>
      <w:divsChild>
        <w:div w:id="1098252766">
          <w:marLeft w:val="0"/>
          <w:marRight w:val="0"/>
          <w:marTop w:val="0"/>
          <w:marBottom w:val="0"/>
          <w:divBdr>
            <w:top w:val="none" w:sz="0" w:space="0" w:color="auto"/>
            <w:left w:val="none" w:sz="0" w:space="0" w:color="auto"/>
            <w:bottom w:val="none" w:sz="0" w:space="0" w:color="auto"/>
            <w:right w:val="none" w:sz="0" w:space="0" w:color="auto"/>
          </w:divBdr>
        </w:div>
        <w:div w:id="1318264178">
          <w:marLeft w:val="0"/>
          <w:marRight w:val="0"/>
          <w:marTop w:val="0"/>
          <w:marBottom w:val="0"/>
          <w:divBdr>
            <w:top w:val="none" w:sz="0" w:space="0" w:color="auto"/>
            <w:left w:val="none" w:sz="0" w:space="0" w:color="auto"/>
            <w:bottom w:val="none" w:sz="0" w:space="0" w:color="auto"/>
            <w:right w:val="none" w:sz="0" w:space="0" w:color="auto"/>
          </w:divBdr>
        </w:div>
      </w:divsChild>
    </w:div>
    <w:div w:id="467820873">
      <w:bodyDiv w:val="1"/>
      <w:marLeft w:val="0"/>
      <w:marRight w:val="0"/>
      <w:marTop w:val="0"/>
      <w:marBottom w:val="0"/>
      <w:divBdr>
        <w:top w:val="none" w:sz="0" w:space="0" w:color="auto"/>
        <w:left w:val="none" w:sz="0" w:space="0" w:color="auto"/>
        <w:bottom w:val="none" w:sz="0" w:space="0" w:color="auto"/>
        <w:right w:val="none" w:sz="0" w:space="0" w:color="auto"/>
      </w:divBdr>
    </w:div>
    <w:div w:id="484516412">
      <w:bodyDiv w:val="1"/>
      <w:marLeft w:val="0"/>
      <w:marRight w:val="0"/>
      <w:marTop w:val="0"/>
      <w:marBottom w:val="0"/>
      <w:divBdr>
        <w:top w:val="none" w:sz="0" w:space="0" w:color="auto"/>
        <w:left w:val="none" w:sz="0" w:space="0" w:color="auto"/>
        <w:bottom w:val="none" w:sz="0" w:space="0" w:color="auto"/>
        <w:right w:val="none" w:sz="0" w:space="0" w:color="auto"/>
      </w:divBdr>
    </w:div>
    <w:div w:id="495921857">
      <w:bodyDiv w:val="1"/>
      <w:marLeft w:val="0"/>
      <w:marRight w:val="0"/>
      <w:marTop w:val="0"/>
      <w:marBottom w:val="0"/>
      <w:divBdr>
        <w:top w:val="none" w:sz="0" w:space="0" w:color="auto"/>
        <w:left w:val="none" w:sz="0" w:space="0" w:color="auto"/>
        <w:bottom w:val="none" w:sz="0" w:space="0" w:color="auto"/>
        <w:right w:val="none" w:sz="0" w:space="0" w:color="auto"/>
      </w:divBdr>
    </w:div>
    <w:div w:id="568922465">
      <w:bodyDiv w:val="1"/>
      <w:marLeft w:val="0"/>
      <w:marRight w:val="0"/>
      <w:marTop w:val="0"/>
      <w:marBottom w:val="0"/>
      <w:divBdr>
        <w:top w:val="none" w:sz="0" w:space="0" w:color="auto"/>
        <w:left w:val="none" w:sz="0" w:space="0" w:color="auto"/>
        <w:bottom w:val="none" w:sz="0" w:space="0" w:color="auto"/>
        <w:right w:val="none" w:sz="0" w:space="0" w:color="auto"/>
      </w:divBdr>
    </w:div>
    <w:div w:id="609703701">
      <w:bodyDiv w:val="1"/>
      <w:marLeft w:val="0"/>
      <w:marRight w:val="0"/>
      <w:marTop w:val="0"/>
      <w:marBottom w:val="0"/>
      <w:divBdr>
        <w:top w:val="none" w:sz="0" w:space="0" w:color="auto"/>
        <w:left w:val="none" w:sz="0" w:space="0" w:color="auto"/>
        <w:bottom w:val="none" w:sz="0" w:space="0" w:color="auto"/>
        <w:right w:val="none" w:sz="0" w:space="0" w:color="auto"/>
      </w:divBdr>
    </w:div>
    <w:div w:id="631712438">
      <w:bodyDiv w:val="1"/>
      <w:marLeft w:val="0"/>
      <w:marRight w:val="0"/>
      <w:marTop w:val="0"/>
      <w:marBottom w:val="0"/>
      <w:divBdr>
        <w:top w:val="none" w:sz="0" w:space="0" w:color="auto"/>
        <w:left w:val="none" w:sz="0" w:space="0" w:color="auto"/>
        <w:bottom w:val="none" w:sz="0" w:space="0" w:color="auto"/>
        <w:right w:val="none" w:sz="0" w:space="0" w:color="auto"/>
      </w:divBdr>
      <w:divsChild>
        <w:div w:id="108748672">
          <w:marLeft w:val="567"/>
          <w:marRight w:val="0"/>
          <w:marTop w:val="0"/>
          <w:marBottom w:val="0"/>
          <w:divBdr>
            <w:top w:val="none" w:sz="0" w:space="0" w:color="auto"/>
            <w:left w:val="none" w:sz="0" w:space="0" w:color="auto"/>
            <w:bottom w:val="none" w:sz="0" w:space="0" w:color="auto"/>
            <w:right w:val="none" w:sz="0" w:space="0" w:color="auto"/>
          </w:divBdr>
        </w:div>
        <w:div w:id="176046783">
          <w:marLeft w:val="425"/>
          <w:marRight w:val="0"/>
          <w:marTop w:val="0"/>
          <w:marBottom w:val="0"/>
          <w:divBdr>
            <w:top w:val="none" w:sz="0" w:space="0" w:color="auto"/>
            <w:left w:val="none" w:sz="0" w:space="0" w:color="auto"/>
            <w:bottom w:val="none" w:sz="0" w:space="0" w:color="auto"/>
            <w:right w:val="none" w:sz="0" w:space="0" w:color="auto"/>
          </w:divBdr>
        </w:div>
        <w:div w:id="383674386">
          <w:marLeft w:val="425"/>
          <w:marRight w:val="0"/>
          <w:marTop w:val="0"/>
          <w:marBottom w:val="0"/>
          <w:divBdr>
            <w:top w:val="none" w:sz="0" w:space="0" w:color="auto"/>
            <w:left w:val="none" w:sz="0" w:space="0" w:color="auto"/>
            <w:bottom w:val="none" w:sz="0" w:space="0" w:color="auto"/>
            <w:right w:val="none" w:sz="0" w:space="0" w:color="auto"/>
          </w:divBdr>
        </w:div>
        <w:div w:id="486634342">
          <w:marLeft w:val="425"/>
          <w:marRight w:val="0"/>
          <w:marTop w:val="0"/>
          <w:marBottom w:val="0"/>
          <w:divBdr>
            <w:top w:val="none" w:sz="0" w:space="0" w:color="auto"/>
            <w:left w:val="none" w:sz="0" w:space="0" w:color="auto"/>
            <w:bottom w:val="none" w:sz="0" w:space="0" w:color="auto"/>
            <w:right w:val="none" w:sz="0" w:space="0" w:color="auto"/>
          </w:divBdr>
        </w:div>
        <w:div w:id="506218347">
          <w:marLeft w:val="425"/>
          <w:marRight w:val="0"/>
          <w:marTop w:val="0"/>
          <w:marBottom w:val="0"/>
          <w:divBdr>
            <w:top w:val="none" w:sz="0" w:space="0" w:color="auto"/>
            <w:left w:val="none" w:sz="0" w:space="0" w:color="auto"/>
            <w:bottom w:val="none" w:sz="0" w:space="0" w:color="auto"/>
            <w:right w:val="none" w:sz="0" w:space="0" w:color="auto"/>
          </w:divBdr>
        </w:div>
        <w:div w:id="563370784">
          <w:marLeft w:val="425"/>
          <w:marRight w:val="0"/>
          <w:marTop w:val="0"/>
          <w:marBottom w:val="0"/>
          <w:divBdr>
            <w:top w:val="none" w:sz="0" w:space="0" w:color="auto"/>
            <w:left w:val="none" w:sz="0" w:space="0" w:color="auto"/>
            <w:bottom w:val="none" w:sz="0" w:space="0" w:color="auto"/>
            <w:right w:val="none" w:sz="0" w:space="0" w:color="auto"/>
          </w:divBdr>
        </w:div>
        <w:div w:id="888882068">
          <w:marLeft w:val="425"/>
          <w:marRight w:val="0"/>
          <w:marTop w:val="0"/>
          <w:marBottom w:val="0"/>
          <w:divBdr>
            <w:top w:val="none" w:sz="0" w:space="0" w:color="auto"/>
            <w:left w:val="none" w:sz="0" w:space="0" w:color="auto"/>
            <w:bottom w:val="none" w:sz="0" w:space="0" w:color="auto"/>
            <w:right w:val="none" w:sz="0" w:space="0" w:color="auto"/>
          </w:divBdr>
        </w:div>
        <w:div w:id="950162342">
          <w:marLeft w:val="425"/>
          <w:marRight w:val="0"/>
          <w:marTop w:val="0"/>
          <w:marBottom w:val="0"/>
          <w:divBdr>
            <w:top w:val="none" w:sz="0" w:space="0" w:color="auto"/>
            <w:left w:val="none" w:sz="0" w:space="0" w:color="auto"/>
            <w:bottom w:val="none" w:sz="0" w:space="0" w:color="auto"/>
            <w:right w:val="none" w:sz="0" w:space="0" w:color="auto"/>
          </w:divBdr>
        </w:div>
        <w:div w:id="1079254011">
          <w:marLeft w:val="0"/>
          <w:marRight w:val="0"/>
          <w:marTop w:val="480"/>
          <w:marBottom w:val="0"/>
          <w:divBdr>
            <w:top w:val="none" w:sz="0" w:space="0" w:color="auto"/>
            <w:left w:val="none" w:sz="0" w:space="0" w:color="auto"/>
            <w:bottom w:val="none" w:sz="0" w:space="0" w:color="auto"/>
            <w:right w:val="none" w:sz="0" w:space="0" w:color="auto"/>
          </w:divBdr>
        </w:div>
        <w:div w:id="1194424676">
          <w:marLeft w:val="567"/>
          <w:marRight w:val="0"/>
          <w:marTop w:val="0"/>
          <w:marBottom w:val="0"/>
          <w:divBdr>
            <w:top w:val="none" w:sz="0" w:space="0" w:color="auto"/>
            <w:left w:val="none" w:sz="0" w:space="0" w:color="auto"/>
            <w:bottom w:val="none" w:sz="0" w:space="0" w:color="auto"/>
            <w:right w:val="none" w:sz="0" w:space="0" w:color="auto"/>
          </w:divBdr>
        </w:div>
        <w:div w:id="1422027186">
          <w:marLeft w:val="425"/>
          <w:marRight w:val="0"/>
          <w:marTop w:val="0"/>
          <w:marBottom w:val="0"/>
          <w:divBdr>
            <w:top w:val="none" w:sz="0" w:space="0" w:color="auto"/>
            <w:left w:val="none" w:sz="0" w:space="0" w:color="auto"/>
            <w:bottom w:val="none" w:sz="0" w:space="0" w:color="auto"/>
            <w:right w:val="none" w:sz="0" w:space="0" w:color="auto"/>
          </w:divBdr>
        </w:div>
        <w:div w:id="1607498487">
          <w:marLeft w:val="567"/>
          <w:marRight w:val="0"/>
          <w:marTop w:val="0"/>
          <w:marBottom w:val="0"/>
          <w:divBdr>
            <w:top w:val="none" w:sz="0" w:space="0" w:color="auto"/>
            <w:left w:val="none" w:sz="0" w:space="0" w:color="auto"/>
            <w:bottom w:val="none" w:sz="0" w:space="0" w:color="auto"/>
            <w:right w:val="none" w:sz="0" w:space="0" w:color="auto"/>
          </w:divBdr>
        </w:div>
        <w:div w:id="1628850957">
          <w:marLeft w:val="425"/>
          <w:marRight w:val="0"/>
          <w:marTop w:val="0"/>
          <w:marBottom w:val="0"/>
          <w:divBdr>
            <w:top w:val="none" w:sz="0" w:space="0" w:color="auto"/>
            <w:left w:val="none" w:sz="0" w:space="0" w:color="auto"/>
            <w:bottom w:val="none" w:sz="0" w:space="0" w:color="auto"/>
            <w:right w:val="none" w:sz="0" w:space="0" w:color="auto"/>
          </w:divBdr>
        </w:div>
        <w:div w:id="1715497346">
          <w:marLeft w:val="567"/>
          <w:marRight w:val="0"/>
          <w:marTop w:val="0"/>
          <w:marBottom w:val="0"/>
          <w:divBdr>
            <w:top w:val="none" w:sz="0" w:space="0" w:color="auto"/>
            <w:left w:val="none" w:sz="0" w:space="0" w:color="auto"/>
            <w:bottom w:val="none" w:sz="0" w:space="0" w:color="auto"/>
            <w:right w:val="none" w:sz="0" w:space="0" w:color="auto"/>
          </w:divBdr>
        </w:div>
        <w:div w:id="1909920687">
          <w:marLeft w:val="0"/>
          <w:marRight w:val="0"/>
          <w:marTop w:val="240"/>
          <w:marBottom w:val="0"/>
          <w:divBdr>
            <w:top w:val="none" w:sz="0" w:space="0" w:color="auto"/>
            <w:left w:val="none" w:sz="0" w:space="0" w:color="auto"/>
            <w:bottom w:val="none" w:sz="0" w:space="0" w:color="auto"/>
            <w:right w:val="none" w:sz="0" w:space="0" w:color="auto"/>
          </w:divBdr>
        </w:div>
        <w:div w:id="2032756202">
          <w:marLeft w:val="425"/>
          <w:marRight w:val="0"/>
          <w:marTop w:val="0"/>
          <w:marBottom w:val="0"/>
          <w:divBdr>
            <w:top w:val="none" w:sz="0" w:space="0" w:color="auto"/>
            <w:left w:val="none" w:sz="0" w:space="0" w:color="auto"/>
            <w:bottom w:val="none" w:sz="0" w:space="0" w:color="auto"/>
            <w:right w:val="none" w:sz="0" w:space="0" w:color="auto"/>
          </w:divBdr>
        </w:div>
        <w:div w:id="2134443660">
          <w:marLeft w:val="0"/>
          <w:marRight w:val="0"/>
          <w:marTop w:val="480"/>
          <w:marBottom w:val="0"/>
          <w:divBdr>
            <w:top w:val="none" w:sz="0" w:space="0" w:color="auto"/>
            <w:left w:val="none" w:sz="0" w:space="0" w:color="auto"/>
            <w:bottom w:val="none" w:sz="0" w:space="0" w:color="auto"/>
            <w:right w:val="none" w:sz="0" w:space="0" w:color="auto"/>
          </w:divBdr>
        </w:div>
      </w:divsChild>
    </w:div>
    <w:div w:id="655650588">
      <w:bodyDiv w:val="1"/>
      <w:marLeft w:val="0"/>
      <w:marRight w:val="0"/>
      <w:marTop w:val="0"/>
      <w:marBottom w:val="0"/>
      <w:divBdr>
        <w:top w:val="none" w:sz="0" w:space="0" w:color="auto"/>
        <w:left w:val="none" w:sz="0" w:space="0" w:color="auto"/>
        <w:bottom w:val="none" w:sz="0" w:space="0" w:color="auto"/>
        <w:right w:val="none" w:sz="0" w:space="0" w:color="auto"/>
      </w:divBdr>
    </w:div>
    <w:div w:id="703991185">
      <w:bodyDiv w:val="1"/>
      <w:marLeft w:val="0"/>
      <w:marRight w:val="0"/>
      <w:marTop w:val="0"/>
      <w:marBottom w:val="0"/>
      <w:divBdr>
        <w:top w:val="none" w:sz="0" w:space="0" w:color="auto"/>
        <w:left w:val="none" w:sz="0" w:space="0" w:color="auto"/>
        <w:bottom w:val="none" w:sz="0" w:space="0" w:color="auto"/>
        <w:right w:val="none" w:sz="0" w:space="0" w:color="auto"/>
      </w:divBdr>
    </w:div>
    <w:div w:id="729234438">
      <w:bodyDiv w:val="1"/>
      <w:marLeft w:val="0"/>
      <w:marRight w:val="0"/>
      <w:marTop w:val="0"/>
      <w:marBottom w:val="0"/>
      <w:divBdr>
        <w:top w:val="none" w:sz="0" w:space="0" w:color="auto"/>
        <w:left w:val="none" w:sz="0" w:space="0" w:color="auto"/>
        <w:bottom w:val="none" w:sz="0" w:space="0" w:color="auto"/>
        <w:right w:val="none" w:sz="0" w:space="0" w:color="auto"/>
      </w:divBdr>
    </w:div>
    <w:div w:id="904871280">
      <w:bodyDiv w:val="1"/>
      <w:marLeft w:val="0"/>
      <w:marRight w:val="0"/>
      <w:marTop w:val="0"/>
      <w:marBottom w:val="0"/>
      <w:divBdr>
        <w:top w:val="none" w:sz="0" w:space="0" w:color="auto"/>
        <w:left w:val="none" w:sz="0" w:space="0" w:color="auto"/>
        <w:bottom w:val="none" w:sz="0" w:space="0" w:color="auto"/>
        <w:right w:val="none" w:sz="0" w:space="0" w:color="auto"/>
      </w:divBdr>
      <w:divsChild>
        <w:div w:id="164521882">
          <w:marLeft w:val="0"/>
          <w:marRight w:val="0"/>
          <w:marTop w:val="240"/>
          <w:marBottom w:val="0"/>
          <w:divBdr>
            <w:top w:val="none" w:sz="0" w:space="0" w:color="auto"/>
            <w:left w:val="none" w:sz="0" w:space="0" w:color="auto"/>
            <w:bottom w:val="none" w:sz="0" w:space="0" w:color="auto"/>
            <w:right w:val="none" w:sz="0" w:space="0" w:color="auto"/>
          </w:divBdr>
        </w:div>
        <w:div w:id="291788887">
          <w:marLeft w:val="0"/>
          <w:marRight w:val="0"/>
          <w:marTop w:val="240"/>
          <w:marBottom w:val="0"/>
          <w:divBdr>
            <w:top w:val="none" w:sz="0" w:space="0" w:color="auto"/>
            <w:left w:val="none" w:sz="0" w:space="0" w:color="auto"/>
            <w:bottom w:val="none" w:sz="0" w:space="0" w:color="auto"/>
            <w:right w:val="none" w:sz="0" w:space="0" w:color="auto"/>
          </w:divBdr>
        </w:div>
        <w:div w:id="318923310">
          <w:marLeft w:val="0"/>
          <w:marRight w:val="0"/>
          <w:marTop w:val="240"/>
          <w:marBottom w:val="0"/>
          <w:divBdr>
            <w:top w:val="none" w:sz="0" w:space="0" w:color="auto"/>
            <w:left w:val="none" w:sz="0" w:space="0" w:color="auto"/>
            <w:bottom w:val="none" w:sz="0" w:space="0" w:color="auto"/>
            <w:right w:val="none" w:sz="0" w:space="0" w:color="auto"/>
          </w:divBdr>
        </w:div>
        <w:div w:id="519514769">
          <w:marLeft w:val="0"/>
          <w:marRight w:val="0"/>
          <w:marTop w:val="240"/>
          <w:marBottom w:val="0"/>
          <w:divBdr>
            <w:top w:val="none" w:sz="0" w:space="0" w:color="auto"/>
            <w:left w:val="none" w:sz="0" w:space="0" w:color="auto"/>
            <w:bottom w:val="none" w:sz="0" w:space="0" w:color="auto"/>
            <w:right w:val="none" w:sz="0" w:space="0" w:color="auto"/>
          </w:divBdr>
        </w:div>
        <w:div w:id="1199583281">
          <w:marLeft w:val="0"/>
          <w:marRight w:val="0"/>
          <w:marTop w:val="480"/>
          <w:marBottom w:val="0"/>
          <w:divBdr>
            <w:top w:val="none" w:sz="0" w:space="0" w:color="auto"/>
            <w:left w:val="none" w:sz="0" w:space="0" w:color="auto"/>
            <w:bottom w:val="none" w:sz="0" w:space="0" w:color="auto"/>
            <w:right w:val="none" w:sz="0" w:space="0" w:color="auto"/>
          </w:divBdr>
        </w:div>
        <w:div w:id="1347098882">
          <w:marLeft w:val="0"/>
          <w:marRight w:val="0"/>
          <w:marTop w:val="480"/>
          <w:marBottom w:val="0"/>
          <w:divBdr>
            <w:top w:val="none" w:sz="0" w:space="0" w:color="auto"/>
            <w:left w:val="none" w:sz="0" w:space="0" w:color="auto"/>
            <w:bottom w:val="none" w:sz="0" w:space="0" w:color="auto"/>
            <w:right w:val="none" w:sz="0" w:space="0" w:color="auto"/>
          </w:divBdr>
        </w:div>
        <w:div w:id="1610744102">
          <w:marLeft w:val="0"/>
          <w:marRight w:val="0"/>
          <w:marTop w:val="240"/>
          <w:marBottom w:val="0"/>
          <w:divBdr>
            <w:top w:val="none" w:sz="0" w:space="0" w:color="auto"/>
            <w:left w:val="none" w:sz="0" w:space="0" w:color="auto"/>
            <w:bottom w:val="none" w:sz="0" w:space="0" w:color="auto"/>
            <w:right w:val="none" w:sz="0" w:space="0" w:color="auto"/>
          </w:divBdr>
        </w:div>
      </w:divsChild>
    </w:div>
    <w:div w:id="929001575">
      <w:bodyDiv w:val="1"/>
      <w:marLeft w:val="0"/>
      <w:marRight w:val="0"/>
      <w:marTop w:val="0"/>
      <w:marBottom w:val="0"/>
      <w:divBdr>
        <w:top w:val="none" w:sz="0" w:space="0" w:color="auto"/>
        <w:left w:val="none" w:sz="0" w:space="0" w:color="auto"/>
        <w:bottom w:val="none" w:sz="0" w:space="0" w:color="auto"/>
        <w:right w:val="none" w:sz="0" w:space="0" w:color="auto"/>
      </w:divBdr>
      <w:divsChild>
        <w:div w:id="246699245">
          <w:marLeft w:val="0"/>
          <w:marRight w:val="0"/>
          <w:marTop w:val="0"/>
          <w:marBottom w:val="0"/>
          <w:divBdr>
            <w:top w:val="none" w:sz="0" w:space="0" w:color="auto"/>
            <w:left w:val="none" w:sz="0" w:space="0" w:color="auto"/>
            <w:bottom w:val="none" w:sz="0" w:space="0" w:color="auto"/>
            <w:right w:val="none" w:sz="0" w:space="0" w:color="auto"/>
          </w:divBdr>
          <w:divsChild>
            <w:div w:id="128787938">
              <w:marLeft w:val="0"/>
              <w:marRight w:val="0"/>
              <w:marTop w:val="0"/>
              <w:marBottom w:val="0"/>
              <w:divBdr>
                <w:top w:val="none" w:sz="0" w:space="0" w:color="auto"/>
                <w:left w:val="none" w:sz="0" w:space="0" w:color="auto"/>
                <w:bottom w:val="none" w:sz="0" w:space="0" w:color="auto"/>
                <w:right w:val="none" w:sz="0" w:space="0" w:color="auto"/>
              </w:divBdr>
            </w:div>
            <w:div w:id="1364330308">
              <w:marLeft w:val="0"/>
              <w:marRight w:val="0"/>
              <w:marTop w:val="0"/>
              <w:marBottom w:val="0"/>
              <w:divBdr>
                <w:top w:val="none" w:sz="0" w:space="0" w:color="auto"/>
                <w:left w:val="none" w:sz="0" w:space="0" w:color="auto"/>
                <w:bottom w:val="none" w:sz="0" w:space="0" w:color="auto"/>
                <w:right w:val="none" w:sz="0" w:space="0" w:color="auto"/>
              </w:divBdr>
            </w:div>
            <w:div w:id="1437360672">
              <w:marLeft w:val="0"/>
              <w:marRight w:val="0"/>
              <w:marTop w:val="0"/>
              <w:marBottom w:val="0"/>
              <w:divBdr>
                <w:top w:val="none" w:sz="0" w:space="0" w:color="auto"/>
                <w:left w:val="none" w:sz="0" w:space="0" w:color="auto"/>
                <w:bottom w:val="none" w:sz="0" w:space="0" w:color="auto"/>
                <w:right w:val="none" w:sz="0" w:space="0" w:color="auto"/>
              </w:divBdr>
            </w:div>
            <w:div w:id="1446728925">
              <w:marLeft w:val="0"/>
              <w:marRight w:val="0"/>
              <w:marTop w:val="0"/>
              <w:marBottom w:val="0"/>
              <w:divBdr>
                <w:top w:val="none" w:sz="0" w:space="0" w:color="auto"/>
                <w:left w:val="none" w:sz="0" w:space="0" w:color="auto"/>
                <w:bottom w:val="none" w:sz="0" w:space="0" w:color="auto"/>
                <w:right w:val="none" w:sz="0" w:space="0" w:color="auto"/>
              </w:divBdr>
            </w:div>
            <w:div w:id="2074766777">
              <w:marLeft w:val="0"/>
              <w:marRight w:val="0"/>
              <w:marTop w:val="0"/>
              <w:marBottom w:val="0"/>
              <w:divBdr>
                <w:top w:val="none" w:sz="0" w:space="0" w:color="auto"/>
                <w:left w:val="none" w:sz="0" w:space="0" w:color="auto"/>
                <w:bottom w:val="none" w:sz="0" w:space="0" w:color="auto"/>
                <w:right w:val="none" w:sz="0" w:space="0" w:color="auto"/>
              </w:divBdr>
            </w:div>
          </w:divsChild>
        </w:div>
        <w:div w:id="927467100">
          <w:marLeft w:val="0"/>
          <w:marRight w:val="0"/>
          <w:marTop w:val="0"/>
          <w:marBottom w:val="0"/>
          <w:divBdr>
            <w:top w:val="none" w:sz="0" w:space="0" w:color="auto"/>
            <w:left w:val="none" w:sz="0" w:space="0" w:color="auto"/>
            <w:bottom w:val="none" w:sz="0" w:space="0" w:color="auto"/>
            <w:right w:val="none" w:sz="0" w:space="0" w:color="auto"/>
          </w:divBdr>
          <w:divsChild>
            <w:div w:id="16966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4291">
      <w:bodyDiv w:val="1"/>
      <w:marLeft w:val="0"/>
      <w:marRight w:val="0"/>
      <w:marTop w:val="0"/>
      <w:marBottom w:val="0"/>
      <w:divBdr>
        <w:top w:val="none" w:sz="0" w:space="0" w:color="auto"/>
        <w:left w:val="none" w:sz="0" w:space="0" w:color="auto"/>
        <w:bottom w:val="none" w:sz="0" w:space="0" w:color="auto"/>
        <w:right w:val="none" w:sz="0" w:space="0" w:color="auto"/>
      </w:divBdr>
    </w:div>
    <w:div w:id="987827740">
      <w:bodyDiv w:val="1"/>
      <w:marLeft w:val="0"/>
      <w:marRight w:val="0"/>
      <w:marTop w:val="0"/>
      <w:marBottom w:val="0"/>
      <w:divBdr>
        <w:top w:val="none" w:sz="0" w:space="0" w:color="auto"/>
        <w:left w:val="none" w:sz="0" w:space="0" w:color="auto"/>
        <w:bottom w:val="none" w:sz="0" w:space="0" w:color="auto"/>
        <w:right w:val="none" w:sz="0" w:space="0" w:color="auto"/>
      </w:divBdr>
    </w:div>
    <w:div w:id="1137794372">
      <w:bodyDiv w:val="1"/>
      <w:marLeft w:val="0"/>
      <w:marRight w:val="0"/>
      <w:marTop w:val="0"/>
      <w:marBottom w:val="0"/>
      <w:divBdr>
        <w:top w:val="none" w:sz="0" w:space="0" w:color="auto"/>
        <w:left w:val="none" w:sz="0" w:space="0" w:color="auto"/>
        <w:bottom w:val="none" w:sz="0" w:space="0" w:color="auto"/>
        <w:right w:val="none" w:sz="0" w:space="0" w:color="auto"/>
      </w:divBdr>
    </w:div>
    <w:div w:id="1147749105">
      <w:bodyDiv w:val="1"/>
      <w:marLeft w:val="0"/>
      <w:marRight w:val="0"/>
      <w:marTop w:val="0"/>
      <w:marBottom w:val="0"/>
      <w:divBdr>
        <w:top w:val="none" w:sz="0" w:space="0" w:color="auto"/>
        <w:left w:val="none" w:sz="0" w:space="0" w:color="auto"/>
        <w:bottom w:val="none" w:sz="0" w:space="0" w:color="auto"/>
        <w:right w:val="none" w:sz="0" w:space="0" w:color="auto"/>
      </w:divBdr>
    </w:div>
    <w:div w:id="1240366559">
      <w:bodyDiv w:val="1"/>
      <w:marLeft w:val="0"/>
      <w:marRight w:val="0"/>
      <w:marTop w:val="0"/>
      <w:marBottom w:val="0"/>
      <w:divBdr>
        <w:top w:val="none" w:sz="0" w:space="0" w:color="auto"/>
        <w:left w:val="none" w:sz="0" w:space="0" w:color="auto"/>
        <w:bottom w:val="none" w:sz="0" w:space="0" w:color="auto"/>
        <w:right w:val="none" w:sz="0" w:space="0" w:color="auto"/>
      </w:divBdr>
    </w:div>
    <w:div w:id="1291326195">
      <w:bodyDiv w:val="1"/>
      <w:marLeft w:val="0"/>
      <w:marRight w:val="0"/>
      <w:marTop w:val="0"/>
      <w:marBottom w:val="0"/>
      <w:divBdr>
        <w:top w:val="none" w:sz="0" w:space="0" w:color="auto"/>
        <w:left w:val="none" w:sz="0" w:space="0" w:color="auto"/>
        <w:bottom w:val="none" w:sz="0" w:space="0" w:color="auto"/>
        <w:right w:val="none" w:sz="0" w:space="0" w:color="auto"/>
      </w:divBdr>
    </w:div>
    <w:div w:id="1439250694">
      <w:bodyDiv w:val="1"/>
      <w:marLeft w:val="0"/>
      <w:marRight w:val="0"/>
      <w:marTop w:val="0"/>
      <w:marBottom w:val="0"/>
      <w:divBdr>
        <w:top w:val="none" w:sz="0" w:space="0" w:color="auto"/>
        <w:left w:val="none" w:sz="0" w:space="0" w:color="auto"/>
        <w:bottom w:val="none" w:sz="0" w:space="0" w:color="auto"/>
        <w:right w:val="none" w:sz="0" w:space="0" w:color="auto"/>
      </w:divBdr>
    </w:div>
    <w:div w:id="1469282168">
      <w:bodyDiv w:val="1"/>
      <w:marLeft w:val="0"/>
      <w:marRight w:val="0"/>
      <w:marTop w:val="0"/>
      <w:marBottom w:val="0"/>
      <w:divBdr>
        <w:top w:val="none" w:sz="0" w:space="0" w:color="auto"/>
        <w:left w:val="none" w:sz="0" w:space="0" w:color="auto"/>
        <w:bottom w:val="none" w:sz="0" w:space="0" w:color="auto"/>
        <w:right w:val="none" w:sz="0" w:space="0" w:color="auto"/>
      </w:divBdr>
    </w:div>
    <w:div w:id="1522009599">
      <w:bodyDiv w:val="1"/>
      <w:marLeft w:val="0"/>
      <w:marRight w:val="0"/>
      <w:marTop w:val="0"/>
      <w:marBottom w:val="0"/>
      <w:divBdr>
        <w:top w:val="none" w:sz="0" w:space="0" w:color="auto"/>
        <w:left w:val="none" w:sz="0" w:space="0" w:color="auto"/>
        <w:bottom w:val="none" w:sz="0" w:space="0" w:color="auto"/>
        <w:right w:val="none" w:sz="0" w:space="0" w:color="auto"/>
      </w:divBdr>
    </w:div>
    <w:div w:id="1637223474">
      <w:bodyDiv w:val="1"/>
      <w:marLeft w:val="0"/>
      <w:marRight w:val="0"/>
      <w:marTop w:val="0"/>
      <w:marBottom w:val="0"/>
      <w:divBdr>
        <w:top w:val="none" w:sz="0" w:space="0" w:color="auto"/>
        <w:left w:val="none" w:sz="0" w:space="0" w:color="auto"/>
        <w:bottom w:val="none" w:sz="0" w:space="0" w:color="auto"/>
        <w:right w:val="none" w:sz="0" w:space="0" w:color="auto"/>
      </w:divBdr>
    </w:div>
    <w:div w:id="1677658632">
      <w:bodyDiv w:val="1"/>
      <w:marLeft w:val="0"/>
      <w:marRight w:val="0"/>
      <w:marTop w:val="0"/>
      <w:marBottom w:val="0"/>
      <w:divBdr>
        <w:top w:val="none" w:sz="0" w:space="0" w:color="auto"/>
        <w:left w:val="none" w:sz="0" w:space="0" w:color="auto"/>
        <w:bottom w:val="none" w:sz="0" w:space="0" w:color="auto"/>
        <w:right w:val="none" w:sz="0" w:space="0" w:color="auto"/>
      </w:divBdr>
    </w:div>
    <w:div w:id="1685471669">
      <w:bodyDiv w:val="1"/>
      <w:marLeft w:val="0"/>
      <w:marRight w:val="0"/>
      <w:marTop w:val="0"/>
      <w:marBottom w:val="0"/>
      <w:divBdr>
        <w:top w:val="none" w:sz="0" w:space="0" w:color="auto"/>
        <w:left w:val="none" w:sz="0" w:space="0" w:color="auto"/>
        <w:bottom w:val="none" w:sz="0" w:space="0" w:color="auto"/>
        <w:right w:val="none" w:sz="0" w:space="0" w:color="auto"/>
      </w:divBdr>
    </w:div>
    <w:div w:id="1685590897">
      <w:bodyDiv w:val="1"/>
      <w:marLeft w:val="0"/>
      <w:marRight w:val="0"/>
      <w:marTop w:val="0"/>
      <w:marBottom w:val="0"/>
      <w:divBdr>
        <w:top w:val="none" w:sz="0" w:space="0" w:color="auto"/>
        <w:left w:val="none" w:sz="0" w:space="0" w:color="auto"/>
        <w:bottom w:val="none" w:sz="0" w:space="0" w:color="auto"/>
        <w:right w:val="none" w:sz="0" w:space="0" w:color="auto"/>
      </w:divBdr>
    </w:div>
    <w:div w:id="1686253103">
      <w:bodyDiv w:val="1"/>
      <w:marLeft w:val="0"/>
      <w:marRight w:val="0"/>
      <w:marTop w:val="0"/>
      <w:marBottom w:val="0"/>
      <w:divBdr>
        <w:top w:val="none" w:sz="0" w:space="0" w:color="auto"/>
        <w:left w:val="none" w:sz="0" w:space="0" w:color="auto"/>
        <w:bottom w:val="none" w:sz="0" w:space="0" w:color="auto"/>
        <w:right w:val="none" w:sz="0" w:space="0" w:color="auto"/>
      </w:divBdr>
    </w:div>
    <w:div w:id="1761637473">
      <w:bodyDiv w:val="1"/>
      <w:marLeft w:val="0"/>
      <w:marRight w:val="0"/>
      <w:marTop w:val="0"/>
      <w:marBottom w:val="0"/>
      <w:divBdr>
        <w:top w:val="none" w:sz="0" w:space="0" w:color="auto"/>
        <w:left w:val="none" w:sz="0" w:space="0" w:color="auto"/>
        <w:bottom w:val="none" w:sz="0" w:space="0" w:color="auto"/>
        <w:right w:val="none" w:sz="0" w:space="0" w:color="auto"/>
      </w:divBdr>
    </w:div>
    <w:div w:id="1770613509">
      <w:bodyDiv w:val="1"/>
      <w:marLeft w:val="0"/>
      <w:marRight w:val="0"/>
      <w:marTop w:val="0"/>
      <w:marBottom w:val="0"/>
      <w:divBdr>
        <w:top w:val="none" w:sz="0" w:space="0" w:color="auto"/>
        <w:left w:val="none" w:sz="0" w:space="0" w:color="auto"/>
        <w:bottom w:val="none" w:sz="0" w:space="0" w:color="auto"/>
        <w:right w:val="none" w:sz="0" w:space="0" w:color="auto"/>
      </w:divBdr>
    </w:div>
    <w:div w:id="1798991897">
      <w:bodyDiv w:val="1"/>
      <w:marLeft w:val="0"/>
      <w:marRight w:val="0"/>
      <w:marTop w:val="0"/>
      <w:marBottom w:val="0"/>
      <w:divBdr>
        <w:top w:val="none" w:sz="0" w:space="0" w:color="auto"/>
        <w:left w:val="none" w:sz="0" w:space="0" w:color="auto"/>
        <w:bottom w:val="none" w:sz="0" w:space="0" w:color="auto"/>
        <w:right w:val="none" w:sz="0" w:space="0" w:color="auto"/>
      </w:divBdr>
    </w:div>
    <w:div w:id="1838838063">
      <w:bodyDiv w:val="1"/>
      <w:marLeft w:val="0"/>
      <w:marRight w:val="0"/>
      <w:marTop w:val="0"/>
      <w:marBottom w:val="0"/>
      <w:divBdr>
        <w:top w:val="none" w:sz="0" w:space="0" w:color="auto"/>
        <w:left w:val="none" w:sz="0" w:space="0" w:color="auto"/>
        <w:bottom w:val="none" w:sz="0" w:space="0" w:color="auto"/>
        <w:right w:val="none" w:sz="0" w:space="0" w:color="auto"/>
      </w:divBdr>
      <w:divsChild>
        <w:div w:id="124156812">
          <w:marLeft w:val="425"/>
          <w:marRight w:val="0"/>
          <w:marTop w:val="0"/>
          <w:marBottom w:val="0"/>
          <w:divBdr>
            <w:top w:val="none" w:sz="0" w:space="0" w:color="auto"/>
            <w:left w:val="none" w:sz="0" w:space="0" w:color="auto"/>
            <w:bottom w:val="none" w:sz="0" w:space="0" w:color="auto"/>
            <w:right w:val="none" w:sz="0" w:space="0" w:color="auto"/>
          </w:divBdr>
        </w:div>
        <w:div w:id="243994640">
          <w:marLeft w:val="425"/>
          <w:marRight w:val="0"/>
          <w:marTop w:val="0"/>
          <w:marBottom w:val="0"/>
          <w:divBdr>
            <w:top w:val="none" w:sz="0" w:space="0" w:color="auto"/>
            <w:left w:val="none" w:sz="0" w:space="0" w:color="auto"/>
            <w:bottom w:val="none" w:sz="0" w:space="0" w:color="auto"/>
            <w:right w:val="none" w:sz="0" w:space="0" w:color="auto"/>
          </w:divBdr>
        </w:div>
        <w:div w:id="321084473">
          <w:marLeft w:val="0"/>
          <w:marRight w:val="0"/>
          <w:marTop w:val="480"/>
          <w:marBottom w:val="0"/>
          <w:divBdr>
            <w:top w:val="none" w:sz="0" w:space="0" w:color="auto"/>
            <w:left w:val="none" w:sz="0" w:space="0" w:color="auto"/>
            <w:bottom w:val="none" w:sz="0" w:space="0" w:color="auto"/>
            <w:right w:val="none" w:sz="0" w:space="0" w:color="auto"/>
          </w:divBdr>
        </w:div>
        <w:div w:id="341860538">
          <w:marLeft w:val="425"/>
          <w:marRight w:val="0"/>
          <w:marTop w:val="0"/>
          <w:marBottom w:val="0"/>
          <w:divBdr>
            <w:top w:val="none" w:sz="0" w:space="0" w:color="auto"/>
            <w:left w:val="none" w:sz="0" w:space="0" w:color="auto"/>
            <w:bottom w:val="none" w:sz="0" w:space="0" w:color="auto"/>
            <w:right w:val="none" w:sz="0" w:space="0" w:color="auto"/>
          </w:divBdr>
        </w:div>
        <w:div w:id="362025305">
          <w:marLeft w:val="425"/>
          <w:marRight w:val="0"/>
          <w:marTop w:val="0"/>
          <w:marBottom w:val="0"/>
          <w:divBdr>
            <w:top w:val="none" w:sz="0" w:space="0" w:color="auto"/>
            <w:left w:val="none" w:sz="0" w:space="0" w:color="auto"/>
            <w:bottom w:val="none" w:sz="0" w:space="0" w:color="auto"/>
            <w:right w:val="none" w:sz="0" w:space="0" w:color="auto"/>
          </w:divBdr>
        </w:div>
        <w:div w:id="397942915">
          <w:marLeft w:val="425"/>
          <w:marRight w:val="0"/>
          <w:marTop w:val="0"/>
          <w:marBottom w:val="0"/>
          <w:divBdr>
            <w:top w:val="none" w:sz="0" w:space="0" w:color="auto"/>
            <w:left w:val="none" w:sz="0" w:space="0" w:color="auto"/>
            <w:bottom w:val="none" w:sz="0" w:space="0" w:color="auto"/>
            <w:right w:val="none" w:sz="0" w:space="0" w:color="auto"/>
          </w:divBdr>
        </w:div>
        <w:div w:id="484930774">
          <w:marLeft w:val="0"/>
          <w:marRight w:val="0"/>
          <w:marTop w:val="240"/>
          <w:marBottom w:val="0"/>
          <w:divBdr>
            <w:top w:val="none" w:sz="0" w:space="0" w:color="auto"/>
            <w:left w:val="none" w:sz="0" w:space="0" w:color="auto"/>
            <w:bottom w:val="none" w:sz="0" w:space="0" w:color="auto"/>
            <w:right w:val="none" w:sz="0" w:space="0" w:color="auto"/>
          </w:divBdr>
        </w:div>
        <w:div w:id="511844419">
          <w:marLeft w:val="0"/>
          <w:marRight w:val="0"/>
          <w:marTop w:val="240"/>
          <w:marBottom w:val="0"/>
          <w:divBdr>
            <w:top w:val="none" w:sz="0" w:space="0" w:color="auto"/>
            <w:left w:val="none" w:sz="0" w:space="0" w:color="auto"/>
            <w:bottom w:val="none" w:sz="0" w:space="0" w:color="auto"/>
            <w:right w:val="none" w:sz="0" w:space="0" w:color="auto"/>
          </w:divBdr>
        </w:div>
        <w:div w:id="520166524">
          <w:marLeft w:val="425"/>
          <w:marRight w:val="0"/>
          <w:marTop w:val="0"/>
          <w:marBottom w:val="0"/>
          <w:divBdr>
            <w:top w:val="none" w:sz="0" w:space="0" w:color="auto"/>
            <w:left w:val="none" w:sz="0" w:space="0" w:color="auto"/>
            <w:bottom w:val="none" w:sz="0" w:space="0" w:color="auto"/>
            <w:right w:val="none" w:sz="0" w:space="0" w:color="auto"/>
          </w:divBdr>
        </w:div>
        <w:div w:id="634218220">
          <w:marLeft w:val="425"/>
          <w:marRight w:val="0"/>
          <w:marTop w:val="0"/>
          <w:marBottom w:val="0"/>
          <w:divBdr>
            <w:top w:val="none" w:sz="0" w:space="0" w:color="auto"/>
            <w:left w:val="none" w:sz="0" w:space="0" w:color="auto"/>
            <w:bottom w:val="none" w:sz="0" w:space="0" w:color="auto"/>
            <w:right w:val="none" w:sz="0" w:space="0" w:color="auto"/>
          </w:divBdr>
        </w:div>
        <w:div w:id="681711958">
          <w:marLeft w:val="0"/>
          <w:marRight w:val="0"/>
          <w:marTop w:val="240"/>
          <w:marBottom w:val="0"/>
          <w:divBdr>
            <w:top w:val="none" w:sz="0" w:space="0" w:color="auto"/>
            <w:left w:val="none" w:sz="0" w:space="0" w:color="auto"/>
            <w:bottom w:val="none" w:sz="0" w:space="0" w:color="auto"/>
            <w:right w:val="none" w:sz="0" w:space="0" w:color="auto"/>
          </w:divBdr>
        </w:div>
        <w:div w:id="803930379">
          <w:marLeft w:val="0"/>
          <w:marRight w:val="0"/>
          <w:marTop w:val="480"/>
          <w:marBottom w:val="0"/>
          <w:divBdr>
            <w:top w:val="none" w:sz="0" w:space="0" w:color="auto"/>
            <w:left w:val="none" w:sz="0" w:space="0" w:color="auto"/>
            <w:bottom w:val="none" w:sz="0" w:space="0" w:color="auto"/>
            <w:right w:val="none" w:sz="0" w:space="0" w:color="auto"/>
          </w:divBdr>
        </w:div>
        <w:div w:id="943994209">
          <w:marLeft w:val="0"/>
          <w:marRight w:val="0"/>
          <w:marTop w:val="240"/>
          <w:marBottom w:val="0"/>
          <w:divBdr>
            <w:top w:val="none" w:sz="0" w:space="0" w:color="auto"/>
            <w:left w:val="none" w:sz="0" w:space="0" w:color="auto"/>
            <w:bottom w:val="none" w:sz="0" w:space="0" w:color="auto"/>
            <w:right w:val="none" w:sz="0" w:space="0" w:color="auto"/>
          </w:divBdr>
        </w:div>
        <w:div w:id="979387994">
          <w:marLeft w:val="425"/>
          <w:marRight w:val="0"/>
          <w:marTop w:val="0"/>
          <w:marBottom w:val="0"/>
          <w:divBdr>
            <w:top w:val="none" w:sz="0" w:space="0" w:color="auto"/>
            <w:left w:val="none" w:sz="0" w:space="0" w:color="auto"/>
            <w:bottom w:val="none" w:sz="0" w:space="0" w:color="auto"/>
            <w:right w:val="none" w:sz="0" w:space="0" w:color="auto"/>
          </w:divBdr>
        </w:div>
        <w:div w:id="1075470741">
          <w:marLeft w:val="425"/>
          <w:marRight w:val="0"/>
          <w:marTop w:val="0"/>
          <w:marBottom w:val="0"/>
          <w:divBdr>
            <w:top w:val="none" w:sz="0" w:space="0" w:color="auto"/>
            <w:left w:val="none" w:sz="0" w:space="0" w:color="auto"/>
            <w:bottom w:val="none" w:sz="0" w:space="0" w:color="auto"/>
            <w:right w:val="none" w:sz="0" w:space="0" w:color="auto"/>
          </w:divBdr>
        </w:div>
        <w:div w:id="1250890407">
          <w:marLeft w:val="425"/>
          <w:marRight w:val="0"/>
          <w:marTop w:val="0"/>
          <w:marBottom w:val="0"/>
          <w:divBdr>
            <w:top w:val="none" w:sz="0" w:space="0" w:color="auto"/>
            <w:left w:val="none" w:sz="0" w:space="0" w:color="auto"/>
            <w:bottom w:val="none" w:sz="0" w:space="0" w:color="auto"/>
            <w:right w:val="none" w:sz="0" w:space="0" w:color="auto"/>
          </w:divBdr>
        </w:div>
        <w:div w:id="1274828573">
          <w:marLeft w:val="0"/>
          <w:marRight w:val="0"/>
          <w:marTop w:val="240"/>
          <w:marBottom w:val="0"/>
          <w:divBdr>
            <w:top w:val="none" w:sz="0" w:space="0" w:color="auto"/>
            <w:left w:val="none" w:sz="0" w:space="0" w:color="auto"/>
            <w:bottom w:val="none" w:sz="0" w:space="0" w:color="auto"/>
            <w:right w:val="none" w:sz="0" w:space="0" w:color="auto"/>
          </w:divBdr>
        </w:div>
        <w:div w:id="1626697099">
          <w:marLeft w:val="425"/>
          <w:marRight w:val="0"/>
          <w:marTop w:val="0"/>
          <w:marBottom w:val="0"/>
          <w:divBdr>
            <w:top w:val="none" w:sz="0" w:space="0" w:color="auto"/>
            <w:left w:val="none" w:sz="0" w:space="0" w:color="auto"/>
            <w:bottom w:val="none" w:sz="0" w:space="0" w:color="auto"/>
            <w:right w:val="none" w:sz="0" w:space="0" w:color="auto"/>
          </w:divBdr>
        </w:div>
        <w:div w:id="1797522139">
          <w:marLeft w:val="425"/>
          <w:marRight w:val="0"/>
          <w:marTop w:val="0"/>
          <w:marBottom w:val="0"/>
          <w:divBdr>
            <w:top w:val="none" w:sz="0" w:space="0" w:color="auto"/>
            <w:left w:val="none" w:sz="0" w:space="0" w:color="auto"/>
            <w:bottom w:val="none" w:sz="0" w:space="0" w:color="auto"/>
            <w:right w:val="none" w:sz="0" w:space="0" w:color="auto"/>
          </w:divBdr>
        </w:div>
        <w:div w:id="1965841806">
          <w:marLeft w:val="425"/>
          <w:marRight w:val="0"/>
          <w:marTop w:val="0"/>
          <w:marBottom w:val="0"/>
          <w:divBdr>
            <w:top w:val="none" w:sz="0" w:space="0" w:color="auto"/>
            <w:left w:val="none" w:sz="0" w:space="0" w:color="auto"/>
            <w:bottom w:val="none" w:sz="0" w:space="0" w:color="auto"/>
            <w:right w:val="none" w:sz="0" w:space="0" w:color="auto"/>
          </w:divBdr>
        </w:div>
        <w:div w:id="2003852250">
          <w:marLeft w:val="425"/>
          <w:marRight w:val="0"/>
          <w:marTop w:val="0"/>
          <w:marBottom w:val="0"/>
          <w:divBdr>
            <w:top w:val="none" w:sz="0" w:space="0" w:color="auto"/>
            <w:left w:val="none" w:sz="0" w:space="0" w:color="auto"/>
            <w:bottom w:val="none" w:sz="0" w:space="0" w:color="auto"/>
            <w:right w:val="none" w:sz="0" w:space="0" w:color="auto"/>
          </w:divBdr>
        </w:div>
        <w:div w:id="2016836784">
          <w:marLeft w:val="425"/>
          <w:marRight w:val="0"/>
          <w:marTop w:val="0"/>
          <w:marBottom w:val="0"/>
          <w:divBdr>
            <w:top w:val="none" w:sz="0" w:space="0" w:color="auto"/>
            <w:left w:val="none" w:sz="0" w:space="0" w:color="auto"/>
            <w:bottom w:val="none" w:sz="0" w:space="0" w:color="auto"/>
            <w:right w:val="none" w:sz="0" w:space="0" w:color="auto"/>
          </w:divBdr>
        </w:div>
      </w:divsChild>
    </w:div>
    <w:div w:id="1839344904">
      <w:bodyDiv w:val="1"/>
      <w:marLeft w:val="0"/>
      <w:marRight w:val="0"/>
      <w:marTop w:val="0"/>
      <w:marBottom w:val="0"/>
      <w:divBdr>
        <w:top w:val="none" w:sz="0" w:space="0" w:color="auto"/>
        <w:left w:val="none" w:sz="0" w:space="0" w:color="auto"/>
        <w:bottom w:val="none" w:sz="0" w:space="0" w:color="auto"/>
        <w:right w:val="none" w:sz="0" w:space="0" w:color="auto"/>
      </w:divBdr>
    </w:div>
    <w:div w:id="1839883305">
      <w:bodyDiv w:val="1"/>
      <w:marLeft w:val="0"/>
      <w:marRight w:val="0"/>
      <w:marTop w:val="0"/>
      <w:marBottom w:val="0"/>
      <w:divBdr>
        <w:top w:val="none" w:sz="0" w:space="0" w:color="auto"/>
        <w:left w:val="none" w:sz="0" w:space="0" w:color="auto"/>
        <w:bottom w:val="none" w:sz="0" w:space="0" w:color="auto"/>
        <w:right w:val="none" w:sz="0" w:space="0" w:color="auto"/>
      </w:divBdr>
    </w:div>
    <w:div w:id="1964000574">
      <w:bodyDiv w:val="1"/>
      <w:marLeft w:val="0"/>
      <w:marRight w:val="0"/>
      <w:marTop w:val="0"/>
      <w:marBottom w:val="0"/>
      <w:divBdr>
        <w:top w:val="none" w:sz="0" w:space="0" w:color="auto"/>
        <w:left w:val="none" w:sz="0" w:space="0" w:color="auto"/>
        <w:bottom w:val="none" w:sz="0" w:space="0" w:color="auto"/>
        <w:right w:val="none" w:sz="0" w:space="0" w:color="auto"/>
      </w:divBdr>
    </w:div>
    <w:div w:id="1994793238">
      <w:bodyDiv w:val="1"/>
      <w:marLeft w:val="0"/>
      <w:marRight w:val="0"/>
      <w:marTop w:val="0"/>
      <w:marBottom w:val="0"/>
      <w:divBdr>
        <w:top w:val="none" w:sz="0" w:space="0" w:color="auto"/>
        <w:left w:val="none" w:sz="0" w:space="0" w:color="auto"/>
        <w:bottom w:val="none" w:sz="0" w:space="0" w:color="auto"/>
        <w:right w:val="none" w:sz="0" w:space="0" w:color="auto"/>
      </w:divBdr>
    </w:div>
    <w:div w:id="2039308757">
      <w:bodyDiv w:val="1"/>
      <w:marLeft w:val="0"/>
      <w:marRight w:val="0"/>
      <w:marTop w:val="0"/>
      <w:marBottom w:val="0"/>
      <w:divBdr>
        <w:top w:val="none" w:sz="0" w:space="0" w:color="auto"/>
        <w:left w:val="none" w:sz="0" w:space="0" w:color="auto"/>
        <w:bottom w:val="none" w:sz="0" w:space="0" w:color="auto"/>
        <w:right w:val="none" w:sz="0" w:space="0" w:color="auto"/>
      </w:divBdr>
    </w:div>
    <w:div w:id="2049793344">
      <w:bodyDiv w:val="1"/>
      <w:marLeft w:val="0"/>
      <w:marRight w:val="0"/>
      <w:marTop w:val="0"/>
      <w:marBottom w:val="0"/>
      <w:divBdr>
        <w:top w:val="none" w:sz="0" w:space="0" w:color="auto"/>
        <w:left w:val="none" w:sz="0" w:space="0" w:color="auto"/>
        <w:bottom w:val="none" w:sz="0" w:space="0" w:color="auto"/>
        <w:right w:val="none" w:sz="0" w:space="0" w:color="auto"/>
      </w:divBdr>
    </w:div>
    <w:div w:id="20687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s://stats.oecd.org/index.aspx?DataSetCode=AWCOMP" TargetMode="External"/><Relationship Id="rId1" Type="http://schemas.openxmlformats.org/officeDocument/2006/relationships/hyperlink" Target="https://www.umar.gov.si/fileadmin/user_upload/publikacije/Porocilo_o_produktivnosti/2023/PoP_2023s.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151a32cb-68d4-46e2-8990-209d00cbea1a"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B7A8718914BDE4BA8300011CFAD220C" ma:contentTypeVersion="11" ma:contentTypeDescription="Ustvari nov dokument." ma:contentTypeScope="" ma:versionID="300e19618573803e77e43babec178a0e">
  <xsd:schema xmlns:xsd="http://www.w3.org/2001/XMLSchema" xmlns:xs="http://www.w3.org/2001/XMLSchema" xmlns:p="http://schemas.microsoft.com/office/2006/metadata/properties" xmlns:ns2="151a32cb-68d4-46e2-8990-209d00cbea1a" xmlns:ns3="09866c01-3f06-4d68-9fc0-9ed1e03c82b3" targetNamespace="http://schemas.microsoft.com/office/2006/metadata/properties" ma:root="true" ma:fieldsID="0b3483f2caf30ed1be45132a288684e2" ns2:_="" ns3:_="">
    <xsd:import namespace="151a32cb-68d4-46e2-8990-209d00cbea1a"/>
    <xsd:import namespace="09866c01-3f06-4d68-9fc0-9ed1e03c82b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a32cb-68d4-46e2-8990-209d00cbea1a"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866c01-3f06-4d68-9fc0-9ed1e03c82b3" elementFormDefault="qualified">
    <xsd:import namespace="http://schemas.microsoft.com/office/2006/documentManagement/types"/>
    <xsd:import namespace="http://schemas.microsoft.com/office/infopath/2007/PartnerControls"/>
    <xsd:element name="SharedWithUsers" ma:index="11"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A1C00866-3A41-4C5D-8BBB-D56AEDB49B1D}">
  <ds:schemaRefs>
    <ds:schemaRef ds:uri="http://schemas.microsoft.com/office/2006/metadata/properties"/>
    <ds:schemaRef ds:uri="http://schemas.microsoft.com/office/infopath/2007/PartnerControls"/>
    <ds:schemaRef ds:uri="151a32cb-68d4-46e2-8990-209d00cbea1a"/>
  </ds:schemaRefs>
</ds:datastoreItem>
</file>

<file path=customXml/itemProps2.xml><?xml version="1.0" encoding="utf-8"?>
<ds:datastoreItem xmlns:ds="http://schemas.openxmlformats.org/officeDocument/2006/customXml" ds:itemID="{66B94F62-3711-4072-B53E-54F164BBACBF}">
  <ds:schemaRefs>
    <ds:schemaRef ds:uri="http://schemas.microsoft.com/sharepoint/events"/>
  </ds:schemaRefs>
</ds:datastoreItem>
</file>

<file path=customXml/itemProps3.xml><?xml version="1.0" encoding="utf-8"?>
<ds:datastoreItem xmlns:ds="http://schemas.openxmlformats.org/officeDocument/2006/customXml" ds:itemID="{34D085E5-778A-4262-8609-5FEE195F1DF3}">
  <ds:schemaRefs>
    <ds:schemaRef ds:uri="http://schemas.openxmlformats.org/officeDocument/2006/bibliography"/>
  </ds:schemaRefs>
</ds:datastoreItem>
</file>

<file path=customXml/itemProps4.xml><?xml version="1.0" encoding="utf-8"?>
<ds:datastoreItem xmlns:ds="http://schemas.openxmlformats.org/officeDocument/2006/customXml" ds:itemID="{2A94B84A-47AF-487A-83CC-F13051F36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a32cb-68d4-46e2-8990-209d00cbea1a"/>
    <ds:schemaRef ds:uri="09866c01-3f06-4d68-9fc0-9ed1e03c8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60DC07-47EA-46C6-96D6-15517502F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34364</Words>
  <Characters>195879</Characters>
  <Application>Microsoft Office Word</Application>
  <DocSecurity>0</DocSecurity>
  <Lines>1632</Lines>
  <Paragraphs>459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MF17</dc:creator>
  <cp:keywords/>
  <dc:description/>
  <cp:lastModifiedBy>Ana Per</cp:lastModifiedBy>
  <cp:revision>2</cp:revision>
  <cp:lastPrinted>2024-05-17T09:58:00Z</cp:lastPrinted>
  <dcterms:created xsi:type="dcterms:W3CDTF">2024-06-04T08:43:00Z</dcterms:created>
  <dcterms:modified xsi:type="dcterms:W3CDTF">2024-06-04T08:43:00Z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0x0101006B7A8718914BDE4BA8300011CFAD220C</vt:lpwstr>
  </property>
</Properties>
</file>